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70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插件更新有两种方式：</w:t>
      </w:r>
    </w:p>
    <w:p w14:paraId="25BBDF6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直接删除，然后重新安装。删除通过管理扩展界面，找到该插件，然后点击删除。再重新按照安装文档安装即可。加载完刷新chatwork</w:t>
      </w:r>
    </w:p>
    <w:p w14:paraId="60612EAC">
      <w:pPr>
        <w:numPr>
          <w:numId w:val="0"/>
        </w:numPr>
        <w:ind w:leftChars="0"/>
      </w:pPr>
      <w:r>
        <w:drawing>
          <wp:inline distT="0" distB="0" distL="114300" distR="114300">
            <wp:extent cx="2212340" cy="2613660"/>
            <wp:effectExtent l="0" t="0" r="1651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262380"/>
            <wp:effectExtent l="0" t="0" r="889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4FB5">
      <w:pPr>
        <w:numPr>
          <w:numId w:val="0"/>
        </w:numPr>
        <w:ind w:leftChars="0"/>
      </w:pPr>
    </w:p>
    <w:p w14:paraId="63E71F9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另一种方式是将更新的插件文件夹直接覆盖到之前的版本所在位置。然后在管理插件界面，找到插件，点击重新加载即可。加载完刷新chatwork</w:t>
      </w:r>
    </w:p>
    <w:p w14:paraId="50807B8E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1135" cy="14382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BE5E57"/>
    <w:multiLevelType w:val="singleLevel"/>
    <w:tmpl w:val="47BE5E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5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2026-09-16T02:23:39Z</dcterms:created>
  <dc:creator>admin</dc:creator>
  <cp:lastModifiedBy>米妮</cp:lastModifiedBy>
  <dcterms:modified xsi:type="dcterms:W3CDTF">2026-09-16T02:26:58Z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eyJoZGlkIjoiMDFlYzE1MGExNzI5NzRkMjMzODBmZjY4ZjY0ZGM5ZmMiLCJ1c2VySWQiOiI1MzI0NTU5NDUifQ==</vt:lpwstr>
  </property>
  <property fmtid="{D5CDD505-2E9C-101B-9397-08002B2CF9AE}" pid="4" name="ICV">
    <vt:lpwstr>F22F5E1328054A559C585364BD78A475_12</vt:lpwstr>
  </property>
</Properties>
</file>