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 2 Report - Measurement Integrity and Power Signatures</w:t>
      </w:r>
    </w:p>
    <w:p>
      <w:pPr>
        <w:pStyle w:val="Heading2"/>
      </w:pPr>
      <w:r>
        <w:t>Name: ____________________________________    Date: ____________________</w:t>
      </w:r>
    </w:p>
    <w:p>
      <w:r>
        <w:t>Lab partners: __________________________________________________________________________</w:t>
      </w:r>
    </w:p>
    <w:p>
      <w:r>
        <w:t>DMM model: ____________________    Scope model: ____________________    Generator model: ____________________</w:t>
      </w:r>
    </w:p>
    <w:p>
      <w:r>
        <w:t>Submit this report as a PDF through Learning Suite. Shared measurements are allowed; analysis and conclusion are individual.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shd w:fill="F6E3D5"/>
          </w:tcPr>
          <w:p>
            <w:r>
              <w:rPr>
                <w:b/>
                <w:color w:val="17324D"/>
              </w:rPr>
              <w:t>EVIDENCE ALERT: Take three pictures before dismantling the relevant setup: State B current, the correct baseline waveform, and one configuration challenge with the changed setting visible.</w:t>
            </w:r>
          </w:p>
        </w:tc>
      </w:tr>
    </w:tbl>
    <w:p/>
    <w:p>
      <w:pPr>
        <w:pStyle w:val="Heading1"/>
      </w:pPr>
      <w:r>
        <w:t>Table 1 - Parallel Load States (20 points)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rPr>
          <w:tblHeader w:val="true"/>
        </w:trPr>
        <w:tc>
          <w:tcPr>
            <w:tcW w:type="dxa" w:w="1728"/>
            <w:shd w:fill="17324D"/>
          </w:tcPr>
          <w:p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656"/>
            <w:shd w:fill="17324D"/>
          </w:tcPr>
          <w:p>
            <w:r>
              <w:rPr>
                <w:b/>
                <w:color w:val="FFFFFF"/>
                <w:sz w:val="16"/>
              </w:rPr>
              <w:t>Predicted Req</w:t>
            </w:r>
          </w:p>
        </w:tc>
        <w:tc>
          <w:tcPr>
            <w:tcW w:type="dxa" w:w="1656"/>
            <w:shd w:fill="17324D"/>
          </w:tcPr>
          <w:p>
            <w:r>
              <w:rPr>
                <w:b/>
                <w:color w:val="FFFFFF"/>
                <w:sz w:val="16"/>
              </w:rPr>
              <w:t>Predicted I1</w:t>
            </w:r>
          </w:p>
        </w:tc>
        <w:tc>
          <w:tcPr>
            <w:tcW w:type="dxa" w:w="1656"/>
            <w:shd w:fill="17324D"/>
          </w:tcPr>
          <w:p>
            <w:r>
              <w:rPr>
                <w:b/>
                <w:color w:val="FFFFFF"/>
                <w:sz w:val="16"/>
              </w:rPr>
              <w:t>Predicted I2</w:t>
            </w:r>
          </w:p>
        </w:tc>
        <w:tc>
          <w:tcPr>
            <w:tcW w:type="dxa" w:w="1728"/>
            <w:shd w:fill="17324D"/>
          </w:tcPr>
          <w:p>
            <w:r>
              <w:rPr>
                <w:b/>
                <w:color w:val="FFFFFF"/>
                <w:sz w:val="16"/>
              </w:rPr>
              <w:t>Predicted Itotal</w:t>
            </w:r>
          </w:p>
        </w:tc>
        <w:tc>
          <w:tcPr>
            <w:tcW w:type="dxa" w:w="1728"/>
            <w:shd w:fill="17324D"/>
          </w:tcPr>
          <w:p>
            <w:r>
              <w:rPr>
                <w:b/>
                <w:color w:val="FFFFFF"/>
                <w:sz w:val="16"/>
              </w:rPr>
              <w:t>Measured Itotal</w:t>
            </w:r>
          </w:p>
        </w:tc>
        <w:tc>
          <w:tcPr>
            <w:tcW w:type="dxa" w:w="1728"/>
            <w:shd w:fill="17324D"/>
          </w:tcPr>
          <w:p>
            <w:r>
              <w:rPr>
                <w:b/>
                <w:color w:val="FFFFFF"/>
                <w:sz w:val="16"/>
              </w:rPr>
              <w:t>Predicted Ptotal</w:t>
            </w:r>
          </w:p>
        </w:tc>
        <w:tc>
          <w:tcPr>
            <w:tcW w:type="dxa" w:w="2088"/>
            <w:shd w:fill="17324D"/>
          </w:tcPr>
          <w:p>
            <w:r>
              <w:rPr>
                <w:b/>
                <w:color w:val="FFFFFF"/>
                <w:sz w:val="16"/>
              </w:rPr>
              <w:t>Measured branch voltage</w:t>
            </w:r>
          </w:p>
        </w:tc>
      </w:tr>
      <w:tr>
        <w:trPr>
          <w:trHeight w:hRule="atLeast" w:val="605"/>
        </w:trP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sz w:val="16"/>
              </w:rPr>
              <w:t>A: R1 only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  <w:t>N/A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172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B: R1 || R2</w:t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Why did adding Branch 2 decrease equivalent resistance and increase source current?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r>
        <w:t>What device-state information could be inferred from total current alone, and what could not be proven?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Table 2 - Known AC Waveform (20 points)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168"/>
            <w:shd w:fill="17324D"/>
          </w:tcPr>
          <w:p>
            <w:r>
              <w:rPr>
                <w:b/>
                <w:color w:val="FFFFFF"/>
                <w:sz w:val="16"/>
              </w:rPr>
              <w:t>Quantity</w:t>
            </w:r>
          </w:p>
        </w:tc>
        <w:tc>
          <w:tcPr>
            <w:tcW w:type="dxa" w:w="3456"/>
            <w:shd w:fill="17324D"/>
          </w:tcPr>
          <w:p>
            <w:r>
              <w:rPr>
                <w:b/>
                <w:color w:val="FFFFFF"/>
                <w:sz w:val="16"/>
              </w:rPr>
              <w:t>Generator target</w:t>
            </w:r>
          </w:p>
        </w:tc>
        <w:tc>
          <w:tcPr>
            <w:tcW w:type="dxa" w:w="3456"/>
            <w:shd w:fill="17324D"/>
          </w:tcPr>
          <w:p>
            <w:r>
              <w:rPr>
                <w:b/>
                <w:color w:val="FFFFFF"/>
                <w:sz w:val="16"/>
              </w:rPr>
              <w:t>Calculated</w:t>
            </w:r>
          </w:p>
        </w:tc>
        <w:tc>
          <w:tcPr>
            <w:tcW w:type="dxa" w:w="4608"/>
            <w:shd w:fill="17324D"/>
          </w:tcPr>
          <w:p>
            <w:r>
              <w:rPr>
                <w:b/>
                <w:color w:val="FFFFFF"/>
                <w:sz w:val="16"/>
              </w:rPr>
              <w:t>Oscilloscope</w:t>
            </w:r>
          </w:p>
        </w:tc>
      </w:tr>
      <w:tr>
        <w:trPr>
          <w:trHeight w:hRule="atLeast" w:val="605"/>
        </w:trPr>
        <w:tc>
          <w:tcPr>
            <w:tcW w:type="dxa" w:w="3168"/>
            <w:vAlign w:val="center"/>
          </w:tcPr>
          <w:p>
            <w:pPr>
              <w:spacing w:after="0"/>
            </w:pPr>
            <w:r>
              <w:rPr>
                <w:sz w:val="16"/>
              </w:rPr>
              <w:t>Waveform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>
              <w:rPr>
                <w:sz w:val="16"/>
              </w:rPr>
              <w:t>Sine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>
              <w:rPr>
                <w:sz w:val="16"/>
              </w:rPr>
              <w:t>N/A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316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Frequency</w:t>
            </w:r>
          </w:p>
        </w:tc>
        <w:tc>
          <w:tcPr>
            <w:tcW w:type="dxa" w:w="34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1.00 kHz</w:t>
            </w:r>
          </w:p>
        </w:tc>
        <w:tc>
          <w:tcPr>
            <w:tcW w:type="dxa" w:w="34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60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3168"/>
            <w:vAlign w:val="center"/>
          </w:tcPr>
          <w:p>
            <w:pPr>
              <w:spacing w:after="0"/>
            </w:pPr>
            <w:r>
              <w:rPr>
                <w:sz w:val="16"/>
              </w:rPr>
              <w:t>Period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316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Peak-to-peak</w:t>
            </w:r>
          </w:p>
        </w:tc>
        <w:tc>
          <w:tcPr>
            <w:tcW w:type="dxa" w:w="34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2.00 Vpp</w:t>
            </w:r>
          </w:p>
        </w:tc>
        <w:tc>
          <w:tcPr>
            <w:tcW w:type="dxa" w:w="34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60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3168"/>
            <w:vAlign w:val="center"/>
          </w:tcPr>
          <w:p>
            <w:pPr>
              <w:spacing w:after="0"/>
            </w:pPr>
            <w:r>
              <w:rPr>
                <w:sz w:val="16"/>
              </w:rPr>
              <w:t>Peak amplitude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316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AC RMS</w:t>
            </w:r>
          </w:p>
        </w:tc>
        <w:tc>
          <w:tcPr>
            <w:tcW w:type="dxa" w:w="34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4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60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3168"/>
            <w:vAlign w:val="center"/>
          </w:tcPr>
          <w:p>
            <w:pPr>
              <w:spacing w:after="0"/>
            </w:pPr>
            <w:r>
              <w:rPr>
                <w:sz w:val="16"/>
              </w:rPr>
              <w:t>DC offset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>
              <w:rPr>
                <w:sz w:val="16"/>
              </w:rPr>
              <w:t>+1.00 V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316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Maximum / minimum</w:t>
            </w:r>
          </w:p>
        </w:tc>
        <w:tc>
          <w:tcPr>
            <w:tcW w:type="dxa" w:w="34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4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60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Generator load/display setting: ____________________    Scope volts/div: __________    time/div: __________</w:t>
      </w:r>
    </w:p>
    <w:p>
      <w:r>
        <w:t>What did volts/div and seconds/div change on the display, and what did they not change at the source?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pStyle w:val="Heading1"/>
      </w:pPr>
      <w:r>
        <w:t>Table 3 - Configuration Challenges (15 points)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rPr>
          <w:tblHeader w:val="true"/>
        </w:trPr>
        <w:tc>
          <w:tcPr>
            <w:tcW w:type="dxa" w:w="2448"/>
            <w:shd w:fill="17324D"/>
          </w:tcPr>
          <w:p>
            <w:r>
              <w:rPr>
                <w:b/>
                <w:color w:val="FFFFFF"/>
                <w:sz w:val="16"/>
              </w:rPr>
              <w:t>Challenge</w:t>
            </w:r>
          </w:p>
        </w:tc>
        <w:tc>
          <w:tcPr>
            <w:tcW w:type="dxa" w:w="2880"/>
            <w:shd w:fill="17324D"/>
          </w:tcPr>
          <w:p>
            <w:r>
              <w:rPr>
                <w:b/>
                <w:color w:val="FFFFFF"/>
                <w:sz w:val="16"/>
              </w:rPr>
              <w:t>Correct baseline</w:t>
            </w:r>
          </w:p>
        </w:tc>
        <w:tc>
          <w:tcPr>
            <w:tcW w:type="dxa" w:w="3024"/>
            <w:shd w:fill="17324D"/>
          </w:tcPr>
          <w:p>
            <w:r>
              <w:rPr>
                <w:b/>
                <w:color w:val="FFFFFF"/>
                <w:sz w:val="16"/>
              </w:rPr>
              <w:t>Changed setting</w:t>
            </w:r>
          </w:p>
        </w:tc>
        <w:tc>
          <w:tcPr>
            <w:tcW w:type="dxa" w:w="3024"/>
            <w:shd w:fill="17324D"/>
          </w:tcPr>
          <w:p>
            <w:r>
              <w:rPr>
                <w:b/>
                <w:color w:val="FFFFFF"/>
                <w:sz w:val="16"/>
              </w:rPr>
              <w:t>Observed display</w:t>
            </w:r>
          </w:p>
        </w:tc>
        <w:tc>
          <w:tcPr>
            <w:tcW w:type="dxa" w:w="4752"/>
            <w:shd w:fill="17324D"/>
          </w:tcPr>
          <w:p>
            <w:r>
              <w:rPr>
                <w:b/>
                <w:color w:val="FFFFFF"/>
                <w:sz w:val="16"/>
              </w:rPr>
              <w:t>Cause and correction</w:t>
            </w:r>
          </w:p>
        </w:tc>
      </w:tr>
      <w:tr>
        <w:trPr>
          <w:trHeight w:hRule="atLeast" w:val="605"/>
        </w:trP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6"/>
              </w:rPr>
              <w:t>Probe-factor mismatch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sz w:val="16"/>
              </w:rPr>
              <w:t>10x probe / 1x channel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44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AC coupling</w:t>
            </w:r>
          </w:p>
        </w:tc>
        <w:tc>
          <w:tcPr>
            <w:tcW w:type="dxa" w:w="288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024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DC to AC coupling</w:t>
            </w:r>
          </w:p>
        </w:tc>
        <w:tc>
          <w:tcPr>
            <w:tcW w:type="dxa" w:w="3024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75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For each challenge, did the electrical signal change, or did only the instrument's interpretation change? Explain.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pStyle w:val="Heading1"/>
      </w:pPr>
      <w:r>
        <w:t>Table 4 - Instrument Loading (15 points)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rPr>
          <w:tblHeader w:val="true"/>
        </w:trPr>
        <w:tc>
          <w:tcPr>
            <w:tcW w:type="dxa" w:w="2160"/>
            <w:shd w:fill="17324D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1800"/>
            <w:shd w:fill="17324D"/>
          </w:tcPr>
          <w:p>
            <w:r>
              <w:rPr>
                <w:b/>
                <w:color w:val="FFFFFF"/>
                <w:sz w:val="16"/>
              </w:rPr>
              <w:t>Input resistance</w:t>
            </w:r>
          </w:p>
        </w:tc>
        <w:tc>
          <w:tcPr>
            <w:tcW w:type="dxa" w:w="2232"/>
            <w:shd w:fill="17324D"/>
          </w:tcPr>
          <w:p>
            <w:r>
              <w:rPr>
                <w:b/>
                <w:color w:val="FFFFFF"/>
                <w:sz w:val="16"/>
              </w:rPr>
              <w:t>Effective lower resistance</w:t>
            </w:r>
          </w:p>
        </w:tc>
        <w:tc>
          <w:tcPr>
            <w:tcW w:type="dxa" w:w="1800"/>
            <w:shd w:fill="17324D"/>
          </w:tcPr>
          <w:p>
            <w:r>
              <w:rPr>
                <w:b/>
                <w:color w:val="FFFFFF"/>
                <w:sz w:val="16"/>
              </w:rPr>
              <w:t>Predicted Vout</w:t>
            </w:r>
          </w:p>
        </w:tc>
        <w:tc>
          <w:tcPr>
            <w:tcW w:type="dxa" w:w="1800"/>
            <w:shd w:fill="17324D"/>
          </w:tcPr>
          <w:p>
            <w:r>
              <w:rPr>
                <w:b/>
                <w:color w:val="FFFFFF"/>
                <w:sz w:val="16"/>
              </w:rPr>
              <w:t>Measured Vout</w:t>
            </w:r>
          </w:p>
        </w:tc>
        <w:tc>
          <w:tcPr>
            <w:tcW w:type="dxa" w:w="1656"/>
            <w:shd w:fill="17324D"/>
          </w:tcPr>
          <w:p>
            <w:r>
              <w:rPr>
                <w:b/>
                <w:color w:val="FFFFFF"/>
                <w:sz w:val="16"/>
              </w:rPr>
              <w:t>Loading error</w:t>
            </w:r>
          </w:p>
        </w:tc>
        <w:tc>
          <w:tcPr>
            <w:tcW w:type="dxa" w:w="2088"/>
            <w:shd w:fill="17324D"/>
          </w:tcPr>
          <w:p>
            <w:r>
              <w:rPr>
                <w:b/>
                <w:color w:val="FFFFFF"/>
                <w:sz w:val="16"/>
              </w:rPr>
              <w:t>Probe/channel setting</w:t>
            </w:r>
          </w:p>
        </w:tc>
      </w:tr>
      <w:tr>
        <w:trPr>
          <w:trHeight w:hRule="atLeast" w:val="605"/>
        </w:trPr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6"/>
              </w:rPr>
              <w:t>Ideal unloaded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  <w:t>∞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sz w:val="16"/>
              </w:rPr>
              <w:t>100 kΩ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  <w:t>N/A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6"/>
              </w:rPr>
              <w:t>N/A</w:t>
            </w:r>
          </w:p>
        </w:tc>
      </w:tr>
      <w:tr>
        <w:trPr>
          <w:trHeight w:hRule="atLeast" w:val="605"/>
        </w:trPr>
        <w:tc>
          <w:tcPr>
            <w:tcW w:type="dxa" w:w="216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DMM</w:t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23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V/Ω</w:t>
            </w:r>
          </w:p>
        </w:tc>
      </w:tr>
      <w:tr>
        <w:trPr>
          <w:trHeight w:hRule="atLeast" w:val="605"/>
        </w:trPr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6"/>
              </w:rPr>
              <w:t>Oscilloscope 1x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6"/>
              </w:rPr>
              <w:t>1x / 1x</w:t>
            </w:r>
          </w:p>
        </w:tc>
      </w:tr>
      <w:tr>
        <w:trPr>
          <w:trHeight w:hRule="atLeast" w:val="605"/>
        </w:trPr>
        <w:tc>
          <w:tcPr>
            <w:tcW w:type="dxa" w:w="216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Oscilloscope 10x</w:t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23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10x / 10x</w:t>
            </w:r>
          </w:p>
        </w:tc>
      </w:tr>
    </w:tbl>
    <w:p>
      <w:pPr>
        <w:spacing w:after="0"/>
      </w:pPr>
    </w:p>
    <w:p>
      <w:r>
        <w:t>Which instrument caused the largest loading error, and why must only one instrument be attached during each comparison?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Evidence (15 points)</w:t>
      </w:r>
    </w:p>
    <w:p>
      <w:pPr>
        <w:pStyle w:val="Heading2"/>
      </w:pPr>
      <w:r>
        <w:t>State B current</w:t>
      </w:r>
    </w:p>
    <w:p>
      <w:r>
        <w:t>Show the DMM inserted in series and the current reading.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trHeight w:hRule="atLeast" w:val="1944"/>
        </w:trPr>
        <w:tc>
          <w:tcPr>
            <w:tcW w:type="dxa" w:w="14256"/>
            <w:shd w:fill="F4F4F2"/>
          </w:tcPr>
          <w:p>
            <w:r>
              <w:t>Insert photograph or screenshot here. Add a one-sentence caption identifying the relevant reading or setting.</w:t>
            </w:r>
          </w:p>
        </w:tc>
      </w:tr>
    </w:tbl>
    <w:p/>
    <w:p>
      <w:pPr>
        <w:pStyle w:val="Heading2"/>
      </w:pPr>
      <w:r>
        <w:t>Baseline waveform</w:t>
      </w:r>
    </w:p>
    <w:p>
      <w:r>
        <w:t>Show the waveform and relevant scale, coupling, probe, and measurement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trHeight w:hRule="atLeast" w:val="1944"/>
        </w:trPr>
        <w:tc>
          <w:tcPr>
            <w:tcW w:type="dxa" w:w="14256"/>
            <w:shd w:fill="F4F4F2"/>
          </w:tcPr>
          <w:p>
            <w:r>
              <w:t>Insert photograph or screenshot here. Add a one-sentence caption identifying the relevant reading or setting.</w:t>
            </w:r>
          </w:p>
        </w:tc>
      </w:tr>
    </w:tbl>
    <w:p/>
    <w:p>
      <w:pPr>
        <w:pStyle w:val="Heading2"/>
      </w:pPr>
      <w:r>
        <w:t>Configuration challenge</w:t>
      </w:r>
    </w:p>
    <w:p>
      <w:r>
        <w:t>Show one incorrect display with the changed setting visible.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trHeight w:hRule="atLeast" w:val="1944"/>
        </w:trPr>
        <w:tc>
          <w:tcPr>
            <w:tcW w:type="dxa" w:w="14256"/>
            <w:shd w:fill="F4F4F2"/>
          </w:tcPr>
          <w:p>
            <w:r>
              <w:t>Insert photograph or screenshot here. Add a one-sentence caption identifying the relevant reading or setting.</w:t>
            </w:r>
          </w:p>
        </w:tc>
      </w:tr>
    </w:tbl>
    <w:p/>
    <w:p>
      <w:r>
        <w:br w:type="page"/>
      </w:r>
    </w:p>
    <w:p>
      <w:pPr>
        <w:pStyle w:val="Heading1"/>
      </w:pPr>
      <w:r>
        <w:t>Conclusion (15 points)</w:t>
      </w:r>
    </w:p>
    <w:p>
      <w:r>
        <w:t>Write a concise individual conclusion that addresses all prompts:</w:t>
      </w:r>
    </w:p>
    <w:p>
      <w:pPr>
        <w:pStyle w:val="ListBullet"/>
      </w:pPr>
      <w:r>
        <w:t>Explain how State A and State B demonstrate a real circuit change and a different current signature.</w:t>
      </w:r>
    </w:p>
    <w:p>
      <w:pPr>
        <w:pStyle w:val="ListBullet"/>
      </w:pPr>
      <w:r>
        <w:t>Explain how instrument input resistance changed the loading divider and identify the largest effect.</w:t>
      </w:r>
    </w:p>
    <w:p>
      <w:pPr>
        <w:pStyle w:val="ListBullet"/>
      </w:pPr>
      <w:r>
        <w:t>Explain how one configuration error changed only the displayed interpretation, not the source signal.</w:t>
      </w:r>
    </w:p>
    <w:p>
      <w:pPr>
        <w:pStyle w:val="ListBullet"/>
      </w:pPr>
      <w:r>
        <w:t>State one conclusion the combined evidence supports and one it does not prove.</w:t>
      </w:r>
    </w:p>
    <w:p>
      <w:pPr>
        <w:pStyle w:val="ListBullet"/>
      </w:pPr>
      <w:r>
        <w:t>Describe what was difficult and what you learned.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CYBER 327 | Digital Communications | Lab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6D7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2 Individual Report</dc:title>
  <dc:subject>Editable student lab report</dc:subject>
  <dc:creator>CYBER 327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