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CYBER 327 Lab 1 Individual Report</w:t>
      </w:r>
    </w:p>
    <w:p>
      <w:pPr>
        <w:pStyle w:val="Heading1"/>
      </w:pPr>
      <w:r>
        <w:t>Student And Bench Information</w:t>
      </w:r>
    </w:p>
    <w:p>
      <w:pPr>
        <w:pStyle w:val="ListBullet"/>
      </w:pPr>
      <w:r>
        <w:t>Student:</w:t>
      </w:r>
    </w:p>
    <w:p>
      <w:pPr>
        <w:pStyle w:val="ListBullet"/>
      </w:pPr>
      <w:r>
        <w:t>Bench partners:</w:t>
      </w:r>
    </w:p>
    <w:p>
      <w:pPr>
        <w:pStyle w:val="ListBullet"/>
      </w:pPr>
      <w:r>
        <w:t>Individual role(s):</w:t>
      </w:r>
    </w:p>
    <w:p>
      <w:pPr>
        <w:pStyle w:val="ListBullet"/>
      </w:pPr>
      <w:r>
        <w:t>Date:</w:t>
      </w:r>
    </w:p>
    <w:p>
      <w:pPr>
        <w:pStyle w:val="ListBullet"/>
      </w:pPr>
      <w:r>
        <w:t>DMM model or identifier:</w:t>
      </w:r>
    </w:p>
    <w:p>
      <w:pPr>
        <w:pStyle w:val="ListBullet"/>
      </w:pPr>
      <w:r>
        <w:t>Power-supply model or identifier:</w:t>
      </w:r>
    </w:p>
    <w:p>
      <w:pPr>
        <w:pStyle w:val="ListBullet"/>
      </w:pPr>
      <w:r>
        <w:t>Assigned fault stations:</w:t>
      </w:r>
    </w:p>
    <w:p>
      <w:pPr>
        <w:pStyle w:val="Heading1"/>
      </w:pPr>
      <w:r>
        <w:t>Safety Check</w:t>
      </w:r>
    </w:p>
    <w:p>
      <w:r>
        <w:t>☐ Supply limited to 5.20 V maximum and 25 mA maximum</w:t>
      </w:r>
    </w:p>
    <w:p>
      <w:r>
        <w:t>☐ Circuit de-energized for resistance measurements and rewiring</w:t>
      </w:r>
    </w:p>
    <w:p>
      <w:r>
        <w:t>☐ Ammeter connected only in series</w:t>
      </w:r>
    </w:p>
    <w:p>
      <w:r>
        <w:t>☐ DMM lead returned to the voltage input after current measurement</w:t>
      </w:r>
    </w:p>
    <w:p>
      <w:pPr>
        <w:pStyle w:val="Heading1"/>
      </w:pPr>
      <w:r>
        <w:t>Baseline Component Measurements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rPr>
          <w:trHeight w:hRule="atLeast" w:val="432"/>
          <w:tblHeader w:val="true"/>
        </w:trPr>
        <w:tc>
          <w:tcPr>
            <w:tcW w:type="dxa" w:w="2352"/>
            <w:vAlign w:val="center"/>
            <w:shd w:fill="17324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type="dxa" w:w="2352"/>
            <w:vAlign w:val="center"/>
            <w:shd w:fill="17324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Rated value</w:t>
            </w:r>
          </w:p>
        </w:tc>
        <w:tc>
          <w:tcPr>
            <w:tcW w:type="dxa" w:w="2352"/>
            <w:vAlign w:val="center"/>
            <w:shd w:fill="17324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Tolerance</w:t>
            </w:r>
          </w:p>
        </w:tc>
        <w:tc>
          <w:tcPr>
            <w:tcW w:type="dxa" w:w="2352"/>
            <w:vAlign w:val="center"/>
            <w:shd w:fill="17324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Measured value</w:t>
            </w:r>
          </w:p>
        </w:tc>
        <w:tc>
          <w:tcPr>
            <w:tcW w:type="dxa" w:w="2352"/>
            <w:vAlign w:val="center"/>
            <w:shd w:fill="17324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Difference (%)</w:t>
            </w:r>
          </w:p>
        </w:tc>
        <w:tc>
          <w:tcPr>
            <w:tcW w:type="dxa" w:w="2352"/>
            <w:vAlign w:val="center"/>
            <w:shd w:fill="17324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Within tolerance?</w:t>
            </w:r>
          </w:p>
        </w:tc>
      </w:tr>
      <w:tr>
        <w:trPr>
          <w:trHeight w:hRule="atLeast" w:val="490"/>
        </w:trPr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  <w:t>R1</w:t>
            </w:r>
          </w:p>
        </w:tc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  <w:t>330 ohm</w:t>
            </w:r>
          </w:p>
        </w:tc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rPr>
          <w:trHeight w:hRule="atLeast" w:val="490"/>
        </w:trPr>
        <w:tc>
          <w:tcPr>
            <w:tcW w:type="dxa" w:w="2352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  <w:t>R2</w:t>
            </w:r>
          </w:p>
        </w:tc>
        <w:tc>
          <w:tcPr>
            <w:tcW w:type="dxa" w:w="2352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  <w:t>1.0 kilohm</w:t>
            </w:r>
          </w:p>
        </w:tc>
        <w:tc>
          <w:tcPr>
            <w:tcW w:type="dxa" w:w="2352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rPr>
          <w:trHeight w:hRule="atLeast" w:val="490"/>
        </w:trPr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  <w:t>R3</w:t>
            </w:r>
          </w:p>
        </w:tc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  <w:t>3.3 kilohm</w:t>
            </w:r>
          </w:p>
        </w:tc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</w:tbl>
    <w:p>
      <w:pPr>
        <w:spacing w:after="0"/>
      </w:pPr>
    </w:p>
    <w:p>
      <w:r>
        <w:t>Percent difference = absolute value of (measured - rated) / rated x 100 percent.</w:t>
      </w:r>
    </w:p>
    <w:p>
      <w:pPr>
        <w:pStyle w:val="Heading1"/>
      </w:pPr>
      <w:r>
        <w:t>Predictions Using Measured Components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rPr>
          <w:trHeight w:hRule="atLeast" w:val="432"/>
          <w:tblHeader w:val="true"/>
        </w:trPr>
        <w:tc>
          <w:tcPr>
            <w:tcW w:type="dxa" w:w="4704"/>
            <w:vAlign w:val="center"/>
            <w:shd w:fill="17324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Quantity</w:t>
            </w:r>
          </w:p>
        </w:tc>
        <w:tc>
          <w:tcPr>
            <w:tcW w:type="dxa" w:w="4704"/>
            <w:vAlign w:val="center"/>
            <w:shd w:fill="17324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Prediction</w:t>
            </w:r>
          </w:p>
        </w:tc>
        <w:tc>
          <w:tcPr>
            <w:tcW w:type="dxa" w:w="4704"/>
            <w:vAlign w:val="center"/>
            <w:shd w:fill="17324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Calculation or relationship</w:t>
            </w:r>
          </w:p>
        </w:tc>
      </w:tr>
      <w:tr>
        <w:trPr>
          <w:trHeight w:hRule="atLeast" w:val="490"/>
        </w:trPr>
        <w:tc>
          <w:tcPr>
            <w:tcW w:type="dxa" w:w="4704"/>
            <w:vAlign w:val="center"/>
          </w:tcPr>
          <w:p>
            <w:pPr>
              <w:spacing w:after="0"/>
            </w:pPr>
            <w:r>
              <w:rPr>
                <w:sz w:val="17"/>
              </w:rPr>
              <w:t>Total resistance</w:t>
            </w:r>
          </w:p>
        </w:tc>
        <w:tc>
          <w:tcPr>
            <w:tcW w:type="dxa" w:w="4704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4704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rPr>
          <w:trHeight w:hRule="atLeast" w:val="490"/>
        </w:trPr>
        <w:tc>
          <w:tcPr>
            <w:tcW w:type="dxa" w:w="4704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  <w:t>Series current</w:t>
            </w:r>
          </w:p>
        </w:tc>
        <w:tc>
          <w:tcPr>
            <w:tcW w:type="dxa" w:w="4704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4704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rPr>
          <w:trHeight w:hRule="atLeast" w:val="490"/>
        </w:trPr>
        <w:tc>
          <w:tcPr>
            <w:tcW w:type="dxa" w:w="4704"/>
            <w:vAlign w:val="center"/>
          </w:tcPr>
          <w:p>
            <w:pPr>
              <w:spacing w:after="0"/>
            </w:pPr>
            <w:r>
              <w:rPr>
                <w:sz w:val="17"/>
              </w:rPr>
              <w:t>R1 voltage drop</w:t>
            </w:r>
          </w:p>
        </w:tc>
        <w:tc>
          <w:tcPr>
            <w:tcW w:type="dxa" w:w="4704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4704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rPr>
          <w:trHeight w:hRule="atLeast" w:val="490"/>
        </w:trPr>
        <w:tc>
          <w:tcPr>
            <w:tcW w:type="dxa" w:w="4704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  <w:t>R2 voltage drop</w:t>
            </w:r>
          </w:p>
        </w:tc>
        <w:tc>
          <w:tcPr>
            <w:tcW w:type="dxa" w:w="4704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4704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rPr>
          <w:trHeight w:hRule="atLeast" w:val="490"/>
        </w:trPr>
        <w:tc>
          <w:tcPr>
            <w:tcW w:type="dxa" w:w="4704"/>
            <w:vAlign w:val="center"/>
          </w:tcPr>
          <w:p>
            <w:pPr>
              <w:spacing w:after="0"/>
            </w:pPr>
            <w:r>
              <w:rPr>
                <w:sz w:val="17"/>
              </w:rPr>
              <w:t>R3 voltage drop</w:t>
            </w:r>
          </w:p>
        </w:tc>
        <w:tc>
          <w:tcPr>
            <w:tcW w:type="dxa" w:w="4704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4704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rPr>
          <w:trHeight w:hRule="atLeast" w:val="490"/>
        </w:trPr>
        <w:tc>
          <w:tcPr>
            <w:tcW w:type="dxa" w:w="4704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  <w:t>Node A voltage</w:t>
            </w:r>
          </w:p>
        </w:tc>
        <w:tc>
          <w:tcPr>
            <w:tcW w:type="dxa" w:w="4704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4704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rPr>
          <w:trHeight w:hRule="atLeast" w:val="490"/>
        </w:trPr>
        <w:tc>
          <w:tcPr>
            <w:tcW w:type="dxa" w:w="4704"/>
            <w:vAlign w:val="center"/>
          </w:tcPr>
          <w:p>
            <w:pPr>
              <w:spacing w:after="0"/>
            </w:pPr>
            <w:r>
              <w:rPr>
                <w:sz w:val="17"/>
              </w:rPr>
              <w:t>Node B voltage</w:t>
            </w:r>
          </w:p>
        </w:tc>
        <w:tc>
          <w:tcPr>
            <w:tcW w:type="dxa" w:w="4704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4704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rPr>
          <w:trHeight w:hRule="atLeast" w:val="490"/>
        </w:trPr>
        <w:tc>
          <w:tcPr>
            <w:tcW w:type="dxa" w:w="4704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  <w:t>Maximum resistor power</w:t>
            </w:r>
          </w:p>
        </w:tc>
        <w:tc>
          <w:tcPr>
            <w:tcW w:type="dxa" w:w="4704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4704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Baseline Results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rPr>
          <w:trHeight w:hRule="atLeast" w:val="432"/>
          <w:tblHeader w:val="true"/>
        </w:trPr>
        <w:tc>
          <w:tcPr>
            <w:tcW w:type="dxa" w:w="2352"/>
            <w:vAlign w:val="center"/>
            <w:shd w:fill="17324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Quantity</w:t>
            </w:r>
          </w:p>
        </w:tc>
        <w:tc>
          <w:tcPr>
            <w:tcW w:type="dxa" w:w="2352"/>
            <w:vAlign w:val="center"/>
            <w:shd w:fill="17324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Predicted</w:t>
            </w:r>
          </w:p>
        </w:tc>
        <w:tc>
          <w:tcPr>
            <w:tcW w:type="dxa" w:w="2352"/>
            <w:vAlign w:val="center"/>
            <w:shd w:fill="17324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Measured</w:t>
            </w:r>
          </w:p>
        </w:tc>
        <w:tc>
          <w:tcPr>
            <w:tcW w:type="dxa" w:w="2352"/>
            <w:vAlign w:val="center"/>
            <w:shd w:fill="17324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Difference (%)</w:t>
            </w:r>
          </w:p>
        </w:tc>
        <w:tc>
          <w:tcPr>
            <w:tcW w:type="dxa" w:w="2352"/>
            <w:vAlign w:val="center"/>
            <w:shd w:fill="17324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Instrument range/resolution</w:t>
            </w:r>
          </w:p>
        </w:tc>
        <w:tc>
          <w:tcPr>
            <w:tcW w:type="dxa" w:w="2352"/>
            <w:vAlign w:val="center"/>
            <w:shd w:fill="17324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Interpretation</w:t>
            </w:r>
          </w:p>
        </w:tc>
      </w:tr>
      <w:tr>
        <w:trPr>
          <w:trHeight w:hRule="atLeast" w:val="490"/>
        </w:trPr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  <w:t>Source voltage</w:t>
            </w:r>
          </w:p>
        </w:tc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rPr>
          <w:trHeight w:hRule="atLeast" w:val="490"/>
        </w:trPr>
        <w:tc>
          <w:tcPr>
            <w:tcW w:type="dxa" w:w="2352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  <w:t>Series current</w:t>
            </w:r>
          </w:p>
        </w:tc>
        <w:tc>
          <w:tcPr>
            <w:tcW w:type="dxa" w:w="2352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rPr>
          <w:trHeight w:hRule="atLeast" w:val="490"/>
        </w:trPr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  <w:t>Node A to ground</w:t>
            </w:r>
          </w:p>
        </w:tc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rPr>
          <w:trHeight w:hRule="atLeast" w:val="490"/>
        </w:trPr>
        <w:tc>
          <w:tcPr>
            <w:tcW w:type="dxa" w:w="2352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  <w:t>Node B to ground</w:t>
            </w:r>
          </w:p>
        </w:tc>
        <w:tc>
          <w:tcPr>
            <w:tcW w:type="dxa" w:w="2352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rPr>
          <w:trHeight w:hRule="atLeast" w:val="490"/>
        </w:trPr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  <w:t>Node G to ground</w:t>
            </w:r>
          </w:p>
        </w:tc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rPr>
          <w:trHeight w:hRule="atLeast" w:val="490"/>
        </w:trPr>
        <w:tc>
          <w:tcPr>
            <w:tcW w:type="dxa" w:w="2352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  <w:t>R1 voltage drop</w:t>
            </w:r>
          </w:p>
        </w:tc>
        <w:tc>
          <w:tcPr>
            <w:tcW w:type="dxa" w:w="2352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rPr>
          <w:trHeight w:hRule="atLeast" w:val="490"/>
        </w:trPr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  <w:t>R2 voltage drop</w:t>
            </w:r>
          </w:p>
        </w:tc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rPr>
          <w:trHeight w:hRule="atLeast" w:val="490"/>
        </w:trPr>
        <w:tc>
          <w:tcPr>
            <w:tcW w:type="dxa" w:w="2352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  <w:t>R3 voltage drop</w:t>
            </w:r>
          </w:p>
        </w:tc>
        <w:tc>
          <w:tcPr>
            <w:tcW w:type="dxa" w:w="2352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2352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Fault Station 1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rPr>
          <w:trHeight w:hRule="atLeast" w:val="432"/>
          <w:tblHeader w:val="true"/>
        </w:trPr>
        <w:tc>
          <w:tcPr>
            <w:tcW w:type="dxa" w:w="3528"/>
            <w:vAlign w:val="center"/>
            <w:shd w:fill="17324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Measurement</w:t>
            </w:r>
          </w:p>
        </w:tc>
        <w:tc>
          <w:tcPr>
            <w:tcW w:type="dxa" w:w="3528"/>
            <w:vAlign w:val="center"/>
            <w:shd w:fill="17324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Baseline</w:t>
            </w:r>
          </w:p>
        </w:tc>
        <w:tc>
          <w:tcPr>
            <w:tcW w:type="dxa" w:w="3528"/>
            <w:vAlign w:val="center"/>
            <w:shd w:fill="17324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Fault station</w:t>
            </w:r>
          </w:p>
        </w:tc>
        <w:tc>
          <w:tcPr>
            <w:tcW w:type="dxa" w:w="3528"/>
            <w:vAlign w:val="center"/>
            <w:shd w:fill="17324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Meaningful difference?</w:t>
            </w:r>
          </w:p>
        </w:tc>
      </w:tr>
      <w:tr>
        <w:trPr>
          <w:trHeight w:hRule="atLeast" w:val="490"/>
        </w:trPr>
        <w:tc>
          <w:tcPr>
            <w:tcW w:type="dxa" w:w="3528"/>
            <w:vAlign w:val="center"/>
          </w:tcPr>
          <w:p>
            <w:pPr>
              <w:spacing w:after="0"/>
            </w:pPr>
            <w:r>
              <w:rPr>
                <w:sz w:val="17"/>
              </w:rPr>
              <w:t>Source voltage</w:t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rPr>
          <w:trHeight w:hRule="atLeast" w:val="490"/>
        </w:trPr>
        <w:tc>
          <w:tcPr>
            <w:tcW w:type="dxa" w:w="3528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  <w:t>Circuit-input voltage</w:t>
            </w:r>
          </w:p>
        </w:tc>
        <w:tc>
          <w:tcPr>
            <w:tcW w:type="dxa" w:w="3528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3528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3528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rPr>
          <w:trHeight w:hRule="atLeast" w:val="490"/>
        </w:trPr>
        <w:tc>
          <w:tcPr>
            <w:tcW w:type="dxa" w:w="3528"/>
            <w:vAlign w:val="center"/>
          </w:tcPr>
          <w:p>
            <w:pPr>
              <w:spacing w:after="0"/>
            </w:pPr>
            <w:r>
              <w:rPr>
                <w:sz w:val="17"/>
              </w:rPr>
              <w:t>Node A voltage</w:t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rPr>
          <w:trHeight w:hRule="atLeast" w:val="490"/>
        </w:trPr>
        <w:tc>
          <w:tcPr>
            <w:tcW w:type="dxa" w:w="3528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  <w:t>Node B voltage</w:t>
            </w:r>
          </w:p>
        </w:tc>
        <w:tc>
          <w:tcPr>
            <w:tcW w:type="dxa" w:w="3528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3528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3528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rPr>
          <w:trHeight w:hRule="atLeast" w:val="490"/>
        </w:trPr>
        <w:tc>
          <w:tcPr>
            <w:tcW w:type="dxa" w:w="3528"/>
            <w:vAlign w:val="center"/>
          </w:tcPr>
          <w:p>
            <w:pPr>
              <w:spacing w:after="0"/>
            </w:pPr>
            <w:r>
              <w:rPr>
                <w:sz w:val="17"/>
              </w:rPr>
              <w:t>Node G voltage</w:t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</w:tbl>
    <w:p>
      <w:pPr>
        <w:spacing w:after="0"/>
      </w:pPr>
    </w:p>
    <w:p>
      <w:pPr>
        <w:pStyle w:val="ListBullet"/>
      </w:pPr>
      <w:r>
        <w:t>Claim:</w:t>
      </w:r>
    </w:p>
    <w:p>
      <w:pPr>
        <w:pStyle w:val="ListBullet"/>
      </w:pPr>
      <w:r>
        <w:t>Evidence:</w:t>
      </w:r>
    </w:p>
    <w:p>
      <w:pPr>
        <w:pStyle w:val="ListBullet"/>
      </w:pPr>
      <w:r>
        <w:t>Reasoning:</w:t>
      </w:r>
    </w:p>
    <w:p>
      <w:pPr>
        <w:pStyle w:val="ListBullet"/>
      </w:pPr>
      <w:r>
        <w:t>Confidence: high / medium / low</w:t>
      </w:r>
    </w:p>
    <w:p>
      <w:pPr>
        <w:pStyle w:val="ListBullet"/>
      </w:pPr>
      <w:r>
        <w:t>Plausible alternative explanation:</w:t>
      </w:r>
    </w:p>
    <w:p>
      <w:pPr>
        <w:pStyle w:val="ListBullet"/>
      </w:pPr>
      <w:r>
        <w:t>Additional measurement that would reduce uncertainty:</w:t>
      </w:r>
    </w:p>
    <w:p>
      <w:pPr>
        <w:pStyle w:val="Heading1"/>
      </w:pPr>
      <w:r>
        <w:t>Fault Station 2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rPr>
          <w:trHeight w:hRule="atLeast" w:val="432"/>
          <w:tblHeader w:val="true"/>
        </w:trPr>
        <w:tc>
          <w:tcPr>
            <w:tcW w:type="dxa" w:w="3528"/>
            <w:vAlign w:val="center"/>
            <w:shd w:fill="17324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Measurement</w:t>
            </w:r>
          </w:p>
        </w:tc>
        <w:tc>
          <w:tcPr>
            <w:tcW w:type="dxa" w:w="3528"/>
            <w:vAlign w:val="center"/>
            <w:shd w:fill="17324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Baseline</w:t>
            </w:r>
          </w:p>
        </w:tc>
        <w:tc>
          <w:tcPr>
            <w:tcW w:type="dxa" w:w="3528"/>
            <w:vAlign w:val="center"/>
            <w:shd w:fill="17324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Fault station</w:t>
            </w:r>
          </w:p>
        </w:tc>
        <w:tc>
          <w:tcPr>
            <w:tcW w:type="dxa" w:w="3528"/>
            <w:vAlign w:val="center"/>
            <w:shd w:fill="17324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Meaningful difference?</w:t>
            </w:r>
          </w:p>
        </w:tc>
      </w:tr>
      <w:tr>
        <w:trPr>
          <w:trHeight w:hRule="atLeast" w:val="490"/>
        </w:trPr>
        <w:tc>
          <w:tcPr>
            <w:tcW w:type="dxa" w:w="3528"/>
            <w:vAlign w:val="center"/>
          </w:tcPr>
          <w:p>
            <w:pPr>
              <w:spacing w:after="0"/>
            </w:pPr>
            <w:r>
              <w:rPr>
                <w:sz w:val="17"/>
              </w:rPr>
              <w:t>Source voltage</w:t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rPr>
          <w:trHeight w:hRule="atLeast" w:val="490"/>
        </w:trPr>
        <w:tc>
          <w:tcPr>
            <w:tcW w:type="dxa" w:w="3528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  <w:t>Circuit-input voltage</w:t>
            </w:r>
          </w:p>
        </w:tc>
        <w:tc>
          <w:tcPr>
            <w:tcW w:type="dxa" w:w="3528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3528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3528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rPr>
          <w:trHeight w:hRule="atLeast" w:val="490"/>
        </w:trPr>
        <w:tc>
          <w:tcPr>
            <w:tcW w:type="dxa" w:w="3528"/>
            <w:vAlign w:val="center"/>
          </w:tcPr>
          <w:p>
            <w:pPr>
              <w:spacing w:after="0"/>
            </w:pPr>
            <w:r>
              <w:rPr>
                <w:sz w:val="17"/>
              </w:rPr>
              <w:t>Node A voltage</w:t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rPr>
          <w:trHeight w:hRule="atLeast" w:val="490"/>
        </w:trPr>
        <w:tc>
          <w:tcPr>
            <w:tcW w:type="dxa" w:w="3528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  <w:t>Node B voltage</w:t>
            </w:r>
          </w:p>
        </w:tc>
        <w:tc>
          <w:tcPr>
            <w:tcW w:type="dxa" w:w="3528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3528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3528"/>
            <w:vAlign w:val="center"/>
            <w:shd w:fill="EAF2F7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  <w:tr>
        <w:trPr>
          <w:trHeight w:hRule="atLeast" w:val="490"/>
        </w:trPr>
        <w:tc>
          <w:tcPr>
            <w:tcW w:type="dxa" w:w="3528"/>
            <w:vAlign w:val="center"/>
          </w:tcPr>
          <w:p>
            <w:pPr>
              <w:spacing w:after="0"/>
            </w:pPr>
            <w:r>
              <w:rPr>
                <w:sz w:val="17"/>
              </w:rPr>
              <w:t>Node G voltage</w:t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>
              <w:rPr>
                <w:sz w:val="17"/>
              </w:rPr>
            </w:r>
          </w:p>
        </w:tc>
      </w:tr>
    </w:tbl>
    <w:p>
      <w:pPr>
        <w:spacing w:after="0"/>
      </w:pPr>
    </w:p>
    <w:p>
      <w:pPr>
        <w:pStyle w:val="ListBullet"/>
      </w:pPr>
      <w:r>
        <w:t>Claim:</w:t>
      </w:r>
    </w:p>
    <w:p>
      <w:pPr>
        <w:pStyle w:val="ListBullet"/>
      </w:pPr>
      <w:r>
        <w:t>Evidence:</w:t>
      </w:r>
    </w:p>
    <w:p>
      <w:pPr>
        <w:pStyle w:val="ListBullet"/>
      </w:pPr>
      <w:r>
        <w:t>Reasoning:</w:t>
      </w:r>
    </w:p>
    <w:p>
      <w:pPr>
        <w:pStyle w:val="ListBullet"/>
      </w:pPr>
      <w:r>
        <w:t>Confidence: high / medium / low</w:t>
      </w:r>
    </w:p>
    <w:p>
      <w:pPr>
        <w:pStyle w:val="ListBullet"/>
      </w:pPr>
      <w:r>
        <w:t>Plausible alternative explanation:</w:t>
      </w:r>
    </w:p>
    <w:p>
      <w:pPr>
        <w:pStyle w:val="ListBullet"/>
      </w:pPr>
      <w:r>
        <w:t>Additional measurement that would reduce uncertainty:</w:t>
      </w:r>
    </w:p>
    <w:p>
      <w:pPr>
        <w:pStyle w:val="Heading1"/>
      </w:pPr>
      <w:r>
        <w:t>Analysis Questions</w:t>
      </w:r>
    </w:p>
    <w:p>
      <w:r>
        <w:t>Answer every question from the online Lab 1 handout. Show calculations where appropriate and separate measured facts from inferred causes.</w:t>
      </w:r>
    </w:p>
    <w:p>
      <w:pPr>
        <w:pStyle w:val="Heading1"/>
      </w:pPr>
      <w:r>
        <w:t>Final Scope Statement</w:t>
      </w:r>
    </w:p>
    <w:p>
      <w:r>
        <w:t>State what your measurements support, what remains uncertain, and how a small analog voltage change could affect a digital decision near a receiver threshold.</w:t>
      </w:r>
    </w:p>
    <w:p>
      <w:pPr>
        <w:pStyle w:val="Heading1"/>
      </w:pPr>
      <w:r>
        <w:t>Cleanup Confirmation</w:t>
      </w:r>
    </w:p>
    <w:p>
      <w:r>
        <w:t>☐ Source returned to zero and disabled</w:t>
      </w:r>
    </w:p>
    <w:p>
      <w:r>
        <w:t>☐ DMM leads restored to voltage/resistance configuration</w:t>
      </w:r>
    </w:p>
    <w:p>
      <w:r>
        <w:t>☐ Components and adapters inventoried</w:t>
      </w:r>
    </w:p>
    <w:p>
      <w:r>
        <w:t>☐ Fault station left in the instructor-specified reset state</w:t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CYBER 327 | Digital Communications | Lab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1 Individual Report</dc:title>
  <dc:subject>Editable student lab report template</dc:subject>
  <dc:creator>CYBER 327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