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3 Report - Inductive Coupling &amp; EMI Containment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Source and Frequency-Dependent Coupling (25)</w:t>
      </w:r>
    </w:p>
    <w:p>
      <w:r>
        <w:t>Use measured amplitudes. Calculate Vpickup / Vsource and record fixed geometry and acquisition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Frequency</w:t>
            </w:r>
          </w:p>
        </w:tc>
        <w:tc>
          <w:tcPr>
            <w:tcW w:type="dxa" w:w="1776"/>
          </w:tcPr>
          <w:p>
            <w:r>
              <w:t>Source Vpp</w:t>
            </w:r>
          </w:p>
        </w:tc>
        <w:tc>
          <w:tcPr>
            <w:tcW w:type="dxa" w:w="1776"/>
          </w:tcPr>
          <w:p>
            <w:r>
              <w:t>Pickup Vpp</w:t>
            </w:r>
          </w:p>
        </w:tc>
        <w:tc>
          <w:tcPr>
            <w:tcW w:type="dxa" w:w="1776"/>
          </w:tcPr>
          <w:p>
            <w:r>
              <w:t>Vpickup / Vsource</w:t>
            </w:r>
          </w:p>
        </w:tc>
        <w:tc>
          <w:tcPr>
            <w:tcW w:type="dxa" w:w="1776"/>
          </w:tcPr>
          <w:p>
            <w:r>
              <w:t>Fixed geometry/settings</w:t>
            </w:r>
          </w:p>
        </w:tc>
      </w:tr>
      <w:tr>
        <w:tc>
          <w:tcPr>
            <w:tcW w:type="dxa" w:w="1776"/>
          </w:tcPr>
          <w:p>
            <w:r>
              <w:t>Source disabled / noise check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Baseline frequency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Middle frequency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Highest frequency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What pattern did frequency produce, and which measurements support it?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Distance and Orientation (20)</w:t>
      </w:r>
    </w:p>
    <w:p>
      <w:r>
        <w:t>Change only geometry. Restore and recheck the baseline between changed conditions.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t>Geometry</w:t>
            </w:r>
          </w:p>
        </w:tc>
        <w:tc>
          <w:tcPr>
            <w:tcW w:type="dxa" w:w="2131"/>
          </w:tcPr>
          <w:p>
            <w:r>
              <w:t>Separation</w:t>
            </w:r>
          </w:p>
        </w:tc>
        <w:tc>
          <w:tcPr>
            <w:tcW w:type="dxa" w:w="2131"/>
          </w:tcPr>
          <w:p>
            <w:r>
              <w:t>Orientation</w:t>
            </w:r>
          </w:p>
        </w:tc>
        <w:tc>
          <w:tcPr>
            <w:tcW w:type="dxa" w:w="2131"/>
          </w:tcPr>
          <w:p>
            <w:r>
              <w:t>Pickup Vpp</w:t>
            </w:r>
          </w:p>
        </w:tc>
        <w:tc>
          <w:tcPr>
            <w:tcW w:type="dxa" w:w="2131"/>
          </w:tcPr>
          <w:p>
            <w:r>
              <w:t>Difference from baseline</w:t>
            </w:r>
          </w:p>
        </w:tc>
      </w:tr>
      <w:tr>
        <w:tc>
          <w:tcPr>
            <w:tcW w:type="dxa" w:w="2131"/>
          </w:tcPr>
          <w:p>
            <w:r>
              <w:t>Baseline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Double distance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Rotated pickup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Restored baseline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</w:tbl>
    <w:p>
      <w:r>
        <w:t>Rank the geometries from greatest to least coupling. Why is a restored baseline important?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Routing and Containment (25)</w:t>
      </w:r>
    </w:p>
    <w:p>
      <w:r>
        <w:t>Hold source, load, route length, pickup position, and scope settings constant.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t>Routing condition</w:t>
            </w:r>
          </w:p>
        </w:tc>
        <w:tc>
          <w:tcPr>
            <w:tcW w:type="dxa" w:w="2131"/>
          </w:tcPr>
          <w:p>
            <w:r>
              <w:t>Source Vpp</w:t>
            </w:r>
          </w:p>
        </w:tc>
        <w:tc>
          <w:tcPr>
            <w:tcW w:type="dxa" w:w="2131"/>
          </w:tcPr>
          <w:p>
            <w:r>
              <w:t>Pickup Vpp</w:t>
            </w:r>
          </w:p>
        </w:tc>
        <w:tc>
          <w:tcPr>
            <w:tcW w:type="dxa" w:w="2131"/>
          </w:tcPr>
          <w:p>
            <w:r>
              <w:t>Vpickup / Vsource</w:t>
            </w:r>
          </w:p>
        </w:tc>
        <w:tc>
          <w:tcPr>
            <w:tcW w:type="dxa" w:w="2131"/>
          </w:tcPr>
          <w:p>
            <w:r>
              <w:t>Pickup reduction vs. separated (%)</w:t>
            </w:r>
          </w:p>
        </w:tc>
      </w:tr>
      <w:tr>
        <w:tc>
          <w:tcPr>
            <w:tcW w:type="dxa" w:w="2131"/>
          </w:tcPr>
          <w:p>
            <w:r>
              <w:t>Separated conductors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Twisted pair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  <w:tr>
        <w:tc>
          <w:tcPr>
            <w:tcW w:type="dxa" w:w="2131"/>
          </w:tcPr>
          <w:p>
            <w:r>
              <w:t>Optional ferrite</w:t>
            </w:r>
          </w:p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  <w:tc>
          <w:tcPr>
            <w:tcW w:type="dxa" w:w="2131"/>
          </w:tcPr>
          <w:p/>
        </w:tc>
      </w:tr>
    </w:tbl>
    <w:p>
      <w:r>
        <w:t>Which routing best contained the signal? State the quantitative evidence.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r>
        <w:t>Insert readable photographs or screenshots for each condition:</w:t>
      </w:r>
    </w:p>
    <w:p>
      <w:pPr>
        <w:pStyle w:val="Heading2"/>
      </w:pPr>
      <w:r>
        <w:t>Highest-Frequency Condition</w:t>
      </w:r>
    </w:p>
    <w:p>
      <w:r>
        <w:t>Pictured: Both channels with amplitudes, frequency, and scales visible.</w:t>
      </w:r>
    </w:p>
    <w:p>
      <w:r>
        <w:br/>
        <w:br/>
        <w:br/>
        <w:br/>
      </w:r>
    </w:p>
    <w:p>
      <w:pPr>
        <w:pStyle w:val="Heading2"/>
      </w:pPr>
      <w:r>
        <w:t>Lowest-Coupling Geometry</w:t>
      </w:r>
    </w:p>
    <w:p>
      <w:r>
        <w:t>Pictured: Loop geometry or distance guide with the pickup reading.</w:t>
      </w:r>
    </w:p>
    <w:p>
      <w:r>
        <w:br/>
        <w:br/>
        <w:br/>
        <w:br/>
      </w:r>
    </w:p>
    <w:p>
      <w:pPr>
        <w:pStyle w:val="Heading2"/>
      </w:pPr>
      <w:r>
        <w:t>Routing Comparison</w:t>
      </w:r>
    </w:p>
    <w:p>
      <w:r>
        <w:t>Pictured: Separated and twisted routes with their pickup readings. Two labeled images may be used.</w:t>
      </w:r>
    </w:p>
    <w:p>
      <w:r>
        <w:br/>
        <w:br/>
        <w:br/>
        <w:br/>
      </w:r>
    </w:p>
    <w:p>
      <w:r>
        <w:br w:type="page"/>
      </w:r>
    </w:p>
    <w:p>
      <w:pPr>
        <w:pStyle w:val="Heading1"/>
      </w:pPr>
      <w:r>
        <w:t>Conclusion (15)</w:t>
      </w:r>
    </w:p>
    <w:p>
      <w:r>
        <w:t>Summarize what you did and learned, then address each prompt:</w:t>
      </w:r>
    </w:p>
    <w:p>
      <w:pPr>
        <w:pStyle w:val="ListParagraph"/>
      </w:pPr>
      <w:r>
        <w:t>Which condition produced the strongest coupling, and what evidence supports it?</w:t>
      </w:r>
    </w:p>
    <w:p>
      <w:pPr>
        <w:pStyle w:val="ListParagraph"/>
      </w:pPr>
      <w:r>
        <w:t>Which mitigation produced the greatest repeatable percent reduction?</w:t>
      </w:r>
    </w:p>
    <w:p>
      <w:pPr>
        <w:pStyle w:val="ListParagraph"/>
      </w:pPr>
      <w:r>
        <w:t>Name one controlled variable and explain why it matters.</w:t>
      </w:r>
    </w:p>
    <w:p>
      <w:pPr>
        <w:pStyle w:val="ListParagraph"/>
      </w:pPr>
      <w:r>
        <w:t>State one supported conclusion and one broader claim this evidence does not prove.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3 Report - Inductive Coupling and EMI Containment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