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Lab 10 Report - Receive-Only SDR and Cellular Signal Awareness</w:t>
      </w:r>
    </w:p>
    <w:p>
      <w:pPr>
        <w:pStyle w:val="Heading2"/>
      </w:pPr>
      <w:r>
        <w:t xml:space="preserve">Name: </w:t>
      </w:r>
    </w:p>
    <w:p>
      <w:pPr>
        <w:pStyle w:val="ListBullet"/>
      </w:pPr>
      <w:r>
        <w:t xml:space="preserve">Lab Partners: </w:t>
      </w:r>
    </w:p>
    <w:p>
      <w:pPr>
        <w:pStyle w:val="Heading1"/>
      </w:pPr>
      <w:r>
        <w:t>Table 1 - Spectrum Observations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Case</w:t>
            </w:r>
          </w:p>
        </w:tc>
        <w:tc>
          <w:tcPr>
            <w:tcW w:type="dxa" w:w="1776"/>
          </w:tcPr>
          <w:p>
            <w:r>
              <w:t>Center/edges</w:t>
            </w:r>
          </w:p>
        </w:tc>
        <w:tc>
          <w:tcPr>
            <w:tcW w:type="dxa" w:w="1776"/>
          </w:tcPr>
          <w:p>
            <w:r>
              <w:t>Bandwidth</w:t>
            </w:r>
          </w:p>
        </w:tc>
        <w:tc>
          <w:tcPr>
            <w:tcW w:type="dxa" w:w="1776"/>
          </w:tcPr>
          <w:p>
            <w:r>
              <w:t>Time behavior</w:t>
            </w:r>
          </w:p>
        </w:tc>
        <w:tc>
          <w:tcPr>
            <w:tcW w:type="dxa" w:w="1776"/>
          </w:tcPr>
          <w:p>
            <w:r>
              <w:t>Level/noise relation</w:t>
            </w:r>
          </w:p>
        </w:tc>
        <w:tc>
          <w:tcPr>
            <w:tcW w:type="dxa" w:w="1776"/>
          </w:tcPr>
          <w:p>
            <w:r>
              <w:t>Classification limit</w:t>
            </w:r>
          </w:p>
        </w:tc>
      </w:tr>
      <w:tr>
        <w:tc>
          <w:tcPr>
            <w:tcW w:type="dxa" w:w="1776"/>
          </w:tcPr>
          <w:p>
            <w:r>
              <w:t>Known reference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Region 1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Region 2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Region 3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Record all display settings.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Table 2 - Cellular Metrics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Location/case</w:t>
            </w:r>
          </w:p>
        </w:tc>
        <w:tc>
          <w:tcPr>
            <w:tcW w:type="dxa" w:w="1776"/>
          </w:tcPr>
          <w:p>
            <w:r>
              <w:t>Band class</w:t>
            </w:r>
          </w:p>
        </w:tc>
        <w:tc>
          <w:tcPr>
            <w:tcW w:type="dxa" w:w="1776"/>
          </w:tcPr>
          <w:p>
            <w:r>
              <w:t>RSRP</w:t>
            </w:r>
          </w:p>
        </w:tc>
        <w:tc>
          <w:tcPr>
            <w:tcW w:type="dxa" w:w="1776"/>
          </w:tcPr>
          <w:p>
            <w:r>
              <w:t>RSRQ</w:t>
            </w:r>
          </w:p>
        </w:tc>
        <w:tc>
          <w:tcPr>
            <w:tcW w:type="dxa" w:w="1776"/>
          </w:tcPr>
          <w:p>
            <w:r>
              <w:t>SINR</w:t>
            </w:r>
          </w:p>
        </w:tc>
        <w:tc>
          <w:tcPr>
            <w:tcW w:type="dxa" w:w="1776"/>
          </w:tcPr>
          <w:p>
            <w:r>
              <w:t>Repeat/variation</w:t>
            </w:r>
          </w:p>
        </w:tc>
      </w:tr>
      <w:tr>
        <w:tc>
          <w:tcPr>
            <w:tcW w:type="dxa" w:w="1776"/>
          </w:tcPr>
          <w:p>
            <w:r>
              <w:t>Condition A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Condition B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Condition C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Repeat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Rank power and quality separately.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Table 3 - Evidence and Recommendation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Candidate</w:t>
            </w:r>
          </w:p>
        </w:tc>
        <w:tc>
          <w:tcPr>
            <w:tcW w:type="dxa" w:w="1776"/>
          </w:tcPr>
          <w:p>
            <w:r>
              <w:t>Power rank</w:t>
            </w:r>
          </w:p>
        </w:tc>
        <w:tc>
          <w:tcPr>
            <w:tcW w:type="dxa" w:w="1776"/>
          </w:tcPr>
          <w:p>
            <w:r>
              <w:t>Quality rank</w:t>
            </w:r>
          </w:p>
        </w:tc>
        <w:tc>
          <w:tcPr>
            <w:tcW w:type="dxa" w:w="1776"/>
          </w:tcPr>
          <w:p>
            <w:r>
              <w:t>Occupancy concern</w:t>
            </w:r>
          </w:p>
        </w:tc>
        <w:tc>
          <w:tcPr>
            <w:tcW w:type="dxa" w:w="1776"/>
          </w:tcPr>
          <w:p>
            <w:r>
              <w:t>Uncertainty</w:t>
            </w:r>
          </w:p>
        </w:tc>
        <w:tc>
          <w:tcPr>
            <w:tcW w:type="dxa" w:w="1776"/>
          </w:tcPr>
          <w:p>
            <w:r>
              <w:t>Decision</w:t>
            </w:r>
          </w:p>
        </w:tc>
      </w:tr>
      <w:tr>
        <w:tc>
          <w:tcPr>
            <w:tcW w:type="dxa" w:w="1776"/>
          </w:tcPr>
          <w:p>
            <w:r>
              <w:t>A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B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C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Cite two metrics in the final recommendation.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Evidence (15)</w:t>
      </w:r>
    </w:p>
    <w:p>
      <w:pPr>
        <w:pStyle w:val="Heading2"/>
      </w:pPr>
      <w:r>
        <w:t>Verified Display</w:t>
      </w:r>
    </w:p>
    <w:p>
      <w:r>
        <w:t>Pictured: Receive-only settings, axes, and known/public reference.</w:t>
      </w:r>
    </w:p>
    <w:p>
      <w:r>
        <w:br/>
        <w:br/>
        <w:br/>
      </w:r>
    </w:p>
    <w:p>
      <w:pPr>
        <w:pStyle w:val="Heading2"/>
      </w:pPr>
      <w:r>
        <w:t>Waterfall Occupancy</w:t>
      </w:r>
    </w:p>
    <w:p>
      <w:r>
        <w:t>Pictured: Frequency-time evidence for one changing signal.</w:t>
      </w:r>
    </w:p>
    <w:p>
      <w:r>
        <w:br/>
        <w:br/>
        <w:br/>
      </w:r>
    </w:p>
    <w:p>
      <w:pPr>
        <w:pStyle w:val="Heading2"/>
      </w:pPr>
      <w:r>
        <w:t>Power Versus Quality</w:t>
      </w:r>
    </w:p>
    <w:p>
      <w:r>
        <w:t>Pictured: RSRP/RSRQ/SINR comparison without personal data.</w:t>
      </w:r>
    </w:p>
    <w:p>
      <w:r>
        <w:br/>
        <w:br/>
        <w:br/>
      </w:r>
    </w:p>
    <w:p>
      <w:pPr>
        <w:pStyle w:val="Heading1"/>
      </w:pPr>
      <w:r>
        <w:t>Conclusion (15)</w:t>
      </w:r>
    </w:p>
    <w:p>
      <w:r>
        <w:t>Summarize the lab, then address each prompt:</w:t>
      </w:r>
    </w:p>
    <w:p>
      <w:pPr>
        <w:pStyle w:val="ListParagraph"/>
      </w:pPr>
      <w:r>
        <w:t>What did the spectrum and waterfall directly establish?</w:t>
      </w:r>
    </w:p>
    <w:p>
      <w:pPr>
        <w:pStyle w:val="ListParagraph"/>
      </w:pPr>
      <w:r>
        <w:t>Why did power and quality rankings differ?</w:t>
      </w:r>
    </w:p>
    <w:p>
      <w:pPr>
        <w:pStyle w:val="ListParagraph"/>
      </w:pPr>
      <w:r>
        <w:t>Which location is preferred and what uncertainty remains?</w:t>
      </w:r>
    </w:p>
    <w:p>
      <w:pPr>
        <w:pStyle w:val="ListParagraph"/>
      </w:pPr>
      <w:r>
        <w:t>Which identity, content, or intent claim is unsupported?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500853" w:rsidSect="0012635C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DE228" w14:textId="77777777" w:rsidR="00916969" w:rsidRDefault="00916969">
      <w:pPr>
        <w:spacing w:after="0" w:line="240" w:lineRule="auto"/>
      </w:pPr>
      <w:r>
        <w:separator/>
      </w:r>
    </w:p>
  </w:endnote>
  <w:endnote w:type="continuationSeparator" w:id="0">
    <w:p w14:paraId="582CE8BD" w14:textId="77777777" w:rsidR="00916969" w:rsidRDefault="0091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8515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6369A" w14:textId="77777777" w:rsidR="00916969" w:rsidRDefault="00916969">
      <w:pPr>
        <w:spacing w:after="0" w:line="240" w:lineRule="auto"/>
      </w:pPr>
      <w:r>
        <w:separator/>
      </w:r>
    </w:p>
  </w:footnote>
  <w:footnote w:type="continuationSeparator" w:id="0">
    <w:p w14:paraId="7FA51794" w14:textId="77777777" w:rsidR="00916969" w:rsidRDefault="00916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3EC9" w14:textId="77777777" w:rsidR="00500853" w:rsidRDefault="00000000">
    <w:pPr>
      <w:pStyle w:val="Caption"/>
    </w:pPr>
    <w:r>
      <w:t>CYBER 327 | Digital Communications | Lab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5E6"/>
    <w:rsid w:val="0012635C"/>
    <w:rsid w:val="0015074B"/>
    <w:rsid w:val="001E4E85"/>
    <w:rsid w:val="002402D3"/>
    <w:rsid w:val="0025644F"/>
    <w:rsid w:val="00263B5E"/>
    <w:rsid w:val="0029639D"/>
    <w:rsid w:val="002B736F"/>
    <w:rsid w:val="002C1E3F"/>
    <w:rsid w:val="00326F90"/>
    <w:rsid w:val="00344407"/>
    <w:rsid w:val="003F260B"/>
    <w:rsid w:val="004B08AD"/>
    <w:rsid w:val="00500853"/>
    <w:rsid w:val="005A37F8"/>
    <w:rsid w:val="005F629C"/>
    <w:rsid w:val="005F6D49"/>
    <w:rsid w:val="00666D3E"/>
    <w:rsid w:val="007269F6"/>
    <w:rsid w:val="00775EDC"/>
    <w:rsid w:val="00796DC1"/>
    <w:rsid w:val="007A295C"/>
    <w:rsid w:val="008A03FF"/>
    <w:rsid w:val="008E7947"/>
    <w:rsid w:val="0091075C"/>
    <w:rsid w:val="00916969"/>
    <w:rsid w:val="00951046"/>
    <w:rsid w:val="009C33C8"/>
    <w:rsid w:val="009D2B7E"/>
    <w:rsid w:val="00AA1D8D"/>
    <w:rsid w:val="00B32079"/>
    <w:rsid w:val="00B47730"/>
    <w:rsid w:val="00B60969"/>
    <w:rsid w:val="00B71599"/>
    <w:rsid w:val="00B8361B"/>
    <w:rsid w:val="00BA5087"/>
    <w:rsid w:val="00C80A0E"/>
    <w:rsid w:val="00CB0664"/>
    <w:rsid w:val="00CE4E03"/>
    <w:rsid w:val="00D22D24"/>
    <w:rsid w:val="00D57C4F"/>
    <w:rsid w:val="00F140B6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2FB47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44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10 Report - Receive-Only SDR and Cellular Signal Awareness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9</cp:revision>
  <dcterms:created xsi:type="dcterms:W3CDTF">2026-09-11T07:50:00Z</dcterms:created>
  <dcterms:modified xsi:type="dcterms:W3CDTF">2026-09-11T09:22:00Z</dcterms:modified>
  <cp:category/>
</cp:coreProperties>
</file>