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48"/>
          <w:szCs w:val="48"/>
        </w:rPr>
        <w:t xml:space="preserve">Product Requirements Document</w:t>
      </w:r>
    </w:p>
    <w:p>
      <w:pPr>
        <w:spacing w:after="120"/>
        <w:jc w:val="center"/>
      </w:pPr>
      <w:r>
        <w:rPr>
          <w:b/>
          <w:bCs/>
          <w:color w:val="1F2A44"/>
          <w:sz w:val="36"/>
          <w:szCs w:val="36"/>
        </w:rPr>
        <w:t xml:space="preserve">Oliv AI — Deals Workspace</w:t>
      </w:r>
    </w:p>
    <w:p>
      <w:pPr>
        <w:spacing w:after="480"/>
        <w:jc w:val="center"/>
      </w:pPr>
      <w:r>
        <w:rPr>
          <w:i/>
          <w:iCs/>
          <w:color w:val="5A6478"/>
          <w:sz w:val="24"/>
          <w:szCs w:val="24"/>
        </w:rPr>
        <w:t xml:space="preserve">Frontend &amp; Backend Functional Specification</w:t>
      </w:r>
    </w:p>
    <w:p>
      <w:pPr>
        <w:spacing w:after="120"/>
        <w:jc w:val="center"/>
      </w:pPr>
      <w:r>
        <w:rPr>
          <w:sz w:val="22"/>
          <w:szCs w:val="22"/>
        </w:rPr>
        <w:t xml:space="preserve">Reference build: sandbox.oliv.ai</w:t>
      </w:r>
    </w:p>
    <w:p>
      <w:pPr>
        <w:spacing w:after="120"/>
        <w:jc w:val="center"/>
      </w:pPr>
      <w:r>
        <w:rPr>
          <w:sz w:val="22"/>
          <w:szCs w:val="22"/>
        </w:rPr>
        <w:t xml:space="preserve">Version 0.2 — Drafted from sandbox walk-through</w:t>
      </w:r>
    </w:p>
    <w:p>
      <w:pPr>
        <w:spacing w:after="0"/>
        <w:jc w:val="center"/>
      </w:pPr>
      <w:r>
        <w:rPr>
          <w:sz w:val="22"/>
          <w:szCs w:val="22"/>
        </w:rPr>
        <w:t xml:space="preserve">Date: April 29, 2026</w:t>
      </w:r>
    </w:p>
    <w:p>
      <w:r>
        <w:br w:type="page"/>
      </w:r>
    </w:p>
    <w:p>
      <w:pPr>
        <w:pStyle w:val="Heading1"/>
        <w:spacing w:after="180" w:before="360"/>
      </w:pPr>
      <w:r>
        <w:t xml:space="preserve">1. Purpose &amp; Scope</w:t>
      </w:r>
    </w:p>
    <w:p>
      <w:pPr>
        <w:spacing w:after="120"/>
      </w:pPr>
      <w:r>
        <w:t xml:space="preserve">This Product Requirements Document specifies the Oliv AI Deals Workspace as observed in the sandbox build at sandbox.oliv.ai. It captures the complete user-facing application, the AI agent surfaces, configuration (Playbook), and the backend services and data pipelines required to deliver the product. The document is the source of truth for product, design, engineering, and QA work on this surface.</w:t>
      </w:r>
    </w:p>
    <w:p>
      <w:pPr>
        <w:spacing w:after="120"/>
      </w:pPr>
      <w:r>
        <w:t xml:space="preserve">The product is a multi-tenant web application for revenue teams. Its core promise is that every deal has a continuously up-to-date, evidence-based intelligence layer captured passively from meetings, calls, emails, and CRM, surfaced through methodology-mapped scorecards (default MEDDPICC) and acted on by a roster of AI agents.</w:t>
      </w:r>
    </w:p>
    <w:p>
      <w:pPr>
        <w:pStyle w:val="Heading2"/>
        <w:spacing w:after="140" w:before="280"/>
      </w:pPr>
      <w:r>
        <w:t xml:space="preserve">1.1 In Scope</w:t>
      </w:r>
    </w:p>
    <w:p>
      <w:pPr>
        <w:pStyle w:val="ListParagraph"/>
        <w:numPr>
          <w:ilvl w:val="0"/>
          <w:numId w:val="2"/>
        </w:numPr>
        <w:spacing w:after="60"/>
      </w:pPr>
      <w:r>
        <w:t xml:space="preserve">All eight top-level surfaces in the left rail: Records, Activities, Analyst, Agents, Revenue, People, Forecast, Playbook.</w:t>
      </w:r>
    </w:p>
    <w:p>
      <w:pPr>
        <w:pStyle w:val="ListParagraph"/>
        <w:numPr>
          <w:ilvl w:val="0"/>
          <w:numId w:val="2"/>
        </w:numPr>
        <w:spacing w:after="60"/>
      </w:pPr>
      <w:r>
        <w:t xml:space="preserve">Deal Detail and its nine sub-tabs: Overview, Details, Stages, Health, Timeline, Action Plan, Coaching, CRM Updates, Assets.</w:t>
      </w:r>
    </w:p>
    <w:p>
      <w:pPr>
        <w:pStyle w:val="ListParagraph"/>
        <w:numPr>
          <w:ilvl w:val="0"/>
          <w:numId w:val="2"/>
        </w:numPr>
        <w:spacing w:after="60"/>
      </w:pPr>
      <w:r>
        <w:t xml:space="preserve">AI agent library, agent creation by prompt, and agent execution lifecycle.</w:t>
      </w:r>
    </w:p>
    <w:p>
      <w:pPr>
        <w:pStyle w:val="ListParagraph"/>
        <w:numPr>
          <w:ilvl w:val="0"/>
          <w:numId w:val="2"/>
        </w:numPr>
        <w:spacing w:after="60"/>
      </w:pPr>
      <w:r>
        <w:t xml:space="preserve">Multi-pipeline configuration (Enterprise / Mid-Market / Customer Success) with stage entry/exit criteria, outcomes, probability, and forecast-category mapping.</w:t>
      </w:r>
    </w:p>
    <w:p>
      <w:pPr>
        <w:pStyle w:val="ListParagraph"/>
        <w:numPr>
          <w:ilvl w:val="0"/>
          <w:numId w:val="2"/>
        </w:numPr>
        <w:spacing w:after="60"/>
      </w:pPr>
      <w:r>
        <w:t xml:space="preserve">Forecast roll-up with both AI-Assisted and Seller modes, snapshot history, and Quarterly/Monthly views.</w:t>
      </w:r>
    </w:p>
    <w:p>
      <w:pPr>
        <w:pStyle w:val="ListParagraph"/>
        <w:numPr>
          <w:ilvl w:val="0"/>
          <w:numId w:val="2"/>
        </w:numPr>
        <w:spacing w:after="60"/>
      </w:pPr>
      <w:r>
        <w:t xml:space="preserve">CRM bi-directional sync with explicit AI-Suggestion review queue.</w:t>
      </w:r>
    </w:p>
    <w:p>
      <w:pPr>
        <w:pStyle w:val="ListParagraph"/>
        <w:numPr>
          <w:ilvl w:val="0"/>
          <w:numId w:val="2"/>
        </w:numPr>
        <w:spacing w:after="60"/>
      </w:pPr>
      <w:r>
        <w:t xml:space="preserve">Per-deal coaching scorecards and clip library.</w:t>
      </w:r>
    </w:p>
    <w:p>
      <w:pPr>
        <w:pStyle w:val="ListParagraph"/>
        <w:numPr>
          <w:ilvl w:val="0"/>
          <w:numId w:val="2"/>
        </w:numPr>
        <w:spacing w:after="60"/>
      </w:pPr>
      <w:r>
        <w:t xml:space="preserve">Tenant administration: users, teams, methodologies, targets, company profile, measurement, integrations, audit.</w:t>
      </w:r>
    </w:p>
    <w:p>
      <w:pPr>
        <w:pStyle w:val="Heading2"/>
        <w:spacing w:after="140" w:before="280"/>
      </w:pPr>
      <w:r>
        <w:t xml:space="preserve">1.2 Out of Scope (this version)</w:t>
      </w:r>
    </w:p>
    <w:p>
      <w:pPr>
        <w:pStyle w:val="ListParagraph"/>
        <w:numPr>
          <w:ilvl w:val="0"/>
          <w:numId w:val="2"/>
        </w:numPr>
        <w:spacing w:after="60"/>
      </w:pPr>
      <w:r>
        <w:t xml:space="preserve">Native mobile applications (responsive web only).</w:t>
      </w:r>
    </w:p>
    <w:p>
      <w:pPr>
        <w:pStyle w:val="ListParagraph"/>
        <w:numPr>
          <w:ilvl w:val="0"/>
          <w:numId w:val="2"/>
        </w:numPr>
        <w:spacing w:after="60"/>
      </w:pPr>
      <w:r>
        <w:t xml:space="preserve">Public marketing site (oliv.ai), self-serve sign-up, and billing.</w:t>
      </w:r>
    </w:p>
    <w:p>
      <w:pPr>
        <w:pStyle w:val="ListParagraph"/>
        <w:numPr>
          <w:ilvl w:val="0"/>
          <w:numId w:val="2"/>
        </w:numPr>
        <w:spacing w:after="60"/>
      </w:pPr>
      <w:r>
        <w:t xml:space="preserve">Analyst conversational deep-dive specification — covered by a separate spec; this PRD treats Analyst as an embedded, retrieval-grounded copilot.</w:t>
      </w:r>
    </w:p>
    <w:p>
      <w:pPr>
        <w:pStyle w:val="Heading1"/>
        <w:spacing w:after="180" w:before="360"/>
      </w:pPr>
      <w:r>
        <w:t xml:space="preserve">2. Glossary</w:t>
      </w:r>
    </w:p>
    <w:p>
      <w:pPr>
        <w:spacing w:after="120"/>
      </w:pPr>
      <w:r>
        <w:t xml:space="preserve">Terminology used throughout this document. Where the sandbox UI uses a specific label, that label is preserved verbatim.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2A44" w:color="auto" w:val="clear"/>
            <w:tcMar>
              <w:top w:type="dxa" w:w="100"/>
              <w:left w:type="dxa" w:w="140"/>
              <w:bottom w:type="dxa" w:w="100"/>
              <w:right w:type="dxa" w:w="140"/>
            </w:tcMar>
          </w:tcPr>
          <w:p>
            <w:pPr>
              <w:spacing w:after="0"/>
            </w:pPr>
            <w:r>
              <w:rPr>
                <w:b/>
                <w:bCs/>
                <w:color w:val="FFFFFF"/>
              </w:rPr>
              <w:t xml:space="preserve">Term</w:t>
            </w:r>
          </w:p>
        </w:tc>
        <w:tc>
          <w:tcPr>
            <w:tcW w:type="dxa" w:w="7160"/>
            <w:tcBorders>
              <w:top w:val="single" w:color="BFBFBF" w:sz="4"/>
              <w:left w:val="single" w:color="BFBFBF" w:sz="4"/>
              <w:bottom w:val="single" w:color="BFBFBF" w:sz="4"/>
              <w:right w:val="single" w:color="BFBFBF" w:sz="4"/>
            </w:tcBorders>
            <w:shd w:fill="1F2A44" w:color="auto" w:val="clear"/>
            <w:tcMar>
              <w:top w:type="dxa" w:w="100"/>
              <w:left w:type="dxa" w:w="140"/>
              <w:bottom w:type="dxa" w:w="100"/>
              <w:right w:type="dxa" w:w="140"/>
            </w:tcMar>
          </w:tcPr>
          <w:p>
            <w:pPr>
              <w:spacing w:after="0"/>
            </w:pPr>
            <w:r>
              <w:rPr>
                <w:b/>
                <w:bCs/>
                <w:color w:val="FFFFFF"/>
              </w:rPr>
              <w:t xml:space="preserve">Meaning</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Record</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 primary CRM-like object — a Deal (default), or related Account/Contact. The left-rail label is "Records".</w:t>
            </w:r>
          </w:p>
        </w:tc>
      </w:tr>
      <w:tr>
        <w:tc>
          <w:tcPr>
            <w:tcW w:type="dxa" w:w="22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Pipeline</w:t>
            </w:r>
          </w:p>
        </w:tc>
        <w:tc>
          <w:tcPr>
            <w:tcW w:type="dxa" w:w="716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A named flow of stages. The system supports multiple pipelines per tenant (e.g., Enterprise sales, Mid-Market sales, Customer Success).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Stage</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 step within a pipeline with a Type (Open / Closed/Won / Closed/Lost), Probability, Forecast Category mapping, Entry Criteria, Exit Criteria, and Outcomes.</w:t>
            </w:r>
          </w:p>
        </w:tc>
      </w:tr>
      <w:tr>
        <w:tc>
          <w:tcPr>
            <w:tcW w:type="dxa" w:w="22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Outcome</w:t>
            </w:r>
          </w:p>
        </w:tc>
        <w:tc>
          <w:tcPr>
            <w:tcW w:type="dxa" w:w="716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A required artifact / event for a stage (e.g., "Proposal shared", "Scope alignment"). Counted as the x/y badge shown in deal views.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Forecast Category</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Pipeline / Best Case / Committed / Closed / Omitted / Lost / Won. Driven by stage mapping but overridable per deal.</w:t>
            </w:r>
          </w:p>
        </w:tc>
      </w:tr>
      <w:tr>
        <w:tc>
          <w:tcPr>
            <w:tcW w:type="dxa" w:w="22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MEDDPICC</w:t>
            </w:r>
          </w:p>
        </w:tc>
        <w:tc>
          <w:tcPr>
            <w:tcW w:type="dxa" w:w="716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Default qualification methodology — Metrics, Economic Buyer, Decision Criteria, Decision Process, Paper Process, Identify Pain, Champion, Competition. Selectable per tenant.</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Buying Committee</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Map of customer-side stakeholders paired with internal counterparts. Each entry carries role, sentiment, meeting status, and engagement score.</w:t>
            </w:r>
          </w:p>
        </w:tc>
      </w:tr>
      <w:tr>
        <w:tc>
          <w:tcPr>
            <w:tcW w:type="dxa" w:w="22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Mutual Action Plan</w:t>
            </w:r>
          </w:p>
        </w:tc>
        <w:tc>
          <w:tcPr>
            <w:tcW w:type="dxa" w:w="716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Shared milestone plan organised by stage with assignees and due dates.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Instant Asset</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AI-generated artifact tied to a deal and stage (Word, PowerPoint, Excel) — e.g. Executive Summary, CRO Brief, CSM Handoff, ROI Calculator.</w:t>
            </w:r>
          </w:p>
        </w:tc>
      </w:tr>
      <w:tr>
        <w:tc>
          <w:tcPr>
            <w:tcW w:type="dxa" w:w="22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AI Suggestion</w:t>
            </w:r>
          </w:p>
        </w:tc>
        <w:tc>
          <w:tcPr>
            <w:tcW w:type="dxa" w:w="716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A proposed CRM field change generated by Oliv. Each carries the Current Value, Proposed Value, and Accept/Reject actions.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Snapshot</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 point-in-time capture of forecast data, used for trend and accuracy analysis.</w:t>
            </w:r>
          </w:p>
        </w:tc>
      </w:tr>
      <w:tr>
        <w:tc>
          <w:tcPr>
            <w:tcW w:type="dxa" w:w="22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Agent</w:t>
            </w:r>
          </w:p>
        </w:tc>
        <w:tc>
          <w:tcPr>
            <w:tcW w:type="dxa" w:w="716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A named, prompt-defined automation (e.g. "Bruno, the Proposal Polisher") that performs a bounded task across deals/contacts/calls/emails.</w:t>
            </w:r>
          </w:p>
        </w:tc>
      </w:tr>
    </w:tbl>
    <w:p>
      <w:pPr>
        <w:pStyle w:val="Heading1"/>
        <w:spacing w:after="180" w:before="360"/>
      </w:pPr>
      <w:r>
        <w:t xml:space="preserve">3. Personas</w:t>
      </w:r>
    </w:p>
    <w:p>
      <w:pPr>
        <w:spacing w:after="120"/>
      </w:pPr>
      <w:r>
        <w:t xml:space="preserve">Five personas are first-class users of the Deals Workspace. Permissions, default views, and which surfaces they land on differ per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4000"/>
      </w:tblGrid>
      <w:tr>
        <w:trPr>
          <w:tblHeader/>
        </w:trPr>
        <w:tc>
          <w:tcPr>
            <w:tcW w:type="dxa" w:w="2000"/>
            <w:tcBorders>
              <w:top w:val="single" w:color="BFBFBF" w:sz="4"/>
              <w:left w:val="single" w:color="BFBFBF" w:sz="4"/>
              <w:bottom w:val="single" w:color="BFBFBF" w:sz="4"/>
              <w:right w:val="single" w:color="BFBFBF" w:sz="4"/>
            </w:tcBorders>
            <w:shd w:fill="1F2A44" w:color="auto" w:val="clear"/>
            <w:tcMar>
              <w:top w:type="dxa" w:w="100"/>
              <w:left w:type="dxa" w:w="140"/>
              <w:bottom w:type="dxa" w:w="100"/>
              <w:right w:type="dxa" w:w="140"/>
            </w:tcMar>
          </w:tcPr>
          <w:p>
            <w:pPr>
              <w:spacing w:after="0"/>
            </w:pPr>
            <w:r>
              <w:rPr>
                <w:b/>
                <w:bCs/>
                <w:color w:val="FFFFFF"/>
              </w:rPr>
              <w:t xml:space="preserve">Persona</w:t>
            </w:r>
          </w:p>
        </w:tc>
        <w:tc>
          <w:tcPr>
            <w:tcW w:type="dxa" w:w="3360"/>
            <w:tcBorders>
              <w:top w:val="single" w:color="BFBFBF" w:sz="4"/>
              <w:left w:val="single" w:color="BFBFBF" w:sz="4"/>
              <w:bottom w:val="single" w:color="BFBFBF" w:sz="4"/>
              <w:right w:val="single" w:color="BFBFBF" w:sz="4"/>
            </w:tcBorders>
            <w:shd w:fill="1F2A44" w:color="auto" w:val="clear"/>
            <w:tcMar>
              <w:top w:type="dxa" w:w="100"/>
              <w:left w:type="dxa" w:w="140"/>
              <w:bottom w:type="dxa" w:w="100"/>
              <w:right w:type="dxa" w:w="140"/>
            </w:tcMar>
          </w:tcPr>
          <w:p>
            <w:pPr>
              <w:spacing w:after="0"/>
            </w:pPr>
            <w:r>
              <w:rPr>
                <w:b/>
                <w:bCs/>
                <w:color w:val="FFFFFF"/>
              </w:rPr>
              <w:t xml:space="preserve">Primary Goals</w:t>
            </w:r>
          </w:p>
        </w:tc>
        <w:tc>
          <w:tcPr>
            <w:tcW w:type="dxa" w:w="4000"/>
            <w:tcBorders>
              <w:top w:val="single" w:color="BFBFBF" w:sz="4"/>
              <w:left w:val="single" w:color="BFBFBF" w:sz="4"/>
              <w:bottom w:val="single" w:color="BFBFBF" w:sz="4"/>
              <w:right w:val="single" w:color="BFBFBF" w:sz="4"/>
            </w:tcBorders>
            <w:shd w:fill="1F2A44" w:color="auto" w:val="clear"/>
            <w:tcMar>
              <w:top w:type="dxa" w:w="100"/>
              <w:left w:type="dxa" w:w="140"/>
              <w:bottom w:type="dxa" w:w="100"/>
              <w:right w:type="dxa" w:w="140"/>
            </w:tcMar>
          </w:tcPr>
          <w:p>
            <w:pPr>
              <w:spacing w:after="0"/>
            </w:pPr>
            <w:r>
              <w:rPr>
                <w:b/>
                <w:bCs/>
                <w:color w:val="FFFFFF"/>
              </w:rPr>
              <w:t xml:space="preserve">Surfaces They Live In</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Account Executive (AE)</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Close own deals; reduce CRM admin; never get blindsided in pipeline review.</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Records (My deals view), Deal Detail, Activities, Analyst, Agents (clone &amp; run), Action Plan.</w:t>
            </w:r>
          </w:p>
        </w:tc>
      </w:tr>
      <w:tr>
        <w:tc>
          <w:tcPr>
            <w:tcW w:type="dxa" w:w="20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Sales Manager</w:t>
            </w:r>
          </w:p>
        </w:tc>
        <w:tc>
          <w:tcPr>
            <w:tcW w:type="dxa" w:w="336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Hit team quota; rescue at-risk deals; coach reps; submit a credible forecast.</w:t>
            </w:r>
          </w:p>
        </w:tc>
        <w:tc>
          <w:tcPr>
            <w:tcW w:type="dxa" w:w="40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Records (Team / by-Stage / by-Rep), People, Forecast, Coaching tab, Revenue Dashboard.</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VP Sales / CRO</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Trustworthy roll-up forecast; coverage health; segment-level health.</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Forecast (top-of-house view), Revenue Dashboard, drill-downs into Records.</w:t>
            </w:r>
          </w:p>
        </w:tc>
      </w:tr>
      <w:tr>
        <w:tc>
          <w:tcPr>
            <w:tcW w:type="dxa" w:w="20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RevOps / Admin</w:t>
            </w:r>
          </w:p>
        </w:tc>
        <w:tc>
          <w:tcPr>
            <w:tcW w:type="dxa" w:w="336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Pipeline &amp; methodology integrity; CRM sync quality; agent governance.</w:t>
            </w:r>
          </w:p>
        </w:tc>
        <w:tc>
          <w:tcPr>
            <w:tcW w:type="dxa" w:w="40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Playbook (all sections), Records, CRM Updates queue, Audit log.</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Customer Success</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Retain and expand customers; track adoption; flag risks early.</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Records (CS pipeline), Revenue Dashboard (Customer Success / Account Management tabs).</w:t>
            </w:r>
          </w:p>
        </w:tc>
      </w:tr>
    </w:tbl>
    <w:p>
      <w:pPr>
        <w:pStyle w:val="Heading1"/>
        <w:spacing w:after="180" w:before="360"/>
      </w:pPr>
      <w:r>
        <w:t xml:space="preserve">4. Information Architecture</w:t>
      </w:r>
    </w:p>
    <w:p>
      <w:pPr>
        <w:spacing w:after="120"/>
      </w:pPr>
      <w:r>
        <w:t xml:space="preserve">The application is a single web workspace with a fixed 64px left navigation rail and a content area. The rail is identical across every screen and contains exactly eight items, in this order, top to bottom: Records, Activities, Analyst, Agents, Revenue, People, Forecast — and then Playbook anchored to the bottom. A persistent top-right cluster shows a launch / what's-new icon and the user avatar; a floating star icon docks the Oliv assistant on the right edge.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200"/>
        <w:gridCol w:w="2160"/>
      </w:tblGrid>
      <w:tr>
        <w:trPr>
          <w:tblHeader/>
        </w:trPr>
        <w:tc>
          <w:tcPr>
            <w:tcW w:type="dxa" w:w="1800"/>
            <w:tcBorders>
              <w:top w:val="single" w:color="BFBFBF" w:sz="4"/>
              <w:left w:val="single" w:color="BFBFBF" w:sz="4"/>
              <w:bottom w:val="single" w:color="BFBFBF" w:sz="4"/>
              <w:right w:val="single" w:color="BFBFBF" w:sz="4"/>
            </w:tcBorders>
            <w:shd w:fill="1F2A44" w:color="auto" w:val="clear"/>
            <w:tcMar>
              <w:top w:type="dxa" w:w="100"/>
              <w:left w:type="dxa" w:w="140"/>
              <w:bottom w:type="dxa" w:w="100"/>
              <w:right w:type="dxa" w:w="140"/>
            </w:tcMar>
          </w:tcPr>
          <w:p>
            <w:pPr>
              <w:spacing w:after="0"/>
            </w:pPr>
            <w:r>
              <w:rPr>
                <w:b/>
                <w:bCs/>
                <w:color w:val="FFFFFF"/>
              </w:rPr>
              <w:t xml:space="preserve">Left-Rail Item</w:t>
            </w:r>
          </w:p>
        </w:tc>
        <w:tc>
          <w:tcPr>
            <w:tcW w:type="dxa" w:w="2200"/>
            <w:tcBorders>
              <w:top w:val="single" w:color="BFBFBF" w:sz="4"/>
              <w:left w:val="single" w:color="BFBFBF" w:sz="4"/>
              <w:bottom w:val="single" w:color="BFBFBF" w:sz="4"/>
              <w:right w:val="single" w:color="BFBFBF" w:sz="4"/>
            </w:tcBorders>
            <w:shd w:fill="1F2A44" w:color="auto" w:val="clear"/>
            <w:tcMar>
              <w:top w:type="dxa" w:w="100"/>
              <w:left w:type="dxa" w:w="140"/>
              <w:bottom w:type="dxa" w:w="100"/>
              <w:right w:type="dxa" w:w="140"/>
            </w:tcMar>
          </w:tcPr>
          <w:p>
            <w:pPr>
              <w:spacing w:after="0"/>
            </w:pPr>
            <w:r>
              <w:rPr>
                <w:b/>
                <w:bCs/>
                <w:color w:val="FFFFFF"/>
              </w:rPr>
              <w:t xml:space="preserve">Route</w:t>
            </w:r>
          </w:p>
        </w:tc>
        <w:tc>
          <w:tcPr>
            <w:tcW w:type="dxa" w:w="3200"/>
            <w:tcBorders>
              <w:top w:val="single" w:color="BFBFBF" w:sz="4"/>
              <w:left w:val="single" w:color="BFBFBF" w:sz="4"/>
              <w:bottom w:val="single" w:color="BFBFBF" w:sz="4"/>
              <w:right w:val="single" w:color="BFBFBF" w:sz="4"/>
            </w:tcBorders>
            <w:shd w:fill="1F2A44" w:color="auto" w:val="clear"/>
            <w:tcMar>
              <w:top w:type="dxa" w:w="100"/>
              <w:left w:type="dxa" w:w="140"/>
              <w:bottom w:type="dxa" w:w="100"/>
              <w:right w:type="dxa" w:w="140"/>
            </w:tcMar>
          </w:tcPr>
          <w:p>
            <w:pPr>
              <w:spacing w:after="0"/>
            </w:pPr>
            <w:r>
              <w:rPr>
                <w:b/>
                <w:bCs/>
                <w:color w:val="FFFFFF"/>
              </w:rPr>
              <w:t xml:space="preserve">Default View</w:t>
            </w:r>
          </w:p>
        </w:tc>
        <w:tc>
          <w:tcPr>
            <w:tcW w:type="dxa" w:w="2160"/>
            <w:tcBorders>
              <w:top w:val="single" w:color="BFBFBF" w:sz="4"/>
              <w:left w:val="single" w:color="BFBFBF" w:sz="4"/>
              <w:bottom w:val="single" w:color="BFBFBF" w:sz="4"/>
              <w:right w:val="single" w:color="BFBFBF" w:sz="4"/>
            </w:tcBorders>
            <w:shd w:fill="1F2A44" w:color="auto" w:val="clear"/>
            <w:tcMar>
              <w:top w:type="dxa" w:w="100"/>
              <w:left w:type="dxa" w:w="140"/>
              <w:bottom w:type="dxa" w:w="100"/>
              <w:right w:type="dxa" w:w="140"/>
            </w:tcMar>
          </w:tcPr>
          <w:p>
            <w:pPr>
              <w:spacing w:after="0"/>
            </w:pPr>
            <w:r>
              <w:rPr>
                <w:b/>
                <w:bCs/>
                <w:color w:val="FFFFFF"/>
              </w:rPr>
              <w:t xml:space="preserve">Audience</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Records</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/deals</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Team deals (table)</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AE, Manager</w:t>
            </w:r>
          </w:p>
        </w:tc>
      </w:tr>
      <w:tr>
        <w:tc>
          <w:tcPr>
            <w:tcW w:type="dxa" w:w="18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Activities</w:t>
            </w:r>
          </w:p>
        </w:tc>
        <w:tc>
          <w:tcPr>
            <w:tcW w:type="dxa" w:w="22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/meetings</w:t>
            </w:r>
          </w:p>
        </w:tc>
        <w:tc>
          <w:tcPr>
            <w:tcW w:type="dxa" w:w="32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My meetings (10)</w:t>
            </w:r>
          </w:p>
        </w:tc>
        <w:tc>
          <w:tcPr>
            <w:tcW w:type="dxa" w:w="216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AE, Manager</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Analyst</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/analyst/new</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AI Q&amp;A entry screen</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All roles</w:t>
            </w:r>
          </w:p>
        </w:tc>
      </w:tr>
      <w:tr>
        <w:tc>
          <w:tcPr>
            <w:tcW w:type="dxa" w:w="18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Agents</w:t>
            </w:r>
          </w:p>
        </w:tc>
        <w:tc>
          <w:tcPr>
            <w:tcW w:type="dxa" w:w="22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/agent-builder</w:t>
            </w:r>
          </w:p>
        </w:tc>
        <w:tc>
          <w:tcPr>
            <w:tcW w:type="dxa" w:w="32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Agent library + builder</w:t>
            </w:r>
          </w:p>
        </w:tc>
        <w:tc>
          <w:tcPr>
            <w:tcW w:type="dxa" w:w="216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AE, Manager, RevOps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Revenue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/revenue-dashboard</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Funnel + team tabs (Marketing default)</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Manager, CRO, RevOps</w:t>
            </w:r>
          </w:p>
        </w:tc>
      </w:tr>
      <w:tr>
        <w:tc>
          <w:tcPr>
            <w:tcW w:type="dxa" w:w="18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People</w:t>
            </w:r>
          </w:p>
        </w:tc>
        <w:tc>
          <w:tcPr>
            <w:tcW w:type="dxa" w:w="22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/people</w:t>
            </w:r>
          </w:p>
        </w:tc>
        <w:tc>
          <w:tcPr>
            <w:tcW w:type="dxa" w:w="32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Team performance dashboard</w:t>
            </w:r>
          </w:p>
        </w:tc>
        <w:tc>
          <w:tcPr>
            <w:tcW w:type="dxa" w:w="216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Manager</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Forecast</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/forecast</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Manager roll-up table</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Manager, CRO</w:t>
            </w:r>
          </w:p>
        </w:tc>
      </w:tr>
      <w:tr>
        <w:tc>
          <w:tcPr>
            <w:tcW w:type="dxa" w:w="18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Playbook</w:t>
            </w:r>
          </w:p>
        </w:tc>
        <w:tc>
          <w:tcPr>
            <w:tcW w:type="dxa" w:w="22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/playbooks/*</w:t>
            </w:r>
          </w:p>
        </w:tc>
        <w:tc>
          <w:tcPr>
            <w:tcW w:type="dxa" w:w="32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7-item flyout menu</w:t>
            </w:r>
          </w:p>
        </w:tc>
        <w:tc>
          <w:tcPr>
            <w:tcW w:type="dxa" w:w="216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RevOps, Admin</w:t>
            </w:r>
          </w:p>
        </w:tc>
      </w:tr>
    </w:tbl>
    <w:p>
      <w:pPr>
        <w:spacing w:after="80"/>
      </w:pPr>
      <w:r>
        <w:t xml:space="preserve"/>
      </w:r>
    </w:p>
    <w:p>
      <w:pPr>
        <w:spacing w:after="120"/>
      </w:pPr>
      <w:r>
        <w:t xml:space="preserve">All deep links must be shareable: every filter, view, and selected entity reflects in the URL (verified for /deals?view=pipeline and /deals?view=my-team in the sandbox build).</w:t>
      </w:r>
    </w:p>
    <w:p>
      <w:pPr>
        <w:pStyle w:val="Heading1"/>
        <w:spacing w:after="180" w:before="360"/>
      </w:pPr>
      <w:r>
        <w:t xml:space="preserve">5. Records (Deals)</w:t>
      </w:r>
    </w:p>
    <w:p>
      <w:pPr>
        <w:spacing w:after="120"/>
      </w:pPr>
      <w:r>
        <w:t xml:space="preserve">Records is the default landing surface and the most-used view in the product. It is a high-density, virtualized, server-driven table of opportunities with grouping, filtering, sort, and saved views. It must remain responsive at tens of thousands of rows per tenant.</w:t>
      </w:r>
    </w:p>
    <w:p>
      <w:pPr>
        <w:pStyle w:val="Heading2"/>
        <w:spacing w:after="140" w:before="280"/>
      </w:pPr>
      <w:r>
        <w:t xml:space="preserve">5.1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BFBF" w:sz="4"/>
              <w:left w:val="single" w:color="BFBFBF" w:sz="4"/>
              <w:bottom w:val="single" w:color="BFBFBF" w:sz="4"/>
              <w:right w:val="single" w:color="BFBFBF" w:sz="4"/>
            </w:tcBorders>
            <w:shd w:fill="1F2A44" w:color="auto" w:val="clear"/>
            <w:tcMar>
              <w:top w:type="dxa" w:w="100"/>
              <w:left w:type="dxa" w:w="140"/>
              <w:bottom w:type="dxa" w:w="100"/>
              <w:right w:type="dxa" w:w="140"/>
            </w:tcMar>
          </w:tcPr>
          <w:p>
            <w:pPr>
              <w:spacing w:after="0"/>
            </w:pPr>
            <w:r>
              <w:rPr>
                <w:b/>
                <w:bCs/>
                <w:color w:val="FFFFFF"/>
              </w:rPr>
              <w:t xml:space="preserve">View</w:t>
            </w:r>
          </w:p>
        </w:tc>
        <w:tc>
          <w:tcPr>
            <w:tcW w:type="dxa" w:w="7560"/>
            <w:tcBorders>
              <w:top w:val="single" w:color="BFBFBF" w:sz="4"/>
              <w:left w:val="single" w:color="BFBFBF" w:sz="4"/>
              <w:bottom w:val="single" w:color="BFBFBF" w:sz="4"/>
              <w:right w:val="single" w:color="BFBFBF" w:sz="4"/>
            </w:tcBorders>
            <w:shd w:fill="1F2A44" w:color="auto" w:val="clear"/>
            <w:tcMar>
              <w:top w:type="dxa" w:w="100"/>
              <w:left w:type="dxa" w:w="140"/>
              <w:bottom w:type="dxa" w:w="100"/>
              <w:right w:type="dxa" w:w="140"/>
            </w:tcMar>
          </w:tcPr>
          <w:p>
            <w:pPr>
              <w:spacing w:after="0"/>
            </w:pPr>
            <w:r>
              <w:rPr>
                <w:b/>
                <w:bCs/>
                <w:color w:val="FFFFFF"/>
              </w:rPr>
              <w:t xml:space="preserve">Behavior</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Favorites</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Collapsible quick-access list of starred deals/views. Acts as both a filter set and a saved-list.</w:t>
            </w:r>
          </w:p>
        </w:tc>
      </w:tr>
      <w:tr>
        <w:tc>
          <w:tcPr>
            <w:tcW w:type="dxa" w:w="18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Team deals</w:t>
            </w:r>
          </w:p>
        </w:tc>
        <w:tc>
          <w:tcPr>
            <w:tcW w:type="dxa" w:w="756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Default flat table. Badge shows count (e.g. 25). Default for managers.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Deals by Stage</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Same table, grouped by Stage. Each group header shows Count and Sum (e.g. "Closed Won — Count 2 — Sum $750,000"). Groups collapsible. URL ?view=pipeline.</w:t>
            </w:r>
          </w:p>
        </w:tc>
      </w:tr>
      <w:tr>
        <w:tc>
          <w:tcPr>
            <w:tcW w:type="dxa" w:w="18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Deals by Rep</w:t>
            </w:r>
          </w:p>
        </w:tc>
        <w:tc>
          <w:tcPr>
            <w:tcW w:type="dxa" w:w="756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Same table, grouped by Owner. Each group header shows Count and Sum. URL ?view=my-team.</w:t>
            </w:r>
          </w:p>
        </w:tc>
      </w:tr>
    </w:tbl>
    <w:p>
      <w:pPr>
        <w:spacing w:after="80"/>
      </w:pPr>
      <w:r>
        <w:t xml:space="preserve"/>
      </w:r>
    </w:p>
    <w:p>
      <w:pPr>
        <w:pStyle w:val="Heading2"/>
        <w:spacing w:after="140" w:before="280"/>
      </w:pPr>
      <w:r>
        <w:t xml:space="preserve">5.2 Toolbar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2A44" w:color="auto" w:val="clear"/>
            <w:tcMar>
              <w:top w:type="dxa" w:w="100"/>
              <w:left w:type="dxa" w:w="140"/>
              <w:bottom w:type="dxa" w:w="100"/>
              <w:right w:type="dxa" w:w="140"/>
            </w:tcMar>
          </w:tcPr>
          <w:p>
            <w:pPr>
              <w:spacing w:after="0"/>
            </w:pPr>
            <w:r>
              <w:rPr>
                <w:b/>
                <w:bCs/>
                <w:color w:val="FFFFFF"/>
              </w:rPr>
              <w:t xml:space="preserve">Control</w:t>
            </w:r>
          </w:p>
        </w:tc>
        <w:tc>
          <w:tcPr>
            <w:tcW w:type="dxa" w:w="7160"/>
            <w:tcBorders>
              <w:top w:val="single" w:color="BFBFBF" w:sz="4"/>
              <w:left w:val="single" w:color="BFBFBF" w:sz="4"/>
              <w:bottom w:val="single" w:color="BFBFBF" w:sz="4"/>
              <w:right w:val="single" w:color="BFBFBF" w:sz="4"/>
            </w:tcBorders>
            <w:shd w:fill="1F2A44" w:color="auto" w:val="clear"/>
            <w:tcMar>
              <w:top w:type="dxa" w:w="100"/>
              <w:left w:type="dxa" w:w="140"/>
              <w:bottom w:type="dxa" w:w="100"/>
              <w:right w:type="dxa" w:w="140"/>
            </w:tcMar>
          </w:tcPr>
          <w:p>
            <w:pPr>
              <w:spacing w:after="0"/>
            </w:pPr>
            <w:r>
              <w:rPr>
                <w:b/>
                <w:bCs/>
                <w:color w:val="FFFFFF"/>
              </w:rPr>
              <w:t xml:space="preserve">Behavior</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Filter rail toggle (icon)</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Opens/collapses a left filter panel.</w:t>
            </w:r>
          </w:p>
        </w:tc>
      </w:tr>
      <w:tr>
        <w:tc>
          <w:tcPr>
            <w:tcW w:type="dxa" w:w="22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Search</w:t>
            </w:r>
          </w:p>
        </w:tc>
        <w:tc>
          <w:tcPr>
            <w:tcW w:type="dxa" w:w="716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Full-text search over deals (name, account).</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Group</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Pivot the table by any field. Defaults: None (Team deals), Stage (by-Stage view), Owner (by-Rep view).</w:t>
            </w:r>
          </w:p>
        </w:tc>
      </w:tr>
      <w:tr>
        <w:tc>
          <w:tcPr>
            <w:tcW w:type="dxa" w:w="22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Fields</w:t>
            </w:r>
          </w:p>
        </w:tc>
        <w:tc>
          <w:tcPr>
            <w:tcW w:type="dxa" w:w="716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Column picker; saved per user.</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Sort</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Multi-column sort with direction; saved per view.</w:t>
            </w:r>
          </w:p>
        </w:tc>
      </w:tr>
      <w:tr>
        <w:tc>
          <w:tcPr>
            <w:tcW w:type="dxa" w:w="22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Filter</w:t>
            </w:r>
          </w:p>
        </w:tc>
        <w:tc>
          <w:tcPr>
            <w:tcW w:type="dxa" w:w="716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Compound filter builder (field, operator, value).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Metrics</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KPI strip configurator (e.g. count, sum, average) shown above the table.</w:t>
            </w:r>
          </w:p>
        </w:tc>
      </w:tr>
    </w:tbl>
    <w:p>
      <w:pPr>
        <w:spacing w:after="80"/>
      </w:pPr>
      <w:r>
        <w:t xml:space="preserve"/>
      </w:r>
    </w:p>
    <w:p>
      <w:pPr>
        <w:pStyle w:val="Heading2"/>
        <w:spacing w:after="140" w:before="280"/>
      </w:pPr>
      <w:r>
        <w:t xml:space="preserve">5.3 Default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BFBF" w:sz="4"/>
              <w:left w:val="single" w:color="BFBFBF" w:sz="4"/>
              <w:bottom w:val="single" w:color="BFBFBF" w:sz="4"/>
              <w:right w:val="single" w:color="BFBFBF" w:sz="4"/>
            </w:tcBorders>
            <w:shd w:fill="1F2A44" w:color="auto" w:val="clear"/>
            <w:tcMar>
              <w:top w:type="dxa" w:w="100"/>
              <w:left w:type="dxa" w:w="140"/>
              <w:bottom w:type="dxa" w:w="100"/>
              <w:right w:type="dxa" w:w="140"/>
            </w:tcMar>
          </w:tcPr>
          <w:p>
            <w:pPr>
              <w:spacing w:after="0"/>
            </w:pPr>
            <w:r>
              <w:rPr>
                <w:b/>
                <w:bCs/>
                <w:color w:val="FFFFFF"/>
              </w:rPr>
              <w:t xml:space="preserve">Column</w:t>
            </w:r>
          </w:p>
        </w:tc>
        <w:tc>
          <w:tcPr>
            <w:tcW w:type="dxa" w:w="7560"/>
            <w:tcBorders>
              <w:top w:val="single" w:color="BFBFBF" w:sz="4"/>
              <w:left w:val="single" w:color="BFBFBF" w:sz="4"/>
              <w:bottom w:val="single" w:color="BFBFBF" w:sz="4"/>
              <w:right w:val="single" w:color="BFBFBF" w:sz="4"/>
            </w:tcBorders>
            <w:shd w:fill="1F2A44" w:color="auto" w:val="clear"/>
            <w:tcMar>
              <w:top w:type="dxa" w:w="100"/>
              <w:left w:type="dxa" w:w="140"/>
              <w:bottom w:type="dxa" w:w="100"/>
              <w:right w:type="dxa" w:w="140"/>
            </w:tcMar>
          </w:tcPr>
          <w:p>
            <w:pPr>
              <w:spacing w:after="0"/>
            </w:pPr>
            <w:r>
              <w:rPr>
                <w:b/>
                <w:bCs/>
                <w:color w:val="FFFFFF"/>
              </w:rPr>
              <w:t xml:space="preserve">Rendering &amp; Behavior</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Deal Name</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Linkable text. Click opens the right-side Deal Detail drawer; left-side list remains visible.</w:t>
            </w:r>
          </w:p>
        </w:tc>
      </w:tr>
      <w:tr>
        <w:tc>
          <w:tcPr>
            <w:tcW w:type="dxa" w:w="18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Owner</w:t>
            </w:r>
          </w:p>
        </w:tc>
        <w:tc>
          <w:tcPr>
            <w:tcW w:type="dxa" w:w="756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Avatar + name pill.</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Stage</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Stage name with a coloured x/y badge (exit-criteria progress) and a dot progress meter beneath.</w:t>
            </w:r>
          </w:p>
        </w:tc>
      </w:tr>
      <w:tr>
        <w:tc>
          <w:tcPr>
            <w:tcW w:type="dxa" w:w="18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Amount</w:t>
            </w:r>
          </w:p>
        </w:tc>
        <w:tc>
          <w:tcPr>
            <w:tcW w:type="dxa" w:w="756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Currency with subtle inline icon, locale-formatted.</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Forecast</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Forecast category pill with a numeric probability badge (e.g. "Pipeline · 25", "Best Case · 50", "Won · 100", "Lost · 0").</w:t>
            </w:r>
          </w:p>
        </w:tc>
      </w:tr>
      <w:tr>
        <w:tc>
          <w:tcPr>
            <w:tcW w:type="dxa" w:w="18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Close Date</w:t>
            </w:r>
          </w:p>
        </w:tc>
        <w:tc>
          <w:tcPr>
            <w:tcW w:type="dxa" w:w="756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Date with a red right-edge bar when the deal is at-risk against close-date integrity (slipping).</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MEDDPICC</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Eight letter chips (M, E, D, D, P, I, C, C). Filled = scored, hollow = empty. Hover surfaces dimension scores.</w:t>
            </w:r>
          </w:p>
        </w:tc>
      </w:tr>
      <w:tr>
        <w:tc>
          <w:tcPr>
            <w:tcW w:type="dxa" w:w="18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Next Step</w:t>
            </w:r>
          </w:p>
        </w:tc>
        <w:tc>
          <w:tcPr>
            <w:tcW w:type="dxa" w:w="756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Truncated next action sentence with a small task icon. Click reveals full text.</w:t>
            </w:r>
          </w:p>
        </w:tc>
      </w:tr>
    </w:tbl>
    <w:p>
      <w:pPr>
        <w:spacing w:after="80"/>
      </w:pPr>
      <w:r>
        <w:t xml:space="preserve"/>
      </w:r>
    </w:p>
    <w:p>
      <w:pPr>
        <w:pStyle w:val="Heading2"/>
        <w:spacing w:after="140" w:before="280"/>
      </w:pPr>
      <w:r>
        <w:t xml:space="preserve">5.4 Functional Requirements</w:t>
      </w:r>
    </w:p>
    <w:p>
      <w:pPr>
        <w:pStyle w:val="ListParagraph"/>
        <w:numPr>
          <w:ilvl w:val="0"/>
          <w:numId w:val="2"/>
        </w:numPr>
        <w:spacing w:after="60"/>
      </w:pPr>
      <w:r>
        <w:t xml:space="preserve">FE-R.1 — Render Records list with virtualised rows; first paint &lt; 1.0s with 10k deals.</w:t>
      </w:r>
    </w:p>
    <w:p>
      <w:pPr>
        <w:pStyle w:val="ListParagraph"/>
        <w:numPr>
          <w:ilvl w:val="0"/>
          <w:numId w:val="2"/>
        </w:numPr>
        <w:spacing w:after="60"/>
      </w:pPr>
      <w:r>
        <w:t xml:space="preserve">FE-R.2 — Group view (Stage, Owner, custom field) is server-aggregated; group counts and sums must match the underlying filter.</w:t>
      </w:r>
    </w:p>
    <w:p>
      <w:pPr>
        <w:pStyle w:val="ListParagraph"/>
        <w:numPr>
          <w:ilvl w:val="0"/>
          <w:numId w:val="2"/>
        </w:numPr>
        <w:spacing w:after="60"/>
      </w:pPr>
      <w:r>
        <w:t xml:space="preserve">FE-R.3 — Inline edits on editable cells are optimistic and dispatch to the CRM Sync service. UI shows per-row sync state (synced / pending / failed).</w:t>
      </w:r>
    </w:p>
    <w:p>
      <w:pPr>
        <w:pStyle w:val="ListParagraph"/>
        <w:numPr>
          <w:ilvl w:val="0"/>
          <w:numId w:val="2"/>
        </w:numPr>
        <w:spacing w:after="60"/>
      </w:pPr>
      <w:r>
        <w:t xml:space="preserve">FE-R.4 — Saved Views are per-user and per-team; can be set as default; sharable via URL.</w:t>
      </w:r>
    </w:p>
    <w:p>
      <w:pPr>
        <w:pStyle w:val="ListParagraph"/>
        <w:numPr>
          <w:ilvl w:val="0"/>
          <w:numId w:val="2"/>
        </w:numPr>
        <w:spacing w:after="60"/>
      </w:pPr>
      <w:r>
        <w:t xml:space="preserve">FE-R.5 — Bulk actions: re-assign owner, change stage, change forecast category, export CSV. Permission-gated.</w:t>
      </w:r>
    </w:p>
    <w:p>
      <w:pPr>
        <w:pStyle w:val="ListParagraph"/>
        <w:numPr>
          <w:ilvl w:val="0"/>
          <w:numId w:val="2"/>
        </w:numPr>
        <w:spacing w:after="60"/>
      </w:pPr>
      <w:r>
        <w:t xml:space="preserve">FE-R.6 — Empty, loading, and error states for every region; skeleton rows during fetch.</w:t>
      </w:r>
    </w:p>
    <w:p>
      <w:pPr>
        <w:pStyle w:val="Heading1"/>
        <w:spacing w:after="180" w:before="360"/>
      </w:pPr>
      <w:r>
        <w:t xml:space="preserve">6. Deal Detail</w:t>
      </w:r>
    </w:p>
    <w:p>
      <w:pPr>
        <w:spacing w:after="120"/>
      </w:pPr>
      <w:r>
        <w:t xml:space="preserve">Clicking any deal in the Records list opens a right-aligned drawer that occupies roughly 60% of the viewport width while keeping the underlying list visible. The drawer is the heart of the product. It is organised into nine peer tabs, each addressable via a deep link.</w:t>
      </w:r>
    </w:p>
    <w:p>
      <w:pPr>
        <w:pStyle w:val="Heading2"/>
        <w:spacing w:after="140" w:before="280"/>
      </w:pPr>
      <w:r>
        <w:t xml:space="preserve">6.1 Drawer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2A44" w:color="auto" w:val="clear"/>
            <w:tcMar>
              <w:top w:type="dxa" w:w="100"/>
              <w:left w:type="dxa" w:w="140"/>
              <w:bottom w:type="dxa" w:w="100"/>
              <w:right w:type="dxa" w:w="140"/>
            </w:tcMar>
          </w:tcPr>
          <w:p>
            <w:pPr>
              <w:spacing w:after="0"/>
            </w:pPr>
            <w:r>
              <w:rPr>
                <w:b/>
                <w:bCs/>
                <w:color w:val="FFFFFF"/>
              </w:rPr>
              <w:t xml:space="preserve">Element</w:t>
            </w:r>
          </w:p>
        </w:tc>
        <w:tc>
          <w:tcPr>
            <w:tcW w:type="dxa" w:w="6960"/>
            <w:tcBorders>
              <w:top w:val="single" w:color="BFBFBF" w:sz="4"/>
              <w:left w:val="single" w:color="BFBFBF" w:sz="4"/>
              <w:bottom w:val="single" w:color="BFBFBF" w:sz="4"/>
              <w:right w:val="single" w:color="BFBFBF" w:sz="4"/>
            </w:tcBorders>
            <w:shd w:fill="1F2A44" w:color="auto" w:val="clear"/>
            <w:tcMar>
              <w:top w:type="dxa" w:w="100"/>
              <w:left w:type="dxa" w:w="140"/>
              <w:bottom w:type="dxa" w:w="100"/>
              <w:right w:type="dxa" w:w="140"/>
            </w:tcMar>
          </w:tcPr>
          <w:p>
            <w:pPr>
              <w:spacing w:after="0"/>
            </w:pPr>
            <w:r>
              <w:rPr>
                <w:b/>
                <w:bCs/>
                <w:color w:val="FFFFFF"/>
              </w:rPr>
              <w:t xml:space="preserve">Behavior</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Deal name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Title in the drawer header, large weight.</w:t>
            </w:r>
          </w:p>
        </w:tc>
      </w:tr>
      <w:tr>
        <w:tc>
          <w:tcPr>
            <w:tcW w:type="dxa" w:w="24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Segment pill</w:t>
            </w:r>
          </w:p>
        </w:tc>
        <w:tc>
          <w:tcPr>
            <w:tcW w:type="dxa" w:w="696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e.g. "Enterprise". Editable via dropdown; affects pipeline assignment.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Stage pill</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Editable via dropdown. Validates against pipeline stage list. Stage transitions emit a domain event.</w:t>
            </w:r>
          </w:p>
        </w:tc>
      </w:tr>
      <w:tr>
        <w:tc>
          <w:tcPr>
            <w:tcW w:type="dxa" w:w="24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Amount</w:t>
            </w:r>
          </w:p>
        </w:tc>
        <w:tc>
          <w:tcPr>
            <w:tcW w:type="dxa" w:w="696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Editable currency input with AI-suggest pencil; AI suggestion shown when present.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Close Date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Editable date input; flagged with red bar when slipping vs forecast.</w:t>
            </w:r>
          </w:p>
        </w:tc>
      </w:tr>
      <w:tr>
        <w:tc>
          <w:tcPr>
            <w:tcW w:type="dxa" w:w="24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Owner</w:t>
            </w:r>
          </w:p>
        </w:tc>
        <w:tc>
          <w:tcPr>
            <w:tcW w:type="dxa" w:w="696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Avatar + name; editable to any tenant user with access.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Sync to Salesforce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Pushes pending edits to CRM and reconciles. Shows last-sync time.</w:t>
            </w:r>
          </w:p>
        </w:tc>
      </w:tr>
      <w:tr>
        <w:tc>
          <w:tcPr>
            <w:tcW w:type="dxa" w:w="24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Right-edge action strip</w:t>
            </w:r>
          </w:p>
        </w:tc>
        <w:tc>
          <w:tcPr>
            <w:tcW w:type="dxa" w:w="696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Ask AI (opens deal-scoped AI chat), History (audit log for this deal), Trash (archive deal — soft-delete with confirmation).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Stacked avatars</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Internal users currently viewing or assigned to the deal.</w:t>
            </w:r>
          </w:p>
        </w:tc>
      </w:tr>
    </w:tbl>
    <w:p>
      <w:pPr>
        <w:spacing w:after="80"/>
      </w:pPr>
      <w:r>
        <w:t xml:space="preserve"/>
      </w:r>
    </w:p>
    <w:p>
      <w:pPr>
        <w:pStyle w:val="Heading2"/>
        <w:spacing w:after="140" w:before="280"/>
      </w:pPr>
      <w:r>
        <w:t xml:space="preserve">6.2 Tabs (9)</w:t>
      </w:r>
    </w:p>
    <w:p>
      <w:pPr>
        <w:pStyle w:val="ListParagraph"/>
        <w:numPr>
          <w:ilvl w:val="0"/>
          <w:numId w:val="2"/>
        </w:numPr>
        <w:spacing w:after="60"/>
      </w:pPr>
      <w:r>
        <w:t xml:space="preserve">Overview — at-a-glance health: Strengths, Risks &amp; Gaps, weighted Forecast, AI Recommendations.</w:t>
      </w:r>
    </w:p>
    <w:p>
      <w:pPr>
        <w:pStyle w:val="ListParagraph"/>
        <w:numPr>
          <w:ilvl w:val="0"/>
          <w:numId w:val="2"/>
        </w:numPr>
        <w:spacing w:after="60"/>
      </w:pPr>
      <w:r>
        <w:t xml:space="preserve">Details — editable structured fields with a left sub-nav (Overview, Next Steps, Opportunity and Risks, Adoption, Success Plan, Marketing Opportunity).</w:t>
      </w:r>
    </w:p>
    <w:p>
      <w:pPr>
        <w:pStyle w:val="ListParagraph"/>
        <w:numPr>
          <w:ilvl w:val="0"/>
          <w:numId w:val="2"/>
        </w:numPr>
        <w:spacing w:after="60"/>
      </w:pPr>
      <w:r>
        <w:t xml:space="preserve">Stages — per-stage progress with Summary, Completed narrative, Focus Areas, and Outcomes checklist.</w:t>
      </w:r>
    </w:p>
    <w:p>
      <w:pPr>
        <w:pStyle w:val="ListParagraph"/>
        <w:numPr>
          <w:ilvl w:val="0"/>
          <w:numId w:val="2"/>
        </w:numPr>
        <w:spacing w:after="60"/>
      </w:pPr>
      <w:r>
        <w:t xml:space="preserve">Health — four sub-tabs: Forecast, Qualification, Risks, Buying Committee.</w:t>
      </w:r>
    </w:p>
    <w:p>
      <w:pPr>
        <w:pStyle w:val="ListParagraph"/>
        <w:numPr>
          <w:ilvl w:val="0"/>
          <w:numId w:val="2"/>
        </w:numPr>
        <w:spacing w:after="60"/>
      </w:pPr>
      <w:r>
        <w:t xml:space="preserve">Timeline — Engagement and Activities feeds (meetings, emails, calls, CRM events, insights).</w:t>
      </w:r>
    </w:p>
    <w:p>
      <w:pPr>
        <w:pStyle w:val="ListParagraph"/>
        <w:numPr>
          <w:ilvl w:val="0"/>
          <w:numId w:val="2"/>
        </w:numPr>
        <w:spacing w:after="60"/>
      </w:pPr>
      <w:r>
        <w:t xml:space="preserve">Action Plan — Mutual Action Plan and Action Items grouped by stage.</w:t>
      </w:r>
    </w:p>
    <w:p>
      <w:pPr>
        <w:pStyle w:val="ListParagraph"/>
        <w:numPr>
          <w:ilvl w:val="0"/>
          <w:numId w:val="2"/>
        </w:numPr>
        <w:spacing w:after="60"/>
      </w:pPr>
      <w:r>
        <w:t xml:space="preserve">Coaching — per-deal, per-rep coaching scorecard with overall score and focus areas.</w:t>
      </w:r>
    </w:p>
    <w:p>
      <w:pPr>
        <w:pStyle w:val="ListParagraph"/>
        <w:numPr>
          <w:ilvl w:val="0"/>
          <w:numId w:val="2"/>
        </w:numPr>
        <w:spacing w:after="60"/>
      </w:pPr>
      <w:r>
        <w:t xml:space="preserve">CRM Updates — AI Suggestions / AI Updates / Updates History queue with Accept/Reject.</w:t>
      </w:r>
    </w:p>
    <w:p>
      <w:pPr>
        <w:pStyle w:val="ListParagraph"/>
        <w:numPr>
          <w:ilvl w:val="0"/>
          <w:numId w:val="2"/>
        </w:numPr>
        <w:spacing w:after="60"/>
      </w:pPr>
      <w:r>
        <w:t xml:space="preserve">Assets — Instant Assets generator (templates by stage).</w:t>
      </w:r>
    </w:p>
    <w:p>
      <w:pPr>
        <w:pStyle w:val="Heading2"/>
        <w:spacing w:after="140" w:before="280"/>
      </w:pPr>
      <w:r>
        <w:t xml:space="preserve">6.3 Overview tab</w:t>
      </w:r>
    </w:p>
    <w:p>
      <w:pPr>
        <w:spacing w:after="120"/>
      </w:pPr>
      <w:r>
        <w:t xml:space="preserve">Two-column composition: Strengths (green progress bar) and Risks &amp; Gaps (orange progress bar). Each side renders 3–5 named themes (e.g. Sponsor Engagement, Validation Issues, Procedural Delays) with a one-paragraph AI-written summary and a trailing badge showing the count of evidence clips backing it (e.g. "+2" with a video icon). Below, two further panels: Forecast (with an aggregate "X% Commit" headline and a list of weighted positive/negative drivers, each tagged with its contribution, e.g. +15%, −10%) and AI Recommendations (each row carries an action button such as "Schedule now", "Draft email", or "Configure now").</w:t>
      </w:r>
    </w:p>
    <w:p>
      <w:pPr>
        <w:pStyle w:val="ListParagraph"/>
        <w:numPr>
          <w:ilvl w:val="0"/>
          <w:numId w:val="2"/>
        </w:numPr>
        <w:spacing w:after="60"/>
      </w:pPr>
      <w:r>
        <w:t xml:space="preserve">FE-OV.1 — Strengths and Risks must each cap at 5 items, ranked by AI confidence × business impact.</w:t>
      </w:r>
    </w:p>
    <w:p>
      <w:pPr>
        <w:pStyle w:val="ListParagraph"/>
        <w:numPr>
          <w:ilvl w:val="0"/>
          <w:numId w:val="2"/>
        </w:numPr>
        <w:spacing w:after="60"/>
      </w:pPr>
      <w:r>
        <w:t xml:space="preserve">FE-OV.2 — Each theme links into evidence: clicking the +N badge opens the relevant clip(s) with timestamps.</w:t>
      </w:r>
    </w:p>
    <w:p>
      <w:pPr>
        <w:pStyle w:val="ListParagraph"/>
        <w:numPr>
          <w:ilvl w:val="0"/>
          <w:numId w:val="2"/>
        </w:numPr>
        <w:spacing w:after="60"/>
      </w:pPr>
      <w:r>
        <w:t xml:space="preserve">FE-OV.3 — Forecast drivers sum to the displayed Commit %; backend must surface both factors and aggregate.</w:t>
      </w:r>
    </w:p>
    <w:p>
      <w:pPr>
        <w:pStyle w:val="ListParagraph"/>
        <w:numPr>
          <w:ilvl w:val="0"/>
          <w:numId w:val="2"/>
        </w:numPr>
        <w:spacing w:after="60"/>
      </w:pPr>
      <w:r>
        <w:t xml:space="preserve">FE-OV.4 — AI Recommendation actions trigger the corresponding Agent (e.g. "Draft email" invokes Nova, the Follow-Up Finisher) and route the user to the artifact when ready.</w:t>
      </w:r>
    </w:p>
    <w:p>
      <w:pPr>
        <w:pStyle w:val="Heading2"/>
        <w:spacing w:after="140" w:before="280"/>
      </w:pPr>
      <w:r>
        <w:t xml:space="preserve">6.4 Details tab</w:t>
      </w:r>
    </w:p>
    <w:p>
      <w:pPr>
        <w:spacing w:after="120"/>
      </w:pPr>
      <w:r>
        <w:t xml:space="preserve">A two-pane editor. The left pane is a vertical sub-nav (Overview, Next Steps, Opportunity and Risks, Adoption, Success Plan, Marketing Opportunity). The right pane is a structured form with the standard CRM-like fields: Deal Name, Close Date, Amount, Stage (dropdown), Pipeline, Deal Owner, Priority, Forecast Category. Fields with a sparkle pencil icon carry an active AI suggestion.</w:t>
      </w:r>
    </w:p>
    <w:p>
      <w:pPr>
        <w:pStyle w:val="ListParagraph"/>
        <w:numPr>
          <w:ilvl w:val="0"/>
          <w:numId w:val="2"/>
        </w:numPr>
        <w:spacing w:after="60"/>
      </w:pPr>
      <w:r>
        <w:t xml:space="preserve">FE-DT.1 — Each field renders with: current value, source (User / AI / CRM), last-updated timestamp, and an inline AI-suggest indicator when applicable.</w:t>
      </w:r>
    </w:p>
    <w:p>
      <w:pPr>
        <w:pStyle w:val="ListParagraph"/>
        <w:numPr>
          <w:ilvl w:val="0"/>
          <w:numId w:val="2"/>
        </w:numPr>
        <w:spacing w:after="60"/>
      </w:pPr>
      <w:r>
        <w:t xml:space="preserve">FE-DT.2 — Edits write through to CRM via the Sync service; conflicts surface a non-blocking inline warning.</w:t>
      </w:r>
    </w:p>
    <w:p>
      <w:pPr>
        <w:pStyle w:val="ListParagraph"/>
        <w:numPr>
          <w:ilvl w:val="0"/>
          <w:numId w:val="2"/>
        </w:numPr>
        <w:spacing w:after="60"/>
      </w:pPr>
      <w:r>
        <w:t xml:space="preserve">FE-DT.3 — Sub-section content (Next Steps, Adoption, Success Plan, Marketing Opportunity) is freeform structured content; AI can pre-fill from meeting transcripts.</w:t>
      </w:r>
    </w:p>
    <w:p>
      <w:pPr>
        <w:pStyle w:val="Heading2"/>
        <w:spacing w:after="140" w:before="280"/>
      </w:pPr>
      <w:r>
        <w:t xml:space="preserve">6.5 Stages tab</w:t>
      </w:r>
    </w:p>
    <w:p>
      <w:pPr>
        <w:spacing w:after="120"/>
      </w:pPr>
      <w:r>
        <w:t xml:space="preserve">A two-pane stage navigator. The left pane shows the deal's current pipeline as a colour-coded list with per-stage x/y completion (e.g. Qualification 2/2, Discovery 3/3, Demo 5/6, Proposal 1/4, Negotiation 0/4) and a "Total / N Days" cycle-time metric. The right pane displays the selected stage's detail: Summary, Completed (with a green bar and AI narrative referencing real participants and decisions), Focus Areas (orange bar), and Outcomes — a checklist of the stage's required outcomes, each individually completable. A "Suggested Activities" affordance produces AI-recommended next moves.</w:t>
      </w:r>
    </w:p>
    <w:p>
      <w:pPr>
        <w:pStyle w:val="ListParagraph"/>
        <w:numPr>
          <w:ilvl w:val="0"/>
          <w:numId w:val="2"/>
        </w:numPr>
        <w:spacing w:after="60"/>
      </w:pPr>
      <w:r>
        <w:t xml:space="preserve">FE-ST.1 — Each Outcome derives from the pipeline configuration in Playbook → Revenue Process; ticking an outcome propagates to its source CRM field where mapped.</w:t>
      </w:r>
    </w:p>
    <w:p>
      <w:pPr>
        <w:pStyle w:val="ListParagraph"/>
        <w:numPr>
          <w:ilvl w:val="0"/>
          <w:numId w:val="2"/>
        </w:numPr>
        <w:spacing w:after="60"/>
      </w:pPr>
      <w:r>
        <w:t xml:space="preserve">FE-ST.2 — The Completed narrative cites specific evidence clips with the +N evidence affordance.</w:t>
      </w:r>
    </w:p>
    <w:p>
      <w:pPr>
        <w:pStyle w:val="ListParagraph"/>
        <w:numPr>
          <w:ilvl w:val="0"/>
          <w:numId w:val="2"/>
        </w:numPr>
        <w:spacing w:after="60"/>
      </w:pPr>
      <w:r>
        <w:t xml:space="preserve">FE-ST.3 — Stage transitions are gated by exit criteria; a transition with unmet criteria triggers a confirmation dialog and is audit-logged.</w:t>
      </w:r>
    </w:p>
    <w:p>
      <w:pPr>
        <w:pStyle w:val="Heading2"/>
        <w:spacing w:after="140" w:before="280"/>
      </w:pPr>
      <w:r>
        <w:t xml:space="preserve">6.6 Health tab</w:t>
      </w:r>
    </w:p>
    <w:p>
      <w:pPr>
        <w:spacing w:after="120"/>
      </w:pPr>
      <w:r>
        <w:t xml:space="preserve">Health is the diagnostic surface — four peer sub-tabs, each driven by AI extraction over conversations and emails.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BFBF" w:sz="4"/>
              <w:left w:val="single" w:color="BFBFBF" w:sz="4"/>
              <w:bottom w:val="single" w:color="BFBFBF" w:sz="4"/>
              <w:right w:val="single" w:color="BFBFBF" w:sz="4"/>
            </w:tcBorders>
            <w:shd w:fill="1F2A44" w:color="auto" w:val="clear"/>
            <w:tcMar>
              <w:top w:type="dxa" w:w="100"/>
              <w:left w:type="dxa" w:w="140"/>
              <w:bottom w:type="dxa" w:w="100"/>
              <w:right w:type="dxa" w:w="140"/>
            </w:tcMar>
          </w:tcPr>
          <w:p>
            <w:pPr>
              <w:spacing w:after="0"/>
            </w:pPr>
            <w:r>
              <w:rPr>
                <w:b/>
                <w:bCs/>
                <w:color w:val="FFFFFF"/>
              </w:rPr>
              <w:t xml:space="preserve">Sub-tab</w:t>
            </w:r>
          </w:p>
        </w:tc>
        <w:tc>
          <w:tcPr>
            <w:tcW w:type="dxa" w:w="7560"/>
            <w:tcBorders>
              <w:top w:val="single" w:color="BFBFBF" w:sz="4"/>
              <w:left w:val="single" w:color="BFBFBF" w:sz="4"/>
              <w:bottom w:val="single" w:color="BFBFBF" w:sz="4"/>
              <w:right w:val="single" w:color="BFBFBF" w:sz="4"/>
            </w:tcBorders>
            <w:shd w:fill="1F2A44" w:color="auto" w:val="clear"/>
            <w:tcMar>
              <w:top w:type="dxa" w:w="100"/>
              <w:left w:type="dxa" w:w="140"/>
              <w:bottom w:type="dxa" w:w="100"/>
              <w:right w:type="dxa" w:w="140"/>
            </w:tcMar>
          </w:tcPr>
          <w:p>
            <w:pPr>
              <w:spacing w:after="0"/>
            </w:pPr>
            <w:r>
              <w:rPr>
                <w:b/>
                <w:bCs/>
                <w:color w:val="FFFFFF"/>
              </w:rPr>
              <w:t xml:space="preserve">What it shows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Forecast</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Bulleted Summary of why the deal is tracking where it is. KPI cards: Target Close Date, Current Close Probability (%), Forecast Category, Close Date Slips (count over the last 8 weeks). Below: a Historical (weekly) vs Future (monthly) probability chart with quarter markers.</w:t>
            </w:r>
          </w:p>
        </w:tc>
      </w:tr>
      <w:tr>
        <w:tc>
          <w:tcPr>
            <w:tcW w:type="dxa" w:w="18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Qualification</w:t>
            </w:r>
          </w:p>
        </w:tc>
        <w:tc>
          <w:tcPr>
            <w:tcW w:type="dxa" w:w="756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Methodology selector (default MEDDPICC). Radar chart of the 8 dimensions. List of dimensions with x/5 score. Right pane: Summary of the selected dimension, Completed (green bar), Focus Areas (orange bar), and a Fields panel for structured capture. Each item carries +N evidence.</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Risks</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Three KPI cards (Overall Deal Risk severity, Competitors in Deal, Open Objections). Left sub-nav: Overview, Competition (per-competitor item: Where They Win, Where Oliv Wins, Plan of Action), Objections (per-objection item: Pricing, Integration Fit, Security Review).</w:t>
            </w:r>
          </w:p>
        </w:tc>
      </w:tr>
      <w:tr>
        <w:tc>
          <w:tcPr>
            <w:tcW w:type="dxa" w:w="18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Buying Committee</w:t>
            </w:r>
          </w:p>
        </w:tc>
        <w:tc>
          <w:tcPr>
            <w:tcW w:type="dxa" w:w="756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Sub-toggle Buying Committee | Contacts. Pairs grouped by buying-committee role (Business / Executive / Payee Management) with sub-tag (Executive Sponsor, Decision Maker). Each pair: customer-side stakeholder card (name, title, role pill, sentiment pill, meeting-status pill, engagement score N/5 with heart) ↔ internal-counterpart card (Full Engagement / No Engagement, Last Date of Engagement). When a counterpart is missing, Oliv suggests "View Counterparts".</w:t>
            </w:r>
          </w:p>
        </w:tc>
      </w:tr>
    </w:tbl>
    <w:p>
      <w:pPr>
        <w:spacing w:after="80"/>
      </w:pPr>
      <w:r>
        <w:t xml:space="preserve"/>
      </w:r>
    </w:p>
    <w:p>
      <w:pPr>
        <w:pStyle w:val="ListParagraph"/>
        <w:numPr>
          <w:ilvl w:val="0"/>
          <w:numId w:val="2"/>
        </w:numPr>
        <w:spacing w:after="60"/>
      </w:pPr>
      <w:r>
        <w:t xml:space="preserve">FE-HL.1 — Methodology dropdown supports MEDDPICC (default), MEDDICC, BANT, SPICED, and Custom; switching re-renders the scorecard while preserving evidence.</w:t>
      </w:r>
    </w:p>
    <w:p>
      <w:pPr>
        <w:pStyle w:val="ListParagraph"/>
        <w:numPr>
          <w:ilvl w:val="0"/>
          <w:numId w:val="2"/>
        </w:numPr>
        <w:spacing w:after="60"/>
      </w:pPr>
      <w:r>
        <w:t xml:space="preserve">FE-HL.2 — All evidence affordances open a clip player with transcript, speaker, and timestamp.</w:t>
      </w:r>
    </w:p>
    <w:p>
      <w:pPr>
        <w:pStyle w:val="ListParagraph"/>
        <w:numPr>
          <w:ilvl w:val="0"/>
          <w:numId w:val="2"/>
        </w:numPr>
        <w:spacing w:after="60"/>
      </w:pPr>
      <w:r>
        <w:t xml:space="preserve">FE-HL.3 — Buying Committee role pills (Champion / Detractor / Neutral / Supporter / Leader) and meeting-status pills (No meeting planned / Met once / Met multiple) are editable inline.</w:t>
      </w:r>
    </w:p>
    <w:p>
      <w:pPr>
        <w:pStyle w:val="Heading2"/>
        <w:spacing w:after="140" w:before="280"/>
      </w:pPr>
      <w:r>
        <w:t xml:space="preserve">6.7 Timeline tab</w:t>
      </w:r>
    </w:p>
    <w:p>
      <w:pPr>
        <w:spacing w:after="120"/>
      </w:pPr>
      <w:r>
        <w:t xml:space="preserve">Two sub-tabs: Engagement (high-signal, paired Last/Upcoming view, badge count e.g. 6) and Activities (raw chronological feed, badge count e.g. 71). The Engagement view groups items into Meetings, Emails, and Calls. Each card renders the source artifact (e.g. "Pilot Extension Check-In"), a one-line AI-written takeaway, and a relative timestamp ("Today", "1 day ago", "8 days ago").</w:t>
      </w:r>
    </w:p>
    <w:p>
      <w:pPr>
        <w:pStyle w:val="ListParagraph"/>
        <w:numPr>
          <w:ilvl w:val="0"/>
          <w:numId w:val="2"/>
        </w:numPr>
        <w:spacing w:after="60"/>
      </w:pPr>
      <w:r>
        <w:t xml:space="preserve">FE-TL.1 — Item types: meeting, email, call, CRM update, Oliv insight. Each links to its source artifact.</w:t>
      </w:r>
    </w:p>
    <w:p>
      <w:pPr>
        <w:pStyle w:val="ListParagraph"/>
        <w:numPr>
          <w:ilvl w:val="0"/>
          <w:numId w:val="2"/>
        </w:numPr>
        <w:spacing w:after="60"/>
      </w:pPr>
      <w:r>
        <w:t xml:space="preserve">FE-TL.2 — Filter by participant, type, date range; default sort newest first.</w:t>
      </w:r>
    </w:p>
    <w:p>
      <w:pPr>
        <w:pStyle w:val="ListParagraph"/>
        <w:numPr>
          <w:ilvl w:val="0"/>
          <w:numId w:val="2"/>
        </w:numPr>
        <w:spacing w:after="60"/>
      </w:pPr>
      <w:r>
        <w:t xml:space="preserve">FE-TL.3 — Quick actions per item: open in new tab, share to Slack (permission-gated), add to Coaching.</w:t>
      </w:r>
    </w:p>
    <w:p>
      <w:pPr>
        <w:pStyle w:val="Heading2"/>
        <w:spacing w:after="140" w:before="280"/>
      </w:pPr>
      <w:r>
        <w:t xml:space="preserve">6.8 Action Plan tab</w:t>
      </w:r>
    </w:p>
    <w:p>
      <w:pPr>
        <w:spacing w:after="120"/>
      </w:pPr>
      <w:r>
        <w:t xml:space="preserve">Top of the tab is a three-card strip — Next Meeting (status: Accepted / Tentative), Next Action (with date), Next follow-up (with overdue indicator, e.g. "Overdue by 3 days"). Each card has its own coloured progress bar.</w:t>
      </w:r>
    </w:p>
    <w:p>
      <w:pPr>
        <w:spacing w:after="120"/>
      </w:pPr>
      <w:r>
        <w:t xml:space="preserve">Below the strip, two sub-tabs: Mutual Action Plan and Action Items. Mutual Action Plan groups Milestones by stage (Qualification, Discovery, Demo, Proposal …) with a per-stage progress bar. Expanding a stage reveals a Milestones table — Milestones, Assignee, Due Date, with checkboxes and inline edit.</w:t>
      </w:r>
    </w:p>
    <w:p>
      <w:pPr>
        <w:pStyle w:val="ListParagraph"/>
        <w:numPr>
          <w:ilvl w:val="0"/>
          <w:numId w:val="2"/>
        </w:numPr>
        <w:spacing w:after="60"/>
      </w:pPr>
      <w:r>
        <w:t xml:space="preserve">FE-AP.1 — Action items push to CRM tasks; status flows back from CRM.</w:t>
      </w:r>
    </w:p>
    <w:p>
      <w:pPr>
        <w:pStyle w:val="ListParagraph"/>
        <w:numPr>
          <w:ilvl w:val="0"/>
          <w:numId w:val="2"/>
        </w:numPr>
        <w:spacing w:after="60"/>
      </w:pPr>
      <w:r>
        <w:t xml:space="preserve">FE-AP.2 — Mutual Action Plan supports an external share link (read-only with optional checkbox interactivity for the buyer).</w:t>
      </w:r>
    </w:p>
    <w:p>
      <w:pPr>
        <w:pStyle w:val="ListParagraph"/>
        <w:numPr>
          <w:ilvl w:val="0"/>
          <w:numId w:val="2"/>
        </w:numPr>
        <w:spacing w:after="60"/>
      </w:pPr>
      <w:r>
        <w:t xml:space="preserve">FE-AP.3 — Each milestone has an AI-suggest action and an open-in-new-tab affordance.</w:t>
      </w:r>
    </w:p>
    <w:p>
      <w:pPr>
        <w:pStyle w:val="Heading2"/>
        <w:spacing w:after="140" w:before="280"/>
      </w:pPr>
      <w:r>
        <w:t xml:space="preserve">6.9 Coaching tab</w:t>
      </w:r>
    </w:p>
    <w:p>
      <w:pPr>
        <w:spacing w:after="120"/>
      </w:pPr>
      <w:r>
        <w:t xml:space="preserve">Per-deal, per-rep coaching scorecard. Left pane is a hierarchical framework: top-level categories (e.g. Information Discovery, Solution Positioning, Building Consensus, Objection Handling, Product Knowledge) each scored x/5, expandable to sub-skills (e.g. Current Challenges, Business &amp; Personal Impact, Pricing &amp; ROI, Addressing Objections). Right pane shows an overall circular score (e.g. 71/100), an Improvement Required and Strengths summary, then Strengths (green bar, with bold key terms) and Focus Areas (orange bar). Items reference real participant behaviour and link to evidence clips.</w:t>
      </w:r>
    </w:p>
    <w:p>
      <w:pPr>
        <w:pStyle w:val="ListParagraph"/>
        <w:numPr>
          <w:ilvl w:val="0"/>
          <w:numId w:val="2"/>
        </w:numPr>
        <w:spacing w:after="60"/>
      </w:pPr>
      <w:r>
        <w:t xml:space="preserve">FE-CO.1 — Coaching framework and category weights are configured in Playbook → Coaching scorecard.</w:t>
      </w:r>
    </w:p>
    <w:p>
      <w:pPr>
        <w:pStyle w:val="ListParagraph"/>
        <w:numPr>
          <w:ilvl w:val="0"/>
          <w:numId w:val="2"/>
        </w:numPr>
        <w:spacing w:after="60"/>
      </w:pPr>
      <w:r>
        <w:t xml:space="preserve">FE-CO.2 — Scores recompute weekly, on demand, and on every new transcript ingestion.</w:t>
      </w:r>
    </w:p>
    <w:p>
      <w:pPr>
        <w:pStyle w:val="ListParagraph"/>
        <w:numPr>
          <w:ilvl w:val="0"/>
          <w:numId w:val="2"/>
        </w:numPr>
        <w:spacing w:after="60"/>
      </w:pPr>
      <w:r>
        <w:t xml:space="preserve">FE-CO.3 — Manager can comment on individual rows; comments flow into the rep's 1:1 prep view in People.</w:t>
      </w:r>
    </w:p>
    <w:p>
      <w:pPr>
        <w:pStyle w:val="Heading2"/>
        <w:spacing w:after="140" w:before="280"/>
      </w:pPr>
      <w:r>
        <w:t xml:space="preserve">6.10 CRM Updates tab</w:t>
      </w:r>
    </w:p>
    <w:p>
      <w:pPr>
        <w:spacing w:after="120"/>
      </w:pPr>
      <w:r>
        <w:t xml:space="preserve">A Salesforce/HubSpot writeback queue. Left pane has three sub-views: AI Suggestions (count, e.g. 4), AI Updates (count, e.g. 3), Updates History (count, e.g. 4). Each suggestion card shows the field (Use Case, Primary Contact, Competitor Notes …), the AI-proposed value, the Current Value, and Accept / Reject buttons.</w:t>
      </w:r>
    </w:p>
    <w:p>
      <w:pPr>
        <w:pStyle w:val="ListParagraph"/>
        <w:numPr>
          <w:ilvl w:val="0"/>
          <w:numId w:val="2"/>
        </w:numPr>
        <w:spacing w:after="60"/>
      </w:pPr>
      <w:r>
        <w:t xml:space="preserve">FE-CR.1 — Accept dispatches the change to the CRM Sync service and moves the suggestion to AI Updates.</w:t>
      </w:r>
    </w:p>
    <w:p>
      <w:pPr>
        <w:pStyle w:val="ListParagraph"/>
        <w:numPr>
          <w:ilvl w:val="0"/>
          <w:numId w:val="2"/>
        </w:numPr>
        <w:spacing w:after="60"/>
      </w:pPr>
      <w:r>
        <w:t xml:space="preserve">FE-CR.2 — Reject removes the suggestion and feeds the rejection reason back to the extraction model.</w:t>
      </w:r>
    </w:p>
    <w:p>
      <w:pPr>
        <w:pStyle w:val="ListParagraph"/>
        <w:numPr>
          <w:ilvl w:val="0"/>
          <w:numId w:val="2"/>
        </w:numPr>
        <w:spacing w:after="60"/>
      </w:pPr>
      <w:r>
        <w:t xml:space="preserve">FE-CR.3 — Updates History is an immutable audit trail (who/what/when/before/after).</w:t>
      </w:r>
    </w:p>
    <w:p>
      <w:pPr>
        <w:pStyle w:val="Heading2"/>
        <w:spacing w:after="140" w:before="280"/>
      </w:pPr>
      <w:r>
        <w:t xml:space="preserve">6.11 Assets tab</w:t>
      </w:r>
    </w:p>
    <w:p>
      <w:pPr>
        <w:spacing w:after="120"/>
      </w:pPr>
      <w:r>
        <w:t xml:space="preserve">"Instant Assets" — pre-built, AI-generated artifacts tied to the current deal stage. Each tile shows a title, a 2-line description, an asset-type icon (Word / PowerPoint / Excel), the stage tag (e.g. Proposal), and a Create button.</w:t>
      </w:r>
    </w:p>
    <w:p>
      <w:pPr>
        <w:pStyle w:val="ListParagraph"/>
        <w:numPr>
          <w:ilvl w:val="0"/>
          <w:numId w:val="2"/>
        </w:numPr>
        <w:spacing w:after="60"/>
      </w:pPr>
      <w:r>
        <w:t xml:space="preserve">Examples observed in build: Executive Summary (Word), CRO Brief (Word), CSM Handoff (PowerPoint), ROI Calculator (Excel), CSM Handoff (Word).</w:t>
      </w:r>
    </w:p>
    <w:p>
      <w:pPr>
        <w:pStyle w:val="ListParagraph"/>
        <w:numPr>
          <w:ilvl w:val="0"/>
          <w:numId w:val="2"/>
        </w:numPr>
        <w:spacing w:after="60"/>
      </w:pPr>
      <w:r>
        <w:t xml:space="preserve">FE-AS.1 — Create generates a tenant-branded document populated from deal evidence; backend persists the artifact and returns a download URL.</w:t>
      </w:r>
    </w:p>
    <w:p>
      <w:pPr>
        <w:pStyle w:val="ListParagraph"/>
        <w:numPr>
          <w:ilvl w:val="0"/>
          <w:numId w:val="2"/>
        </w:numPr>
        <w:spacing w:after="60"/>
      </w:pPr>
      <w:r>
        <w:t xml:space="preserve">FE-AS.2 — Asset templates are configured in Playbook (Company Profile / Measurement) and respect tenant branding.</w:t>
      </w:r>
    </w:p>
    <w:p>
      <w:pPr>
        <w:pStyle w:val="Heading1"/>
        <w:spacing w:after="180" w:before="360"/>
      </w:pPr>
      <w:r>
        <w:t xml:space="preserve">7. Activities</w:t>
      </w:r>
    </w:p>
    <w:p>
      <w:pPr>
        <w:spacing w:after="120"/>
      </w:pPr>
      <w:r>
        <w:t xml:space="preserve">Path: /meetings. A unified list of meetings the user has access to, with sub-tabs My meetings (count) and Team meetings, plus collapsible Favorites. The toolbar mirrors Records: Filter, Search, Group, Fields, Sort, Filter.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BFBF" w:sz="4"/>
              <w:left w:val="single" w:color="BFBFBF" w:sz="4"/>
              <w:bottom w:val="single" w:color="BFBFBF" w:sz="4"/>
              <w:right w:val="single" w:color="BFBFBF" w:sz="4"/>
            </w:tcBorders>
            <w:shd w:fill="1F2A44" w:color="auto" w:val="clear"/>
            <w:tcMar>
              <w:top w:type="dxa" w:w="100"/>
              <w:left w:type="dxa" w:w="140"/>
              <w:bottom w:type="dxa" w:w="100"/>
              <w:right w:type="dxa" w:w="140"/>
            </w:tcMar>
          </w:tcPr>
          <w:p>
            <w:pPr>
              <w:spacing w:after="0"/>
            </w:pPr>
            <w:r>
              <w:rPr>
                <w:b/>
                <w:bCs/>
                <w:color w:val="FFFFFF"/>
              </w:rPr>
              <w:t xml:space="preserve">Column</w:t>
            </w:r>
          </w:p>
        </w:tc>
        <w:tc>
          <w:tcPr>
            <w:tcW w:type="dxa" w:w="7560"/>
            <w:tcBorders>
              <w:top w:val="single" w:color="BFBFBF" w:sz="4"/>
              <w:left w:val="single" w:color="BFBFBF" w:sz="4"/>
              <w:bottom w:val="single" w:color="BFBFBF" w:sz="4"/>
              <w:right w:val="single" w:color="BFBFBF" w:sz="4"/>
            </w:tcBorders>
            <w:shd w:fill="1F2A44" w:color="auto" w:val="clear"/>
            <w:tcMar>
              <w:top w:type="dxa" w:w="100"/>
              <w:left w:type="dxa" w:w="140"/>
              <w:bottom w:type="dxa" w:w="100"/>
              <w:right w:type="dxa" w:w="140"/>
            </w:tcMar>
          </w:tcPr>
          <w:p>
            <w:pPr>
              <w:spacing w:after="0"/>
            </w:pPr>
            <w:r>
              <w:rPr>
                <w:b/>
                <w:bCs/>
                <w:color w:val="FFFFFF"/>
              </w:rPr>
              <w:t xml:space="preserve">Behavior</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Meeting</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Title with a record-icon and the date / start time.</w:t>
            </w:r>
          </w:p>
        </w:tc>
      </w:tr>
      <w:tr>
        <w:tc>
          <w:tcPr>
            <w:tcW w:type="dxa" w:w="18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Duration</w:t>
            </w:r>
          </w:p>
        </w:tc>
        <w:tc>
          <w:tcPr>
            <w:tcW w:type="dxa" w:w="756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Minutes.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Meeting with</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Participant-type pill: Prospect, Customer, Candidate, Colleague.</w:t>
            </w:r>
          </w:p>
        </w:tc>
      </w:tr>
      <w:tr>
        <w:tc>
          <w:tcPr>
            <w:tcW w:type="dxa" w:w="18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Next Step</w:t>
            </w:r>
          </w:p>
        </w:tc>
        <w:tc>
          <w:tcPr>
            <w:tcW w:type="dxa" w:w="756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Concise next action with task icon.</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AI Summary</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Two-line AI summary of the meeting outcome.</w:t>
            </w:r>
          </w:p>
        </w:tc>
      </w:tr>
    </w:tbl>
    <w:p>
      <w:pPr>
        <w:spacing w:after="80"/>
      </w:pPr>
      <w:r>
        <w:t xml:space="preserve"/>
      </w:r>
    </w:p>
    <w:p>
      <w:pPr>
        <w:pStyle w:val="ListParagraph"/>
        <w:numPr>
          <w:ilvl w:val="0"/>
          <w:numId w:val="2"/>
        </w:numPr>
        <w:spacing w:after="60"/>
      </w:pPr>
      <w:r>
        <w:t xml:space="preserve">FE-AC.1 — Click a meeting opens a Meeting Detail drawer with transcript, AI summary, key moments, action items, and the deals it's linked to.</w:t>
      </w:r>
    </w:p>
    <w:p>
      <w:pPr>
        <w:pStyle w:val="ListParagraph"/>
        <w:numPr>
          <w:ilvl w:val="0"/>
          <w:numId w:val="2"/>
        </w:numPr>
        <w:spacing w:after="60"/>
      </w:pPr>
      <w:r>
        <w:t xml:space="preserve">FE-AC.2 — A meeting can belong to one or more deals; auto-linking is by participant + domain + recency.</w:t>
      </w:r>
    </w:p>
    <w:p>
      <w:pPr>
        <w:pStyle w:val="ListParagraph"/>
        <w:numPr>
          <w:ilvl w:val="0"/>
          <w:numId w:val="2"/>
        </w:numPr>
        <w:spacing w:after="60"/>
      </w:pPr>
      <w:r>
        <w:t xml:space="preserve">FE-AC.3 — Reps can voice-update against a deal directly from a meeting (recording becomes the update artefact).</w:t>
      </w:r>
    </w:p>
    <w:p>
      <w:pPr>
        <w:pStyle w:val="Heading1"/>
        <w:spacing w:after="180" w:before="360"/>
      </w:pPr>
      <w:r>
        <w:t xml:space="preserve">8. Analyst</w:t>
      </w:r>
    </w:p>
    <w:p>
      <w:pPr>
        <w:spacing w:after="120"/>
      </w:pPr>
      <w:r>
        <w:t xml:space="preserve">Path: /analyst/new. A conversational AI surface scoped to the tenant's data. The empty state greets the signed-in user by first name ("Hi, Ishan / What can I help you with today?") and offers a single text input with a microphone (voice mode) and submit affordance — "Ask Oliv Anything…".</w:t>
      </w:r>
    </w:p>
    <w:p>
      <w:pPr>
        <w:pStyle w:val="ListParagraph"/>
        <w:numPr>
          <w:ilvl w:val="0"/>
          <w:numId w:val="2"/>
        </w:numPr>
        <w:spacing w:after="60"/>
      </w:pPr>
      <w:r>
        <w:t xml:space="preserve">FE-AN.1 — Answers are retrieval-grounded over deals, accounts, contacts, calls, and emails the asker is permitted to see.</w:t>
      </w:r>
    </w:p>
    <w:p>
      <w:pPr>
        <w:pStyle w:val="ListParagraph"/>
        <w:numPr>
          <w:ilvl w:val="0"/>
          <w:numId w:val="2"/>
        </w:numPr>
        <w:spacing w:after="60"/>
      </w:pPr>
      <w:r>
        <w:t xml:space="preserve">FE-AN.2 — Every answer cites evidence (deal links, transcript snippets) and refuses confidently when the answer is not grounded.</w:t>
      </w:r>
    </w:p>
    <w:p>
      <w:pPr>
        <w:pStyle w:val="ListParagraph"/>
        <w:numPr>
          <w:ilvl w:val="0"/>
          <w:numId w:val="2"/>
        </w:numPr>
        <w:spacing w:after="60"/>
      </w:pPr>
      <w:r>
        <w:t xml:space="preserve">FE-AN.3 — A conversation is persisted; URL is /analyst/{conversationId}; the user can return and continue.</w:t>
      </w:r>
    </w:p>
    <w:p>
      <w:pPr>
        <w:pStyle w:val="ListParagraph"/>
        <w:numPr>
          <w:ilvl w:val="0"/>
          <w:numId w:val="2"/>
        </w:numPr>
        <w:spacing w:after="60"/>
      </w:pPr>
      <w:r>
        <w:t xml:space="preserve">FE-AN.4 — Voice mode supports streaming transcription and read-back.</w:t>
      </w:r>
    </w:p>
    <w:p>
      <w:pPr>
        <w:pStyle w:val="Heading1"/>
        <w:spacing w:after="180" w:before="360"/>
      </w:pPr>
      <w:r>
        <w:t xml:space="preserve">9. Agents</w:t>
      </w:r>
    </w:p>
    <w:p>
      <w:pPr>
        <w:spacing w:after="120"/>
      </w:pPr>
      <w:r>
        <w:t xml:space="preserve">Path: /agent-builder. The Agents surface is both a library of installable AI agents and a builder for new ones. The hero invites "Idea to Agent in Seconds" with a free-text prompt that creates a new Agent from natural language. Below, four filter tabs (All, Our Agents, Sales, Revenue Operations) and a search input filter the grid.</w:t>
      </w:r>
    </w:p>
    <w:p>
      <w:pPr>
        <w:pStyle w:val="Heading2"/>
        <w:spacing w:after="140" w:before="280"/>
      </w:pPr>
      <w:r>
        <w:t xml:space="preserve">9.1 Stock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2A44" w:color="auto" w:val="clear"/>
            <w:tcMar>
              <w:top w:type="dxa" w:w="100"/>
              <w:left w:type="dxa" w:w="140"/>
              <w:bottom w:type="dxa" w:w="100"/>
              <w:right w:type="dxa" w:w="140"/>
            </w:tcMar>
          </w:tcPr>
          <w:p>
            <w:pPr>
              <w:spacing w:after="0"/>
            </w:pPr>
            <w:r>
              <w:rPr>
                <w:b/>
                <w:bCs/>
                <w:color w:val="FFFFFF"/>
              </w:rPr>
              <w:t xml:space="preserve">Agent</w:t>
            </w:r>
          </w:p>
        </w:tc>
        <w:tc>
          <w:tcPr>
            <w:tcW w:type="dxa" w:w="6360"/>
            <w:tcBorders>
              <w:top w:val="single" w:color="BFBFBF" w:sz="4"/>
              <w:left w:val="single" w:color="BFBFBF" w:sz="4"/>
              <w:bottom w:val="single" w:color="BFBFBF" w:sz="4"/>
              <w:right w:val="single" w:color="BFBFBF" w:sz="4"/>
            </w:tcBorders>
            <w:shd w:fill="1F2A44" w:color="auto" w:val="clear"/>
            <w:tcMar>
              <w:top w:type="dxa" w:w="100"/>
              <w:left w:type="dxa" w:w="140"/>
              <w:bottom w:type="dxa" w:w="100"/>
              <w:right w:type="dxa" w:w="140"/>
            </w:tcMar>
          </w:tcPr>
          <w:p>
            <w:pPr>
              <w:spacing w:after="0"/>
            </w:pPr>
            <w:r>
              <w:rPr>
                <w:b/>
                <w:bCs/>
                <w:color w:val="FFFFFF"/>
              </w:rPr>
              <w:t xml:space="preserve">Role</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Dylan, the Multithreader</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Helps AEs multithread into active opportunities at Proposal to keep momentum.</w:t>
            </w:r>
          </w:p>
        </w:tc>
      </w:tr>
      <w:tr>
        <w:tc>
          <w:tcPr>
            <w:tcW w:type="dxa" w:w="30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Max, the Momentum Reviver</w:t>
            </w:r>
          </w:p>
        </w:tc>
        <w:tc>
          <w:tcPr>
            <w:tcW w:type="dxa" w:w="636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Revives stalled opportunities the moment fresh budget hits your accounts.</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Jackie, the Pre-Meeting Prepper</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Builds sharp call briefs from calendar, CRM, and LinkedIn.</w:t>
            </w:r>
          </w:p>
        </w:tc>
      </w:tr>
      <w:tr>
        <w:tc>
          <w:tcPr>
            <w:tcW w:type="dxa" w:w="30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Eli, the Enrichment Agent</w:t>
            </w:r>
          </w:p>
        </w:tc>
        <w:tc>
          <w:tcPr>
            <w:tcW w:type="dxa" w:w="636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Auto-enriches new leads/contacts with firmographics and roles, de-dupes, and fills CRM fields.</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Nova, the Follow-Up Finisher</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Drafts personalized post-call emails, logs next steps, and schedules tasks in CRM.</w:t>
            </w:r>
          </w:p>
        </w:tc>
      </w:tr>
      <w:tr>
        <w:tc>
          <w:tcPr>
            <w:tcW w:type="dxa" w:w="30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Aria, the Objection Handler</w:t>
            </w:r>
          </w:p>
        </w:tc>
        <w:tc>
          <w:tcPr>
            <w:tcW w:type="dxa" w:w="636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Spots objections in calls/emails and drafts tailored responses with proof points and assets.</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Bruno, the Proposal Polisher</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Generates proposal value recaps and exec cover notes; flags gaps before send.</w:t>
            </w:r>
          </w:p>
        </w:tc>
      </w:tr>
      <w:tr>
        <w:tc>
          <w:tcPr>
            <w:tcW w:type="dxa" w:w="30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Soren, the Exec Door-Opener</w:t>
            </w:r>
          </w:p>
        </w:tc>
        <w:tc>
          <w:tcPr>
            <w:tcW w:type="dxa" w:w="636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Finds the Economic Buyer and crafts executive-level outreach to secure the next meeting.</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Lena, the Battlecard Builder</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Maintains live competitive battlecards from won/lost-call signals.</w:t>
            </w:r>
          </w:p>
        </w:tc>
      </w:tr>
      <w:tr>
        <w:tc>
          <w:tcPr>
            <w:tcW w:type="dxa" w:w="30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Content Curator</w:t>
            </w:r>
          </w:p>
        </w:tc>
        <w:tc>
          <w:tcPr>
            <w:tcW w:type="dxa" w:w="636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Recommends the right asset for the right deal moment.</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Quinn, the Hygiene Hawk</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Continuous CRM data hygiene — missing fields, stale records, ownership rot.</w:t>
            </w:r>
          </w:p>
        </w:tc>
      </w:tr>
      <w:tr>
        <w:tc>
          <w:tcPr>
            <w:tcW w:type="dxa" w:w="30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Veda, the Forecast Whisperer</w:t>
            </w:r>
          </w:p>
        </w:tc>
        <w:tc>
          <w:tcPr>
            <w:tcW w:type="dxa" w:w="636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Surfaces deals that should move forecast categories before the manager review.</w:t>
            </w:r>
          </w:p>
        </w:tc>
      </w:tr>
    </w:tbl>
    <w:p>
      <w:pPr>
        <w:spacing w:after="80"/>
      </w:pPr>
      <w:r>
        <w:t xml:space="preserve"/>
      </w:r>
    </w:p>
    <w:p>
      <w:pPr>
        <w:pStyle w:val="Heading2"/>
        <w:spacing w:after="140" w:before="280"/>
      </w:pPr>
      <w:r>
        <w:t xml:space="preserve">9.2 Lifecycle</w:t>
      </w:r>
    </w:p>
    <w:p>
      <w:pPr>
        <w:pStyle w:val="ListParagraph"/>
        <w:numPr>
          <w:ilvl w:val="0"/>
          <w:numId w:val="2"/>
        </w:numPr>
        <w:spacing w:after="60"/>
      </w:pPr>
      <w:r>
        <w:t xml:space="preserve">FE-AG.1 — Agents are either Installed (View Agent) or Available (Clone Agent). Cloning copies the prompt, tools, and trigger configuration into the tenant.</w:t>
      </w:r>
    </w:p>
    <w:p>
      <w:pPr>
        <w:pStyle w:val="ListParagraph"/>
        <w:numPr>
          <w:ilvl w:val="0"/>
          <w:numId w:val="2"/>
        </w:numPr>
        <w:spacing w:after="60"/>
      </w:pPr>
      <w:r>
        <w:t xml:space="preserve">FE-AG.2 — Each agent has a Trigger (event, schedule, or manual), a Scope (deals, contacts, calls, emails), Tools (CRM read/write, search, draft email, schedule meeting), and Guardrails (tenant data only, redaction, write-back gating).</w:t>
      </w:r>
    </w:p>
    <w:p>
      <w:pPr>
        <w:pStyle w:val="ListParagraph"/>
        <w:numPr>
          <w:ilvl w:val="0"/>
          <w:numId w:val="2"/>
        </w:numPr>
        <w:spacing w:after="60"/>
      </w:pPr>
      <w:r>
        <w:t xml:space="preserve">FE-AG.3 — Agent runs are observable: status, inputs, outputs, cost, latency, success/error. RevOps can pause or rate-limit an agent.</w:t>
      </w:r>
    </w:p>
    <w:p>
      <w:pPr>
        <w:pStyle w:val="ListParagraph"/>
        <w:numPr>
          <w:ilvl w:val="0"/>
          <w:numId w:val="2"/>
        </w:numPr>
        <w:spacing w:after="60"/>
      </w:pPr>
      <w:r>
        <w:t xml:space="preserve">FE-AG.4 — Agents can call other agents but must respect the originating user's permissions.</w:t>
      </w:r>
    </w:p>
    <w:p>
      <w:pPr>
        <w:pStyle w:val="Heading1"/>
        <w:spacing w:after="180" w:before="360"/>
      </w:pPr>
      <w:r>
        <w:t xml:space="preserve">10. Revenue Dashboard</w:t>
      </w:r>
    </w:p>
    <w:p>
      <w:pPr>
        <w:spacing w:after="120"/>
      </w:pPr>
      <w:r>
        <w:t xml:space="preserve">Path: /revenue-dashboard. The single full-funnel view across the entire revenue motion. The chart plots Achieved (solid green) versus Expected (dashed red) revenue across the stages Prospect → Educate → Close → Onboard → Retain → Expand, annotated with deltas at each stage (e.g. +$2M, −$1.2M, −$2M, −$600K, +$200K, +$1M).</w:t>
      </w:r>
    </w:p>
    <w:p>
      <w:pPr>
        <w:spacing w:after="120"/>
      </w:pPr>
      <w:r>
        <w:t xml:space="preserve">Filters live on the left (Account Entered Target Stage between dates, Account Vertical, Account Stage). Below the chart, five team tabs (Marketing default, Product, Sales, Customer Success, Account Management) each render their own KPI Overview and Key Insights.</w:t>
      </w:r>
    </w:p>
    <w:p>
      <w:pPr>
        <w:pStyle w:val="ListParagraph"/>
        <w:numPr>
          <w:ilvl w:val="0"/>
          <w:numId w:val="2"/>
        </w:numPr>
        <w:spacing w:after="60"/>
      </w:pPr>
      <w:r>
        <w:t xml:space="preserve">FE-RD.1 — KPI Overview cards per team (e.g. Marketing: Total leads generated, Qualified MQLs, SQL conversion %).</w:t>
      </w:r>
    </w:p>
    <w:p>
      <w:pPr>
        <w:pStyle w:val="ListParagraph"/>
        <w:numPr>
          <w:ilvl w:val="0"/>
          <w:numId w:val="2"/>
        </w:numPr>
        <w:spacing w:after="60"/>
      </w:pPr>
      <w:r>
        <w:t xml:space="preserve">FE-RD.2 — Key Insights are AI-generated bullets with severity icons (positive trend, warning, negative trend).</w:t>
      </w:r>
    </w:p>
    <w:p>
      <w:pPr>
        <w:pStyle w:val="ListParagraph"/>
        <w:numPr>
          <w:ilvl w:val="0"/>
          <w:numId w:val="2"/>
        </w:numPr>
        <w:spacing w:after="60"/>
      </w:pPr>
      <w:r>
        <w:t xml:space="preserve">FE-RD.3 — Filters are persisted per user and reflected in URL.</w:t>
      </w:r>
    </w:p>
    <w:p>
      <w:pPr>
        <w:pStyle w:val="Heading1"/>
        <w:spacing w:after="180" w:before="360"/>
      </w:pPr>
      <w:r>
        <w:t xml:space="preserve">11. People</w:t>
      </w:r>
    </w:p>
    <w:p>
      <w:pPr>
        <w:spacing w:after="120"/>
      </w:pPr>
      <w:r>
        <w:t xml:space="preserve">Path: /people. The manager's team performance dashboard. The top Overview reports a pipeline waterfall — Closed → Commit → Best Case → Target — with absolute amounts and percentage of target labels. A KPI strip shows Open Deals, Pipeline, Forecast, Pipeline Coverage, each with a Δ% indicator.</w:t>
      </w:r>
    </w:p>
    <w:p>
      <w:pPr>
        <w:spacing w:after="120"/>
      </w:pPr>
      <w:r>
        <w:t xml:space="preserve">Below, "My Team" renders a card per direct report. Each card shows the rep, Target Pacing % achieved, current achievement / target, and three sub-metrics: Open Deals, Active Pipeline, Forecast.</w:t>
      </w:r>
    </w:p>
    <w:p>
      <w:pPr>
        <w:pStyle w:val="ListParagraph"/>
        <w:numPr>
          <w:ilvl w:val="0"/>
          <w:numId w:val="2"/>
        </w:numPr>
        <w:spacing w:after="60"/>
      </w:pPr>
      <w:r>
        <w:t xml:space="preserve">FE-PE.1 — Clicking a rep card drills into a per-rep view with their deals, coaching trend, and 1:1 prep.</w:t>
      </w:r>
    </w:p>
    <w:p>
      <w:pPr>
        <w:pStyle w:val="ListParagraph"/>
        <w:numPr>
          <w:ilvl w:val="0"/>
          <w:numId w:val="2"/>
        </w:numPr>
        <w:spacing w:after="60"/>
      </w:pPr>
      <w:r>
        <w:t xml:space="preserve">FE-PE.2 — Manager hierarchy is sourced from CRM but overridable in Playbook.</w:t>
      </w:r>
    </w:p>
    <w:p>
      <w:pPr>
        <w:pStyle w:val="Heading1"/>
        <w:spacing w:after="180" w:before="360"/>
      </w:pPr>
      <w:r>
        <w:t xml:space="preserve">12. Forecast</w:t>
      </w:r>
    </w:p>
    <w:p>
      <w:pPr>
        <w:spacing w:after="120"/>
      </w:pPr>
      <w:r>
        <w:t xml:space="preserve">Path: /forecast. The forecast roll-up. Header controls: scope title (e.g. "Adriana Smith's Team"), a Forecasting Mode toggle (AI Assisted / Seller), Quarterly / Monthly toggle, Quarter dropdown, and a Snapshot date picker (Today by default).</w:t>
      </w:r>
    </w:p>
    <w:p>
      <w:pPr>
        <w:spacing w:after="120"/>
      </w:pPr>
      <w:r>
        <w:t xml:space="preserve">The top row is the scope owner's own KPIs (Target Attainment, Pipeline Coverage, Commit / Most Likely / Best Case). The body is a per-manager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1F2A44" w:color="auto" w:val="clear"/>
            <w:tcMar>
              <w:top w:type="dxa" w:w="100"/>
              <w:left w:type="dxa" w:w="140"/>
              <w:bottom w:type="dxa" w:w="100"/>
              <w:right w:type="dxa" w:w="140"/>
            </w:tcMar>
          </w:tcPr>
          <w:p>
            <w:pPr>
              <w:spacing w:after="0"/>
            </w:pPr>
            <w:r>
              <w:rPr>
                <w:b/>
                <w:bCs/>
                <w:color w:val="FFFFFF"/>
              </w:rPr>
              <w:t xml:space="preserve">Column</w:t>
            </w:r>
          </w:p>
        </w:tc>
        <w:tc>
          <w:tcPr>
            <w:tcW w:type="dxa" w:w="7360"/>
            <w:tcBorders>
              <w:top w:val="single" w:color="BFBFBF" w:sz="4"/>
              <w:left w:val="single" w:color="BFBFBF" w:sz="4"/>
              <w:bottom w:val="single" w:color="BFBFBF" w:sz="4"/>
              <w:right w:val="single" w:color="BFBFBF" w:sz="4"/>
            </w:tcBorders>
            <w:shd w:fill="1F2A44" w:color="auto" w:val="clear"/>
            <w:tcMar>
              <w:top w:type="dxa" w:w="100"/>
              <w:left w:type="dxa" w:w="140"/>
              <w:bottom w:type="dxa" w:w="100"/>
              <w:right w:type="dxa" w:w="140"/>
            </w:tcMar>
          </w:tcPr>
          <w:p>
            <w:pPr>
              <w:spacing w:after="0"/>
            </w:pPr>
            <w:r>
              <w:rPr>
                <w:b/>
                <w:bCs/>
                <w:color w:val="FFFFFF"/>
              </w:rPr>
              <w:t xml:space="preserve">Behavior</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Managers</w:t>
            </w:r>
          </w:p>
        </w:tc>
        <w:tc>
          <w:tcPr>
            <w:tcW w:type="dxa" w:w="7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Avatar, name, title, region (e.g. Brian Davis — Sales Manager, North America).</w:t>
            </w:r>
          </w:p>
        </w:tc>
      </w:tr>
      <w:tr>
        <w:tc>
          <w:tcPr>
            <w:tcW w:type="dxa" w:w="20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Target Attainment</w:t>
            </w:r>
          </w:p>
        </w:tc>
        <w:tc>
          <w:tcPr>
            <w:tcW w:type="dxa" w:w="736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Amount with progress bar against Target. Shows % achieved.</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Pipeline Coverage</w:t>
            </w:r>
          </w:p>
        </w:tc>
        <w:tc>
          <w:tcPr>
            <w:tcW w:type="dxa" w:w="7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Multiplier (e.g. 3.57x) with Δ% vs. previous snapshot.</w:t>
            </w:r>
          </w:p>
        </w:tc>
      </w:tr>
      <w:tr>
        <w:tc>
          <w:tcPr>
            <w:tcW w:type="dxa" w:w="20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Commit Forecast</w:t>
            </w:r>
          </w:p>
        </w:tc>
        <w:tc>
          <w:tcPr>
            <w:tcW w:type="dxa" w:w="736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Amount with Δ%, deal count in parens, AI-Assisted vs Seller indicator.</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Most Likely Forecast</w:t>
            </w:r>
          </w:p>
        </w:tc>
        <w:tc>
          <w:tcPr>
            <w:tcW w:type="dxa" w:w="7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Amount with Δ%, deal count, indicator.</w:t>
            </w:r>
          </w:p>
        </w:tc>
      </w:tr>
      <w:tr>
        <w:tc>
          <w:tcPr>
            <w:tcW w:type="dxa" w:w="20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Best Case Forecast</w:t>
            </w:r>
          </w:p>
        </w:tc>
        <w:tc>
          <w:tcPr>
            <w:tcW w:type="dxa" w:w="736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Amount with Δ%, deal count, indicator.</w:t>
            </w:r>
          </w:p>
        </w:tc>
      </w:tr>
    </w:tbl>
    <w:p>
      <w:pPr>
        <w:spacing w:after="80"/>
      </w:pPr>
      <w:r>
        <w:t xml:space="preserve"/>
      </w:r>
    </w:p>
    <w:p>
      <w:pPr>
        <w:pStyle w:val="ListParagraph"/>
        <w:numPr>
          <w:ilvl w:val="0"/>
          <w:numId w:val="2"/>
        </w:numPr>
        <w:spacing w:after="60"/>
      </w:pPr>
      <w:r>
        <w:t xml:space="preserve">FE-FC.1 — AI Assisted vs Seller toggles the source of the headline number; both are computed and shown side-by-side.</w:t>
      </w:r>
    </w:p>
    <w:p>
      <w:pPr>
        <w:pStyle w:val="ListParagraph"/>
        <w:numPr>
          <w:ilvl w:val="0"/>
          <w:numId w:val="2"/>
        </w:numPr>
        <w:spacing w:after="60"/>
      </w:pPr>
      <w:r>
        <w:t xml:space="preserve">FE-FC.2 — Snapshot picker reads from the snapshot store; trends compute against the previous matching snapshot.</w:t>
      </w:r>
    </w:p>
    <w:p>
      <w:pPr>
        <w:pStyle w:val="ListParagraph"/>
        <w:numPr>
          <w:ilvl w:val="0"/>
          <w:numId w:val="2"/>
        </w:numPr>
        <w:spacing w:after="60"/>
      </w:pPr>
      <w:r>
        <w:t xml:space="preserve">FE-FC.3 — Each cell exposes a check / sparkle action — manager approves the forecast; sparkle indicates an AI-suggested change pending review.</w:t>
      </w:r>
    </w:p>
    <w:p>
      <w:pPr>
        <w:pStyle w:val="ListParagraph"/>
        <w:numPr>
          <w:ilvl w:val="0"/>
          <w:numId w:val="2"/>
        </w:numPr>
        <w:spacing w:after="60"/>
      </w:pPr>
      <w:r>
        <w:t xml:space="preserve">FE-FC.4 — Drill-through from any cell opens the underlying deals filtered to that bucket.</w:t>
      </w:r>
    </w:p>
    <w:p>
      <w:pPr>
        <w:pStyle w:val="Heading1"/>
        <w:spacing w:after="180" w:before="360"/>
      </w:pPr>
      <w:r>
        <w:t xml:space="preserve">13. Playbook (Configuration)</w:t>
      </w:r>
    </w:p>
    <w:p>
      <w:pPr>
        <w:spacing w:after="120"/>
      </w:pPr>
      <w:r>
        <w:t xml:space="preserve">Path: /playbooks/*. The Playbook flyout is the tenant configuration surface, exposed via the Playbook icon at the bottom of the left rail. Seven sections; all changes are versioned and audit-logged.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2A44" w:color="auto" w:val="clear"/>
            <w:tcMar>
              <w:top w:type="dxa" w:w="100"/>
              <w:left w:type="dxa" w:w="140"/>
              <w:bottom w:type="dxa" w:w="100"/>
              <w:right w:type="dxa" w:w="140"/>
            </w:tcMar>
          </w:tcPr>
          <w:p>
            <w:pPr>
              <w:spacing w:after="0"/>
            </w:pPr>
            <w:r>
              <w:rPr>
                <w:b/>
                <w:bCs/>
                <w:color w:val="FFFFFF"/>
              </w:rPr>
              <w:t xml:space="preserve">Section</w:t>
            </w:r>
          </w:p>
        </w:tc>
        <w:tc>
          <w:tcPr>
            <w:tcW w:type="dxa" w:w="6960"/>
            <w:tcBorders>
              <w:top w:val="single" w:color="BFBFBF" w:sz="4"/>
              <w:left w:val="single" w:color="BFBFBF" w:sz="4"/>
              <w:bottom w:val="single" w:color="BFBFBF" w:sz="4"/>
              <w:right w:val="single" w:color="BFBFBF" w:sz="4"/>
            </w:tcBorders>
            <w:shd w:fill="1F2A44" w:color="auto" w:val="clear"/>
            <w:tcMar>
              <w:top w:type="dxa" w:w="100"/>
              <w:left w:type="dxa" w:w="140"/>
              <w:bottom w:type="dxa" w:w="100"/>
              <w:right w:type="dxa" w:w="140"/>
            </w:tcMar>
          </w:tcPr>
          <w:p>
            <w:pPr>
              <w:spacing w:after="0"/>
            </w:pPr>
            <w:r>
              <w:rPr>
                <w:b/>
                <w:bCs/>
                <w:color w:val="FFFFFF"/>
              </w:rPr>
              <w:t xml:space="preserve">Purpose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Revenue Process</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Per-pipeline (Enterprise / Mid-Market / Customer Success) stage configuration: Stage Name, Description, Type (Open / Closed/Won / Closed/Lost), Probability %, Forecast Category mapping, Outcomes count, Entry Criteria count, Exit Criteria count. "Import Pipeline from CRM" wizard.</w:t>
            </w:r>
          </w:p>
        </w:tc>
      </w:tr>
      <w:tr>
        <w:tc>
          <w:tcPr>
            <w:tcW w:type="dxa" w:w="24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Qualification framework</w:t>
            </w:r>
          </w:p>
        </w:tc>
        <w:tc>
          <w:tcPr>
            <w:tcW w:type="dxa" w:w="696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Methodology selection (MEDDPICC default), per-dimension weights and field schema.</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Coaching scorecard</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Coaching categories, sub-skills, scoring rubrics and weights used by the Coaching tab.</w:t>
            </w:r>
          </w:p>
        </w:tc>
      </w:tr>
      <w:tr>
        <w:tc>
          <w:tcPr>
            <w:tcW w:type="dxa" w:w="24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Targets</w:t>
            </w:r>
          </w:p>
        </w:tc>
        <w:tc>
          <w:tcPr>
            <w:tcW w:type="dxa" w:w="696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Quotas and quotas-attainment targets per rep / team / period.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Company Profile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Tenant brand, ICP, value props, persona library — used by every agent for tone and grounding.</w:t>
            </w:r>
          </w:p>
        </w:tc>
      </w:tr>
      <w:tr>
        <w:tc>
          <w:tcPr>
            <w:tcW w:type="dxa" w:w="24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Measurement</w:t>
            </w:r>
          </w:p>
        </w:tc>
        <w:tc>
          <w:tcPr>
            <w:tcW w:type="dxa" w:w="696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Custom metrics and KPI definitions surfaced across Revenue, People, and Forecast.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Clip Library</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Curated call clips, taggable, sharable; powers Coaching evidence and onboarding.</w:t>
            </w:r>
          </w:p>
        </w:tc>
      </w:tr>
    </w:tbl>
    <w:p>
      <w:pPr>
        <w:spacing w:after="80"/>
      </w:pPr>
      <w:r>
        <w:t xml:space="preserve"/>
      </w:r>
    </w:p>
    <w:p>
      <w:pPr>
        <w:pStyle w:val="Heading2"/>
        <w:spacing w:after="140" w:before="280"/>
      </w:pPr>
      <w:r>
        <w:t xml:space="preserve">13.1 Revenue Process — Stage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2A44" w:color="auto" w:val="clear"/>
            <w:tcMar>
              <w:top w:type="dxa" w:w="100"/>
              <w:left w:type="dxa" w:w="140"/>
              <w:bottom w:type="dxa" w:w="100"/>
              <w:right w:type="dxa" w:w="140"/>
            </w:tcMar>
          </w:tcPr>
          <w:p>
            <w:pPr>
              <w:spacing w:after="0"/>
            </w:pPr>
            <w:r>
              <w:rPr>
                <w:b/>
                <w:bCs/>
                <w:color w:val="FFFFFF"/>
              </w:rPr>
              <w:t xml:space="preserve">Field</w:t>
            </w:r>
          </w:p>
        </w:tc>
        <w:tc>
          <w:tcPr>
            <w:tcW w:type="dxa" w:w="6960"/>
            <w:tcBorders>
              <w:top w:val="single" w:color="BFBFBF" w:sz="4"/>
              <w:left w:val="single" w:color="BFBFBF" w:sz="4"/>
              <w:bottom w:val="single" w:color="BFBFBF" w:sz="4"/>
              <w:right w:val="single" w:color="BFBFBF" w:sz="4"/>
            </w:tcBorders>
            <w:shd w:fill="1F2A44" w:color="auto" w:val="clear"/>
            <w:tcMar>
              <w:top w:type="dxa" w:w="100"/>
              <w:left w:type="dxa" w:w="140"/>
              <w:bottom w:type="dxa" w:w="100"/>
              <w:right w:type="dxa" w:w="140"/>
            </w:tcMar>
          </w:tcPr>
          <w:p>
            <w:pPr>
              <w:spacing w:after="0"/>
            </w:pPr>
            <w:r>
              <w:rPr>
                <w:b/>
                <w:bCs/>
                <w:color w:val="FFFFFF"/>
              </w:rPr>
              <w:t xml:space="preserve">Behavior</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Stage Name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Free text.</w:t>
            </w:r>
          </w:p>
        </w:tc>
      </w:tr>
      <w:tr>
        <w:tc>
          <w:tcPr>
            <w:tcW w:type="dxa" w:w="24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Description</w:t>
            </w:r>
          </w:p>
        </w:tc>
        <w:tc>
          <w:tcPr>
            <w:tcW w:type="dxa" w:w="696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Free text shown to reps inline.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Type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Open / Closed/Won / Closed/Lost.</w:t>
            </w:r>
          </w:p>
        </w:tc>
      </w:tr>
      <w:tr>
        <w:tc>
          <w:tcPr>
            <w:tcW w:type="dxa" w:w="24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Probability</w:t>
            </w:r>
          </w:p>
        </w:tc>
        <w:tc>
          <w:tcPr>
            <w:tcW w:type="dxa" w:w="696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0–100% — used by AI forecast as a baseline prior.</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Forecast Category</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Pipeline / Best Case / Committed / Closed / Omitted.</w:t>
            </w:r>
          </w:p>
        </w:tc>
      </w:tr>
      <w:tr>
        <w:tc>
          <w:tcPr>
            <w:tcW w:type="dxa" w:w="24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Outcomes</w:t>
            </w:r>
          </w:p>
        </w:tc>
        <w:tc>
          <w:tcPr>
            <w:tcW w:type="dxa" w:w="696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Count of required outcomes (drilldown to outcome list).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Entry Criteria</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Count of conditions for moving in.</w:t>
            </w:r>
          </w:p>
        </w:tc>
      </w:tr>
      <w:tr>
        <w:tc>
          <w:tcPr>
            <w:tcW w:type="dxa" w:w="24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Exit Criteria</w:t>
            </w:r>
          </w:p>
        </w:tc>
        <w:tc>
          <w:tcPr>
            <w:tcW w:type="dxa" w:w="696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Count of conditions for moving out (the basis of x/y badges).</w:t>
            </w:r>
          </w:p>
        </w:tc>
      </w:tr>
    </w:tbl>
    <w:p>
      <w:pPr>
        <w:spacing w:after="80"/>
      </w:pPr>
      <w:r>
        <w:t xml:space="preserve"/>
      </w:r>
    </w:p>
    <w:p>
      <w:pPr>
        <w:pStyle w:val="ListParagraph"/>
        <w:numPr>
          <w:ilvl w:val="0"/>
          <w:numId w:val="2"/>
        </w:numPr>
        <w:spacing w:after="60"/>
      </w:pPr>
      <w:r>
        <w:t xml:space="preserve">FE-PB.1 — Each pipeline is independently editable; the import wizard maps from CRM.</w:t>
      </w:r>
    </w:p>
    <w:p>
      <w:pPr>
        <w:pStyle w:val="ListParagraph"/>
        <w:numPr>
          <w:ilvl w:val="0"/>
          <w:numId w:val="2"/>
        </w:numPr>
        <w:spacing w:after="60"/>
      </w:pPr>
      <w:r>
        <w:t xml:space="preserve">FE-PB.2 — Changing probability or forecast-category mappings re-runs the forecast engine for affected open deals.</w:t>
      </w:r>
    </w:p>
    <w:p>
      <w:pPr>
        <w:pStyle w:val="ListParagraph"/>
        <w:numPr>
          <w:ilvl w:val="0"/>
          <w:numId w:val="2"/>
        </w:numPr>
        <w:spacing w:after="60"/>
      </w:pPr>
      <w:r>
        <w:t xml:space="preserve">FE-PB.3 — All Playbook sections are role-restricted to RevOps/Admin.</w:t>
      </w:r>
    </w:p>
    <w:p>
      <w:pPr>
        <w:pStyle w:val="Heading1"/>
        <w:spacing w:after="180" w:before="360"/>
      </w:pPr>
      <w:r>
        <w:t xml:space="preserve">14. Backend Architecture</w:t>
      </w:r>
    </w:p>
    <w:p>
      <w:pPr>
        <w:spacing w:after="120"/>
      </w:pPr>
      <w:r>
        <w:t xml:space="preserve">Multi-tenant, event-driven services behind a single API gateway. AI extraction is asynchronous — the user-facing app renders the latest known state immediately and streams insights as they arrive. All write paths are idempotent and audit-logged. Tenant isolation is enforced at row level by middleware that injects tenant_id into every query.</w:t>
      </w:r>
    </w:p>
    <w:p>
      <w:pPr>
        <w:pStyle w:val="Heading2"/>
        <w:spacing w:after="140" w:before="280"/>
      </w:pPr>
      <w:r>
        <w:t xml:space="preserve">14.1 Service Decomposition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280"/>
        <w:gridCol w:w="2280"/>
      </w:tblGrid>
      <w:tr>
        <w:trPr>
          <w:tblHeader/>
        </w:trPr>
        <w:tc>
          <w:tcPr>
            <w:tcW w:type="dxa" w:w="1800"/>
            <w:tcBorders>
              <w:top w:val="single" w:color="BFBFBF" w:sz="4"/>
              <w:left w:val="single" w:color="BFBFBF" w:sz="4"/>
              <w:bottom w:val="single" w:color="BFBFBF" w:sz="4"/>
              <w:right w:val="single" w:color="BFBFBF" w:sz="4"/>
            </w:tcBorders>
            <w:shd w:fill="1F2A44" w:color="auto" w:val="clear"/>
            <w:tcMar>
              <w:top w:type="dxa" w:w="100"/>
              <w:left w:type="dxa" w:w="140"/>
              <w:bottom w:type="dxa" w:w="100"/>
              <w:right w:type="dxa" w:w="140"/>
            </w:tcMar>
          </w:tcPr>
          <w:p>
            <w:pPr>
              <w:spacing w:after="0"/>
            </w:pPr>
            <w:r>
              <w:rPr>
                <w:b/>
                <w:bCs/>
                <w:color w:val="FFFFFF"/>
              </w:rPr>
              <w:t xml:space="preserve">Service</w:t>
            </w:r>
          </w:p>
        </w:tc>
        <w:tc>
          <w:tcPr>
            <w:tcW w:type="dxa" w:w="3000"/>
            <w:tcBorders>
              <w:top w:val="single" w:color="BFBFBF" w:sz="4"/>
              <w:left w:val="single" w:color="BFBFBF" w:sz="4"/>
              <w:bottom w:val="single" w:color="BFBFBF" w:sz="4"/>
              <w:right w:val="single" w:color="BFBFBF" w:sz="4"/>
            </w:tcBorders>
            <w:shd w:fill="1F2A44" w:color="auto" w:val="clear"/>
            <w:tcMar>
              <w:top w:type="dxa" w:w="100"/>
              <w:left w:type="dxa" w:w="140"/>
              <w:bottom w:type="dxa" w:w="100"/>
              <w:right w:type="dxa" w:w="140"/>
            </w:tcMar>
          </w:tcPr>
          <w:p>
            <w:pPr>
              <w:spacing w:after="0"/>
            </w:pPr>
            <w:r>
              <w:rPr>
                <w:b/>
                <w:bCs/>
                <w:color w:val="FFFFFF"/>
              </w:rPr>
              <w:t xml:space="preserve">Responsibility</w:t>
            </w:r>
          </w:p>
        </w:tc>
        <w:tc>
          <w:tcPr>
            <w:tcW w:type="dxa" w:w="2280"/>
            <w:tcBorders>
              <w:top w:val="single" w:color="BFBFBF" w:sz="4"/>
              <w:left w:val="single" w:color="BFBFBF" w:sz="4"/>
              <w:bottom w:val="single" w:color="BFBFBF" w:sz="4"/>
              <w:right w:val="single" w:color="BFBFBF" w:sz="4"/>
            </w:tcBorders>
            <w:shd w:fill="1F2A44" w:color="auto" w:val="clear"/>
            <w:tcMar>
              <w:top w:type="dxa" w:w="100"/>
              <w:left w:type="dxa" w:w="140"/>
              <w:bottom w:type="dxa" w:w="100"/>
              <w:right w:type="dxa" w:w="140"/>
            </w:tcMar>
          </w:tcPr>
          <w:p>
            <w:pPr>
              <w:spacing w:after="0"/>
            </w:pPr>
            <w:r>
              <w:rPr>
                <w:b/>
                <w:bCs/>
                <w:color w:val="FFFFFF"/>
              </w:rPr>
              <w:t xml:space="preserve">Key Inputs</w:t>
            </w:r>
          </w:p>
        </w:tc>
        <w:tc>
          <w:tcPr>
            <w:tcW w:type="dxa" w:w="2280"/>
            <w:tcBorders>
              <w:top w:val="single" w:color="BFBFBF" w:sz="4"/>
              <w:left w:val="single" w:color="BFBFBF" w:sz="4"/>
              <w:bottom w:val="single" w:color="BFBFBF" w:sz="4"/>
              <w:right w:val="single" w:color="BFBFBF" w:sz="4"/>
            </w:tcBorders>
            <w:shd w:fill="1F2A44" w:color="auto" w:val="clear"/>
            <w:tcMar>
              <w:top w:type="dxa" w:w="100"/>
              <w:left w:type="dxa" w:w="140"/>
              <w:bottom w:type="dxa" w:w="100"/>
              <w:right w:type="dxa" w:w="140"/>
            </w:tcMar>
          </w:tcPr>
          <w:p>
            <w:pPr>
              <w:spacing w:after="0"/>
            </w:pPr>
            <w:r>
              <w:rPr>
                <w:b/>
                <w:bCs/>
                <w:color w:val="FFFFFF"/>
              </w:rPr>
              <w:t xml:space="preserve">Key Outputs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API Gateway / BFF</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Single entry; auth, rate-limiting, response shaping for the SPA.</w:t>
            </w:r>
          </w:p>
        </w:tc>
        <w:tc>
          <w:tcPr>
            <w:tcW w:type="dxa" w:w="2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HTTPS from web client</w:t>
            </w:r>
          </w:p>
        </w:tc>
        <w:tc>
          <w:tcPr>
            <w:tcW w:type="dxa" w:w="2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GraphQL / REST internal calls</w:t>
            </w:r>
          </w:p>
        </w:tc>
      </w:tr>
      <w:tr>
        <w:tc>
          <w:tcPr>
            <w:tcW w:type="dxa" w:w="18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Identity &amp; Tenancy</w:t>
            </w:r>
          </w:p>
        </w:tc>
        <w:tc>
          <w:tcPr>
            <w:tcW w:type="dxa" w:w="30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OIDC / SAML SSO, RBAC, tenant isolation, audit emit.</w:t>
            </w:r>
          </w:p>
        </w:tc>
        <w:tc>
          <w:tcPr>
            <w:tcW w:type="dxa" w:w="228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Identity provider</w:t>
            </w:r>
          </w:p>
        </w:tc>
        <w:tc>
          <w:tcPr>
            <w:tcW w:type="dxa" w:w="228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Session, JWT, audit events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Records (Deal) Service</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CRUD on deals, accounts, contacts; stage transitions; field overrides.</w:t>
            </w:r>
          </w:p>
        </w:tc>
        <w:tc>
          <w:tcPr>
            <w:tcW w:type="dxa" w:w="2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Client + ingestion events</w:t>
            </w:r>
          </w:p>
        </w:tc>
        <w:tc>
          <w:tcPr>
            <w:tcW w:type="dxa" w:w="2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Deal records and change events</w:t>
            </w:r>
          </w:p>
        </w:tc>
      </w:tr>
      <w:tr>
        <w:tc>
          <w:tcPr>
            <w:tcW w:type="dxa" w:w="18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Pipelines &amp; Playbook Service</w:t>
            </w:r>
          </w:p>
        </w:tc>
        <w:tc>
          <w:tcPr>
            <w:tcW w:type="dxa" w:w="30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Pipeline / stage / methodology / coaching / target configuration.</w:t>
            </w:r>
          </w:p>
        </w:tc>
        <w:tc>
          <w:tcPr>
            <w:tcW w:type="dxa" w:w="228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Admin actions</w:t>
            </w:r>
          </w:p>
        </w:tc>
        <w:tc>
          <w:tcPr>
            <w:tcW w:type="dxa" w:w="228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Validated config, change events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Ingestion Service</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Pull/webhook from CRM, calendar, email, conferencing, CI tools.</w:t>
            </w:r>
          </w:p>
        </w:tc>
        <w:tc>
          <w:tcPr>
            <w:tcW w:type="dxa" w:w="2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OAuth tokens, webhooks</w:t>
            </w:r>
          </w:p>
        </w:tc>
        <w:tc>
          <w:tcPr>
            <w:tcW w:type="dxa" w:w="2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Normalised events on the bus</w:t>
            </w:r>
          </w:p>
        </w:tc>
      </w:tr>
      <w:tr>
        <w:tc>
          <w:tcPr>
            <w:tcW w:type="dxa" w:w="18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Transcription Service</w:t>
            </w:r>
          </w:p>
        </w:tc>
        <w:tc>
          <w:tcPr>
            <w:tcW w:type="dxa" w:w="30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Speech-to-text + diarization on calls/meetings.</w:t>
            </w:r>
          </w:p>
        </w:tc>
        <w:tc>
          <w:tcPr>
            <w:tcW w:type="dxa" w:w="228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Audio / streams</w:t>
            </w:r>
          </w:p>
        </w:tc>
        <w:tc>
          <w:tcPr>
            <w:tcW w:type="dxa" w:w="228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Transcripts + speaker timing</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Insight / Extraction Service</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LLM extraction: MEDDPICC fields, action items, risks, objections, sentiment, buying-committee roles.</w:t>
            </w:r>
          </w:p>
        </w:tc>
        <w:tc>
          <w:tcPr>
            <w:tcW w:type="dxa" w:w="2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Transcripts, emails, CRM context</w:t>
            </w:r>
          </w:p>
        </w:tc>
        <w:tc>
          <w:tcPr>
            <w:tcW w:type="dxa" w:w="2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Structured insights with citations</w:t>
            </w:r>
          </w:p>
        </w:tc>
      </w:tr>
      <w:tr>
        <w:tc>
          <w:tcPr>
            <w:tcW w:type="dxa" w:w="18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Risk Engine</w:t>
            </w:r>
          </w:p>
        </w:tc>
        <w:tc>
          <w:tcPr>
            <w:tcW w:type="dxa" w:w="30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Rule + LLM hybrid: deal-level risks and overall health.</w:t>
            </w:r>
          </w:p>
        </w:tc>
        <w:tc>
          <w:tcPr>
            <w:tcW w:type="dxa" w:w="228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Deal state, activity events, rules</w:t>
            </w:r>
          </w:p>
        </w:tc>
        <w:tc>
          <w:tcPr>
            <w:tcW w:type="dxa" w:w="228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Risk records, health label</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Forecast Engine</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Per-deal close-probability + tenant roll-ups + snapshots.</w:t>
            </w:r>
          </w:p>
        </w:tc>
        <w:tc>
          <w:tcPr>
            <w:tcW w:type="dxa" w:w="2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Deal state, history</w:t>
            </w:r>
          </w:p>
        </w:tc>
        <w:tc>
          <w:tcPr>
            <w:tcW w:type="dxa" w:w="2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Forecast snapshots, AI Assisted / Seller variants</w:t>
            </w:r>
          </w:p>
        </w:tc>
      </w:tr>
      <w:tr>
        <w:tc>
          <w:tcPr>
            <w:tcW w:type="dxa" w:w="18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Coaching Service</w:t>
            </w:r>
          </w:p>
        </w:tc>
        <w:tc>
          <w:tcPr>
            <w:tcW w:type="dxa" w:w="30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Per-rep skill scoring across Coaching framework.</w:t>
            </w:r>
          </w:p>
        </w:tc>
        <w:tc>
          <w:tcPr>
            <w:tcW w:type="dxa" w:w="228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Activity + outcomes + clips</w:t>
            </w:r>
          </w:p>
        </w:tc>
        <w:tc>
          <w:tcPr>
            <w:tcW w:type="dxa" w:w="228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Coaching scorecards, focus areas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Agent Runtime</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Schedules and executes Agents; tool-use and writeback gating.</w:t>
            </w:r>
          </w:p>
        </w:tc>
        <w:tc>
          <w:tcPr>
            <w:tcW w:type="dxa" w:w="2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Triggers (event/cron/manual)</w:t>
            </w:r>
          </w:p>
        </w:tc>
        <w:tc>
          <w:tcPr>
            <w:tcW w:type="dxa" w:w="2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Agent runs, artifacts, drafts</w:t>
            </w:r>
          </w:p>
        </w:tc>
      </w:tr>
      <w:tr>
        <w:tc>
          <w:tcPr>
            <w:tcW w:type="dxa" w:w="18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Analyst (RAG)</w:t>
            </w:r>
          </w:p>
        </w:tc>
        <w:tc>
          <w:tcPr>
            <w:tcW w:type="dxa" w:w="30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Retrieval-augmented Q&amp;A grounded in tenant corpus.</w:t>
            </w:r>
          </w:p>
        </w:tc>
        <w:tc>
          <w:tcPr>
            <w:tcW w:type="dxa" w:w="228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User query + permissions</w:t>
            </w:r>
          </w:p>
        </w:tc>
        <w:tc>
          <w:tcPr>
            <w:tcW w:type="dxa" w:w="228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Cited answer stream</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Asset Generator</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Renders Instant Assets (DOCX/PPTX/XLSX) from deal context and tenant brand.</w:t>
            </w:r>
          </w:p>
        </w:tc>
        <w:tc>
          <w:tcPr>
            <w:tcW w:type="dxa" w:w="2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Deal evidence, template</w:t>
            </w:r>
          </w:p>
        </w:tc>
        <w:tc>
          <w:tcPr>
            <w:tcW w:type="dxa" w:w="2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Versioned artifact files</w:t>
            </w:r>
          </w:p>
        </w:tc>
      </w:tr>
      <w:tr>
        <w:tc>
          <w:tcPr>
            <w:tcW w:type="dxa" w:w="18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Notification Service</w:t>
            </w:r>
          </w:p>
        </w:tc>
        <w:tc>
          <w:tcPr>
            <w:tcW w:type="dxa" w:w="30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In-app, email, Slack fan-out.</w:t>
            </w:r>
          </w:p>
        </w:tc>
        <w:tc>
          <w:tcPr>
            <w:tcW w:type="dxa" w:w="228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Domain events</w:t>
            </w:r>
          </w:p>
        </w:tc>
        <w:tc>
          <w:tcPr>
            <w:tcW w:type="dxa" w:w="228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User notifications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Search Service</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Full-text + semantic search across deals, contacts, calls, emails.</w:t>
            </w:r>
          </w:p>
        </w:tc>
        <w:tc>
          <w:tcPr>
            <w:tcW w:type="dxa" w:w="2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Indexed entities</w:t>
            </w:r>
          </w:p>
        </w:tc>
        <w:tc>
          <w:tcPr>
            <w:tcW w:type="dxa" w:w="2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Query results</w:t>
            </w:r>
          </w:p>
        </w:tc>
      </w:tr>
      <w:tr>
        <w:tc>
          <w:tcPr>
            <w:tcW w:type="dxa" w:w="18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CRM Sync Service</w:t>
            </w:r>
          </w:p>
        </w:tc>
        <w:tc>
          <w:tcPr>
            <w:tcW w:type="dxa" w:w="30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Bi-directional CRM sync with field-level conflict policy.</w:t>
            </w:r>
          </w:p>
        </w:tc>
        <w:tc>
          <w:tcPr>
            <w:tcW w:type="dxa" w:w="228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Domain changes, CRM webhooks</w:t>
            </w:r>
          </w:p>
        </w:tc>
        <w:tc>
          <w:tcPr>
            <w:tcW w:type="dxa" w:w="228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CRM writes, sync state</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Audit Service</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Immutable audit log with export.</w:t>
            </w:r>
          </w:p>
        </w:tc>
        <w:tc>
          <w:tcPr>
            <w:tcW w:type="dxa" w:w="2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All mutating actions</w:t>
            </w:r>
          </w:p>
        </w:tc>
        <w:tc>
          <w:tcPr>
            <w:tcW w:type="dxa" w:w="2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Audit events</w:t>
            </w:r>
          </w:p>
        </w:tc>
      </w:tr>
    </w:tbl>
    <w:p>
      <w:pPr>
        <w:pStyle w:val="Heading1"/>
        <w:spacing w:after="180" w:before="360"/>
      </w:pPr>
      <w:r>
        <w:t xml:space="preserve">15. Data Model (Logical)</w:t>
      </w:r>
    </w:p>
    <w:p>
      <w:pPr>
        <w:spacing w:after="120"/>
      </w:pPr>
      <w:r>
        <w:t xml:space="preserve">All records carry tenant_id. PII fields encrypted at rest with per-tenant keys. Soft delete (deleted_at) on first-class objects. Every change emits a CDC event consumed by Search, Insight, and Audit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rPr>
          <w:tblHeader/>
        </w:trPr>
        <w:tc>
          <w:tcPr>
            <w:tcW w:type="dxa" w:w="2000"/>
            <w:tcBorders>
              <w:top w:val="single" w:color="BFBFBF" w:sz="4"/>
              <w:left w:val="single" w:color="BFBFBF" w:sz="4"/>
              <w:bottom w:val="single" w:color="BFBFBF" w:sz="4"/>
              <w:right w:val="single" w:color="BFBFBF" w:sz="4"/>
            </w:tcBorders>
            <w:shd w:fill="1F2A44" w:color="auto" w:val="clear"/>
            <w:tcMar>
              <w:top w:type="dxa" w:w="100"/>
              <w:left w:type="dxa" w:w="140"/>
              <w:bottom w:type="dxa" w:w="100"/>
              <w:right w:type="dxa" w:w="140"/>
            </w:tcMar>
          </w:tcPr>
          <w:p>
            <w:pPr>
              <w:spacing w:after="0"/>
            </w:pPr>
            <w:r>
              <w:rPr>
                <w:b/>
                <w:bCs/>
                <w:color w:val="FFFFFF"/>
              </w:rPr>
              <w:t xml:space="preserve">Entity</w:t>
            </w:r>
          </w:p>
        </w:tc>
        <w:tc>
          <w:tcPr>
            <w:tcW w:type="dxa" w:w="4360"/>
            <w:tcBorders>
              <w:top w:val="single" w:color="BFBFBF" w:sz="4"/>
              <w:left w:val="single" w:color="BFBFBF" w:sz="4"/>
              <w:bottom w:val="single" w:color="BFBFBF" w:sz="4"/>
              <w:right w:val="single" w:color="BFBFBF" w:sz="4"/>
            </w:tcBorders>
            <w:shd w:fill="1F2A44" w:color="auto" w:val="clear"/>
            <w:tcMar>
              <w:top w:type="dxa" w:w="100"/>
              <w:left w:type="dxa" w:w="140"/>
              <w:bottom w:type="dxa" w:w="100"/>
              <w:right w:type="dxa" w:w="140"/>
            </w:tcMar>
          </w:tcPr>
          <w:p>
            <w:pPr>
              <w:spacing w:after="0"/>
            </w:pPr>
            <w:r>
              <w:rPr>
                <w:b/>
                <w:bCs/>
                <w:color w:val="FFFFFF"/>
              </w:rPr>
              <w:t xml:space="preserve">Key Fields</w:t>
            </w:r>
          </w:p>
        </w:tc>
        <w:tc>
          <w:tcPr>
            <w:tcW w:type="dxa" w:w="3000"/>
            <w:tcBorders>
              <w:top w:val="single" w:color="BFBFBF" w:sz="4"/>
              <w:left w:val="single" w:color="BFBFBF" w:sz="4"/>
              <w:bottom w:val="single" w:color="BFBFBF" w:sz="4"/>
              <w:right w:val="single" w:color="BFBFBF" w:sz="4"/>
            </w:tcBorders>
            <w:shd w:fill="1F2A44" w:color="auto" w:val="clear"/>
            <w:tcMar>
              <w:top w:type="dxa" w:w="100"/>
              <w:left w:type="dxa" w:w="140"/>
              <w:bottom w:type="dxa" w:w="100"/>
              <w:right w:type="dxa" w:w="140"/>
            </w:tcMar>
          </w:tcPr>
          <w:p>
            <w:pPr>
              <w:spacing w:after="0"/>
            </w:pPr>
            <w:r>
              <w:rPr>
                <w:b/>
                <w:bCs/>
                <w:color w:val="FFFFFF"/>
              </w:rPr>
              <w:t xml:space="preserve">Relationships</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Tenant</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id, name, plan, default_methodology, settings</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1—N Users, Teams, Pipelines, Deals</w:t>
            </w:r>
          </w:p>
        </w:tc>
      </w:tr>
      <w:tr>
        <w:tc>
          <w:tcPr>
            <w:tcW w:type="dxa" w:w="20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User</w:t>
            </w:r>
          </w:p>
        </w:tc>
        <w:tc>
          <w:tcPr>
            <w:tcW w:type="dxa" w:w="436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id, tenant_id, email, role, manager_id, crm_user_id</w:t>
            </w:r>
          </w:p>
        </w:tc>
        <w:tc>
          <w:tcPr>
            <w:tcW w:type="dxa" w:w="30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N—1 Tenant; N—1 Team</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Team</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id, tenant_id, name, manager_id, parent_team_id, region</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tree</w:t>
            </w:r>
          </w:p>
        </w:tc>
      </w:tr>
      <w:tr>
        <w:tc>
          <w:tcPr>
            <w:tcW w:type="dxa" w:w="20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Pipeline</w:t>
            </w:r>
          </w:p>
        </w:tc>
        <w:tc>
          <w:tcPr>
            <w:tcW w:type="dxa" w:w="436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id, tenant_id, name (Enterprise / Mid-Market / CS), source_crm_id</w:t>
            </w:r>
          </w:p>
        </w:tc>
        <w:tc>
          <w:tcPr>
            <w:tcW w:type="dxa" w:w="30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1—N Stage</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Stage</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id, pipeline_id, name, description, type, probability, forecast_category, order</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1—N Outcome, EntryCriterion, ExitCriterion</w:t>
            </w:r>
          </w:p>
        </w:tc>
      </w:tr>
      <w:tr>
        <w:tc>
          <w:tcPr>
            <w:tcW w:type="dxa" w:w="20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Outcome / EntryCriterion / ExitCriterion</w:t>
            </w:r>
          </w:p>
        </w:tc>
        <w:tc>
          <w:tcPr>
            <w:tcW w:type="dxa" w:w="436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id, stage_id, label, kind, validation</w:t>
            </w:r>
          </w:p>
        </w:tc>
        <w:tc>
          <w:tcPr>
            <w:tcW w:type="dxa" w:w="30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N—1 Stage</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Account</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id, tenant_id, name, domain, segment, owner_id, crm_id</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1—N Deals, Contacts</w:t>
            </w:r>
          </w:p>
        </w:tc>
      </w:tr>
      <w:tr>
        <w:tc>
          <w:tcPr>
            <w:tcW w:type="dxa" w:w="20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Deal</w:t>
            </w:r>
          </w:p>
        </w:tc>
        <w:tc>
          <w:tcPr>
            <w:tcW w:type="dxa" w:w="436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id, tenant_id, account_id, owner_id, pipeline_id, stage_id, amount, close_date, forecast_category, priority, methodology_payload, health, sync_state</w:t>
            </w:r>
          </w:p>
        </w:tc>
        <w:tc>
          <w:tcPr>
            <w:tcW w:type="dxa" w:w="30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N—1 Account, Owner; 1—N Activity, Risk, ActionItem, Insight, Asset, BuyingCommitteeRole</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Contact</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id, account_id, name, title, role, sentiment, engagement_score, is_champion, is_economic_buyer, last_engagement_at</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N—1 Account; M—N Deals via BuyingCommitteeRole</w:t>
            </w:r>
          </w:p>
        </w:tc>
      </w:tr>
      <w:tr>
        <w:tc>
          <w:tcPr>
            <w:tcW w:type="dxa" w:w="20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BuyingCommitteeRole</w:t>
            </w:r>
          </w:p>
        </w:tc>
        <w:tc>
          <w:tcPr>
            <w:tcW w:type="dxa" w:w="436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id, deal_id, contact_id, function (Business / Executive / Payee Mgmt), tag (Decision Maker / Sponsor), counterpart_user_id, meeting_status</w:t>
            </w:r>
          </w:p>
        </w:tc>
        <w:tc>
          <w:tcPr>
            <w:tcW w:type="dxa" w:w="30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N—1 Deal, Contact</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Activity</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id, deal_id, type (meeting / email / call / crm / insight), source_id, ts, summary, transcript_id, participants[]</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N—1 Deal</w:t>
            </w:r>
          </w:p>
        </w:tc>
      </w:tr>
      <w:tr>
        <w:tc>
          <w:tcPr>
            <w:tcW w:type="dxa" w:w="20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Transcript</w:t>
            </w:r>
          </w:p>
        </w:tc>
        <w:tc>
          <w:tcPr>
            <w:tcW w:type="dxa" w:w="436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id, activity_id, segments[], speakers[], language</w:t>
            </w:r>
          </w:p>
        </w:tc>
        <w:tc>
          <w:tcPr>
            <w:tcW w:type="dxa" w:w="30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1—1 Activity</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Insight</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id, deal_id, kind (meddpicc_field / risk / objection / action_item / strength), payload, confidence, evidence_refs[]</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N—1 Deal</w:t>
            </w:r>
          </w:p>
        </w:tc>
      </w:tr>
      <w:tr>
        <w:tc>
          <w:tcPr>
            <w:tcW w:type="dxa" w:w="20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ActionItem</w:t>
            </w:r>
          </w:p>
        </w:tc>
        <w:tc>
          <w:tcPr>
            <w:tcW w:type="dxa" w:w="436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id, deal_id, owner_id, due_date, status, source (AI / user / meeting), title</w:t>
            </w:r>
          </w:p>
        </w:tc>
        <w:tc>
          <w:tcPr>
            <w:tcW w:type="dxa" w:w="30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N—1 Deal</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MutualActionPlan / Milestone</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id, deal_id, stage_id, label, assignee_id, due_date, status, external_share_id</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N—1 Deal</w:t>
            </w:r>
          </w:p>
        </w:tc>
      </w:tr>
      <w:tr>
        <w:tc>
          <w:tcPr>
            <w:tcW w:type="dxa" w:w="20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AISuggestion (CRM Update)</w:t>
            </w:r>
          </w:p>
        </w:tc>
        <w:tc>
          <w:tcPr>
            <w:tcW w:type="dxa" w:w="436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id, deal_id, field, current_value, proposed_value, status (suggested / accepted / rejected), evidence_refs[]</w:t>
            </w:r>
          </w:p>
        </w:tc>
        <w:tc>
          <w:tcPr>
            <w:tcW w:type="dxa" w:w="30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N—1 Deal</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Asset (Instant Asset)</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id, deal_id, template_id, type (docx/pptx/xlsx), version, url, generated_by_agent_id</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N—1 Deal</w:t>
            </w:r>
          </w:p>
        </w:tc>
      </w:tr>
      <w:tr>
        <w:tc>
          <w:tcPr>
            <w:tcW w:type="dxa" w:w="20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ForecastSnapshot</w:t>
            </w:r>
          </w:p>
        </w:tc>
        <w:tc>
          <w:tcPr>
            <w:tcW w:type="dxa" w:w="436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id, scope (user / team / tenant), period, mode (ai_assisted / seller), commit, best_case, most_likely, pipeline, created_at</w:t>
            </w:r>
          </w:p>
        </w:tc>
        <w:tc>
          <w:tcPr>
            <w:tcW w:type="dxa" w:w="30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N—1 Scope</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CoachingScore</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id, user_id, deal_id, period, framework, scores_by_category{}, overall, focus_areas[]</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N—1 User; N—1 Deal</w:t>
            </w:r>
          </w:p>
        </w:tc>
      </w:tr>
      <w:tr>
        <w:tc>
          <w:tcPr>
            <w:tcW w:type="dxa" w:w="20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Agent</w:t>
            </w:r>
          </w:p>
        </w:tc>
        <w:tc>
          <w:tcPr>
            <w:tcW w:type="dxa" w:w="436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id, tenant_id, name, description, prompt, tools[], trigger, scope, guardrails, status (installed / available)</w:t>
            </w:r>
          </w:p>
        </w:tc>
        <w:tc>
          <w:tcPr>
            <w:tcW w:type="dxa" w:w="30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N—1 Tenant</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AgentRun</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id, agent_id, trigger_payload, started_at, ended_at, status, cost, output_refs[]</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N—1 Agent</w:t>
            </w:r>
          </w:p>
        </w:tc>
      </w:tr>
      <w:tr>
        <w:tc>
          <w:tcPr>
            <w:tcW w:type="dxa" w:w="20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AuditEvent</w:t>
            </w:r>
          </w:p>
        </w:tc>
        <w:tc>
          <w:tcPr>
            <w:tcW w:type="dxa" w:w="436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id, tenant_id, actor_id, action, target, before, after, ts</w:t>
            </w:r>
          </w:p>
        </w:tc>
        <w:tc>
          <w:tcPr>
            <w:tcW w:type="dxa" w:w="30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w:t>
            </w:r>
          </w:p>
        </w:tc>
      </w:tr>
    </w:tbl>
    <w:p>
      <w:pPr>
        <w:pStyle w:val="Heading1"/>
        <w:spacing w:after="180" w:before="360"/>
      </w:pPr>
      <w:r>
        <w:t xml:space="preserve">16. Public API Surface</w:t>
      </w:r>
    </w:p>
    <w:p>
      <w:pPr>
        <w:spacing w:after="120"/>
      </w:pPr>
      <w:r>
        <w:t xml:space="preserve">All endpoints are versioned (/v1), tenant-scoped via auth context, and emit audit events for any mutation. Long-running operations return a job id and stream progress via WebSocket.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F2A44" w:color="auto" w:val="clear"/>
            <w:tcMar>
              <w:top w:type="dxa" w:w="100"/>
              <w:left w:type="dxa" w:w="140"/>
              <w:bottom w:type="dxa" w:w="100"/>
              <w:right w:type="dxa" w:w="140"/>
            </w:tcMar>
          </w:tcPr>
          <w:p>
            <w:pPr>
              <w:spacing w:after="0"/>
            </w:pPr>
            <w:r>
              <w:rPr>
                <w:b/>
                <w:bCs/>
                <w:color w:val="FFFFFF"/>
              </w:rPr>
              <w:t xml:space="preserve">Operation</w:t>
            </w:r>
          </w:p>
        </w:tc>
        <w:tc>
          <w:tcPr>
            <w:tcW w:type="dxa" w:w="6160"/>
            <w:tcBorders>
              <w:top w:val="single" w:color="BFBFBF" w:sz="4"/>
              <w:left w:val="single" w:color="BFBFBF" w:sz="4"/>
              <w:bottom w:val="single" w:color="BFBFBF" w:sz="4"/>
              <w:right w:val="single" w:color="BFBFBF" w:sz="4"/>
            </w:tcBorders>
            <w:shd w:fill="1F2A44" w:color="auto" w:val="clear"/>
            <w:tcMar>
              <w:top w:type="dxa" w:w="100"/>
              <w:left w:type="dxa" w:w="140"/>
              <w:bottom w:type="dxa" w:w="100"/>
              <w:right w:type="dxa" w:w="140"/>
            </w:tcMar>
          </w:tcPr>
          <w:p>
            <w:pPr>
              <w:spacing w:after="0"/>
            </w:pPr>
            <w:r>
              <w:rPr>
                <w:b/>
                <w:bCs/>
                <w:color w:val="FFFFFF"/>
              </w:rPr>
              <w:t xml:space="preserve">Purpose</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GET /v1/deals</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List with filter / sort / group / pagination.</w:t>
            </w:r>
          </w:p>
        </w:tc>
      </w:tr>
      <w:tr>
        <w:tc>
          <w:tcPr>
            <w:tcW w:type="dxa" w:w="32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GET /v1/deals/{id}</w:t>
            </w:r>
          </w:p>
        </w:tc>
        <w:tc>
          <w:tcPr>
            <w:tcW w:type="dxa" w:w="616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Full deal detail with embeds (scorecard, risks, contacts, activities).</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PATCH /v1/deals/{id}</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Field updates with optimistic concurrency; CRM sync side-effect.</w:t>
            </w:r>
          </w:p>
        </w:tc>
      </w:tr>
      <w:tr>
        <w:tc>
          <w:tcPr>
            <w:tcW w:type="dxa" w:w="32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GET /v1/deals/{id}/health/{section}</w:t>
            </w:r>
          </w:p>
        </w:tc>
        <w:tc>
          <w:tcPr>
            <w:tcW w:type="dxa" w:w="616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Health sub-views: forecast / qualification / risks / buying-committee.</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GET /v1/deals/{id}/stages</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Per-stage progress, summary, focus areas, outcomes.</w:t>
            </w:r>
          </w:p>
        </w:tc>
      </w:tr>
      <w:tr>
        <w:tc>
          <w:tcPr>
            <w:tcW w:type="dxa" w:w="32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POST /v1/deals/{id}/stages/{stageId}/outcomes/{outcomeId}/complete</w:t>
            </w:r>
          </w:p>
        </w:tc>
        <w:tc>
          <w:tcPr>
            <w:tcW w:type="dxa" w:w="616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Mark an outcome complete.</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GET /v1/deals/{id}/action-plan</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MAP + action items, grouped by stage.</w:t>
            </w:r>
          </w:p>
        </w:tc>
      </w:tr>
      <w:tr>
        <w:tc>
          <w:tcPr>
            <w:tcW w:type="dxa" w:w="32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GET /v1/deals/{id}/coaching</w:t>
            </w:r>
          </w:p>
        </w:tc>
        <w:tc>
          <w:tcPr>
            <w:tcW w:type="dxa" w:w="616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Coaching scorecard for the deal owner.</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GET /v1/deals/{id}/crm-updates</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AI Suggestions / AI Updates / History.</w:t>
            </w:r>
          </w:p>
        </w:tc>
      </w:tr>
      <w:tr>
        <w:tc>
          <w:tcPr>
            <w:tcW w:type="dxa" w:w="32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POST /v1/deals/{id}/crm-updates/{suggestionId}:accept</w:t>
            </w:r>
          </w:p>
        </w:tc>
        <w:tc>
          <w:tcPr>
            <w:tcW w:type="dxa" w:w="616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Accept a suggestion.</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POST /v1/deals/{id}/assets</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Generate an Instant Asset from a template.</w:t>
            </w:r>
          </w:p>
        </w:tc>
      </w:tr>
      <w:tr>
        <w:tc>
          <w:tcPr>
            <w:tcW w:type="dxa" w:w="32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GET /v1/meetings</w:t>
            </w:r>
          </w:p>
        </w:tc>
        <w:tc>
          <w:tcPr>
            <w:tcW w:type="dxa" w:w="616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Activities list with filters.</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GET /v1/meetings/{id}</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Meeting detail (transcript, summary, links).</w:t>
            </w:r>
          </w:p>
        </w:tc>
      </w:tr>
      <w:tr>
        <w:tc>
          <w:tcPr>
            <w:tcW w:type="dxa" w:w="32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POST /v1/analyst/conversations</w:t>
            </w:r>
          </w:p>
        </w:tc>
        <w:tc>
          <w:tcPr>
            <w:tcW w:type="dxa" w:w="616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Start a new Analyst conversation.</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POST /v1/analyst/conversations/{id}:ask</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Stream an answer (SSE/WS).</w:t>
            </w:r>
          </w:p>
        </w:tc>
      </w:tr>
      <w:tr>
        <w:tc>
          <w:tcPr>
            <w:tcW w:type="dxa" w:w="32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GET /v1/agents</w:t>
            </w:r>
          </w:p>
        </w:tc>
        <w:tc>
          <w:tcPr>
            <w:tcW w:type="dxa" w:w="616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List installed and available agents.</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POST /v1/agents</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Create an agent from prompt.</w:t>
            </w:r>
          </w:p>
        </w:tc>
      </w:tr>
      <w:tr>
        <w:tc>
          <w:tcPr>
            <w:tcW w:type="dxa" w:w="32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POST /v1/agents/{id}:run</w:t>
            </w:r>
          </w:p>
        </w:tc>
        <w:tc>
          <w:tcPr>
            <w:tcW w:type="dxa" w:w="616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Manual run of an agent.</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GET /v1/forecast</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Roll-up with mode (ai_assisted / seller) and snapshot date.</w:t>
            </w:r>
          </w:p>
        </w:tc>
      </w:tr>
      <w:tr>
        <w:tc>
          <w:tcPr>
            <w:tcW w:type="dxa" w:w="32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POST /v1/forecast/submissions</w:t>
            </w:r>
          </w:p>
        </w:tc>
        <w:tc>
          <w:tcPr>
            <w:tcW w:type="dxa" w:w="616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Rep / manager forecast submission.</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GET /v1/people</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Team performance dashboard data.</w:t>
            </w:r>
          </w:p>
        </w:tc>
      </w:tr>
      <w:tr>
        <w:tc>
          <w:tcPr>
            <w:tcW w:type="dxa" w:w="32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GET /v1/revenue/funnel</w:t>
            </w:r>
          </w:p>
        </w:tc>
        <w:tc>
          <w:tcPr>
            <w:tcW w:type="dxa" w:w="616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Funnel achieved vs expected, per team.</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GET / PUT /v1/playbook/*</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Playbook section CRUD (Revenue Process, Qualification, Coaching, Targets, Company Profile, Measurement, Clip Library).</w:t>
            </w:r>
          </w:p>
        </w:tc>
      </w:tr>
      <w:tr>
        <w:tc>
          <w:tcPr>
            <w:tcW w:type="dxa" w:w="32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POST /v1/integrations/{provider}:connect</w:t>
            </w:r>
          </w:p>
        </w:tc>
        <w:tc>
          <w:tcPr>
            <w:tcW w:type="dxa" w:w="616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OAuth start (SFDC/HubSpot/Google/MS/Zoom/Gong/Clari/Slack).</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GET /v1/audit-log</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Query and export.</w:t>
            </w:r>
          </w:p>
        </w:tc>
      </w:tr>
      <w:tr>
        <w:tc>
          <w:tcPr>
            <w:tcW w:type="dxa" w:w="32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WS /v1/stream</w:t>
            </w:r>
          </w:p>
        </w:tc>
        <w:tc>
          <w:tcPr>
            <w:tcW w:type="dxa" w:w="616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Server-push: insight ready, risk raised, sync state, agent run state.</w:t>
            </w:r>
          </w:p>
        </w:tc>
      </w:tr>
    </w:tbl>
    <w:p>
      <w:pPr>
        <w:pStyle w:val="Heading1"/>
        <w:spacing w:after="180" w:before="360"/>
      </w:pPr>
      <w:r>
        <w:t xml:space="preserve">17. AI / ML Pipelines</w:t>
      </w:r>
    </w:p>
    <w:p>
      <w:pPr>
        <w:spacing w:after="120"/>
      </w:pPr>
      <w:r>
        <w:t xml:space="preserve">All AI pipelines are asynchronous, idempotent, and produce an artifact (Insight, Risk, Asset, AgentRun, Snapshot, CoachingScore) that the UI subscribes to. Models are pluggable behind a thin abstraction; every output carries a model + version stamp for reproducibility.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BFBFBF" w:sz="4"/>
              <w:left w:val="single" w:color="BFBFBF" w:sz="4"/>
              <w:bottom w:val="single" w:color="BFBFBF" w:sz="4"/>
              <w:right w:val="single" w:color="BFBFBF" w:sz="4"/>
            </w:tcBorders>
            <w:shd w:fill="1F2A44" w:color="auto" w:val="clear"/>
            <w:tcMar>
              <w:top w:type="dxa" w:w="100"/>
              <w:left w:type="dxa" w:w="140"/>
              <w:bottom w:type="dxa" w:w="100"/>
              <w:right w:type="dxa" w:w="140"/>
            </w:tcMar>
          </w:tcPr>
          <w:p>
            <w:pPr>
              <w:spacing w:after="0"/>
            </w:pPr>
            <w:r>
              <w:rPr>
                <w:b/>
                <w:bCs/>
                <w:color w:val="FFFFFF"/>
              </w:rPr>
              <w:t xml:space="preserve">Pipeline</w:t>
            </w:r>
          </w:p>
        </w:tc>
        <w:tc>
          <w:tcPr>
            <w:tcW w:type="dxa" w:w="2400"/>
            <w:tcBorders>
              <w:top w:val="single" w:color="BFBFBF" w:sz="4"/>
              <w:left w:val="single" w:color="BFBFBF" w:sz="4"/>
              <w:bottom w:val="single" w:color="BFBFBF" w:sz="4"/>
              <w:right w:val="single" w:color="BFBFBF" w:sz="4"/>
            </w:tcBorders>
            <w:shd w:fill="1F2A44" w:color="auto" w:val="clear"/>
            <w:tcMar>
              <w:top w:type="dxa" w:w="100"/>
              <w:left w:type="dxa" w:w="140"/>
              <w:bottom w:type="dxa" w:w="100"/>
              <w:right w:type="dxa" w:w="140"/>
            </w:tcMar>
          </w:tcPr>
          <w:p>
            <w:pPr>
              <w:spacing w:after="0"/>
            </w:pPr>
            <w:r>
              <w:rPr>
                <w:b/>
                <w:bCs/>
                <w:color w:val="FFFFFF"/>
              </w:rPr>
              <w:t xml:space="preserve">Trigger</w:t>
            </w:r>
          </w:p>
        </w:tc>
        <w:tc>
          <w:tcPr>
            <w:tcW w:type="dxa" w:w="4760"/>
            <w:tcBorders>
              <w:top w:val="single" w:color="BFBFBF" w:sz="4"/>
              <w:left w:val="single" w:color="BFBFBF" w:sz="4"/>
              <w:bottom w:val="single" w:color="BFBFBF" w:sz="4"/>
              <w:right w:val="single" w:color="BFBFBF" w:sz="4"/>
            </w:tcBorders>
            <w:shd w:fill="1F2A44" w:color="auto" w:val="clear"/>
            <w:tcMar>
              <w:top w:type="dxa" w:w="100"/>
              <w:left w:type="dxa" w:w="140"/>
              <w:bottom w:type="dxa" w:w="100"/>
              <w:right w:type="dxa" w:w="140"/>
            </w:tcMar>
          </w:tcPr>
          <w:p>
            <w:pPr>
              <w:spacing w:after="0"/>
            </w:pPr>
            <w:r>
              <w:rPr>
                <w:b/>
                <w:bCs/>
                <w:color w:val="FFFFFF"/>
              </w:rPr>
              <w:t xml:space="preserve">Behaviour</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Conversation Extraction</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New transcript saved</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Extract MEDDPICC fields, action items, risks, objections, sentiment, buying-committee roles, evidence citations.</w:t>
            </w:r>
          </w:p>
        </w:tc>
      </w:tr>
      <w:tr>
        <w:tc>
          <w:tcPr>
            <w:tcW w:type="dxa" w:w="22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Email Extraction</w:t>
            </w:r>
          </w:p>
        </w:tc>
        <w:tc>
          <w:tcPr>
            <w:tcW w:type="dxa" w:w="24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New email synced</w:t>
            </w:r>
          </w:p>
        </w:tc>
        <w:tc>
          <w:tcPr>
            <w:tcW w:type="dxa" w:w="476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Extract intent, commitments, blockers, sentiment; map to deal fields.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Risk Detection</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Deal state change OR hourly scan</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Run rules + LLM over recent state; produce/refresh Risk records.</w:t>
            </w:r>
          </w:p>
        </w:tc>
      </w:tr>
      <w:tr>
        <w:tc>
          <w:tcPr>
            <w:tcW w:type="dxa" w:w="22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Forecasting (AI Assisted)</w:t>
            </w:r>
          </w:p>
        </w:tc>
        <w:tc>
          <w:tcPr>
            <w:tcW w:type="dxa" w:w="24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Nightly + on-demand + on snapshot</w:t>
            </w:r>
          </w:p>
        </w:tc>
        <w:tc>
          <w:tcPr>
            <w:tcW w:type="dxa" w:w="476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Score each open deal close-probability; aggregate; persist ForecastSnapshot.</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Coaching Scoring</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Weekly + on new transcript</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Score reps across the configured framework; persist CoachingScore.</w:t>
            </w:r>
          </w:p>
        </w:tc>
      </w:tr>
      <w:tr>
        <w:tc>
          <w:tcPr>
            <w:tcW w:type="dxa" w:w="22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Insight Refresh on Demand</w:t>
            </w:r>
          </w:p>
        </w:tc>
        <w:tc>
          <w:tcPr>
            <w:tcW w:type="dxa" w:w="24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User opens Deal Detail</w:t>
            </w:r>
          </w:p>
        </w:tc>
        <w:tc>
          <w:tcPr>
            <w:tcW w:type="dxa" w:w="476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Recompute stale Strengths / Risks / Recommendations if older than threshold.</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Buying-Committee Mapping</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New contact participation in calls/emails</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Detect roles, infer counterpart, propose engagement state.</w:t>
            </w:r>
          </w:p>
        </w:tc>
      </w:tr>
      <w:tr>
        <w:tc>
          <w:tcPr>
            <w:tcW w:type="dxa" w:w="22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Asset Generation</w:t>
            </w:r>
          </w:p>
        </w:tc>
        <w:tc>
          <w:tcPr>
            <w:tcW w:type="dxa" w:w="24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User clicks Create on an Instant Asset</w:t>
            </w:r>
          </w:p>
        </w:tc>
        <w:tc>
          <w:tcPr>
            <w:tcW w:type="dxa" w:w="476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Render template against deal evidence and tenant brand; return artifact URL.</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Agent Runs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Trigger (event / cron / manual)</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Agent Runtime executes prompt + tools with guardrails; writes back where permitted.</w:t>
            </w:r>
          </w:p>
        </w:tc>
      </w:tr>
      <w:tr>
        <w:tc>
          <w:tcPr>
            <w:tcW w:type="dxa" w:w="22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Analyst RAG</w:t>
            </w:r>
          </w:p>
        </w:tc>
        <w:tc>
          <w:tcPr>
            <w:tcW w:type="dxa" w:w="24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User query</w:t>
            </w:r>
          </w:p>
        </w:tc>
        <w:tc>
          <w:tcPr>
            <w:tcW w:type="dxa" w:w="476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Retrieve over permitted corpus, generate cited answer; refuse if not grounded.</w:t>
            </w:r>
          </w:p>
        </w:tc>
      </w:tr>
    </w:tbl>
    <w:p>
      <w:pPr>
        <w:pStyle w:val="Heading1"/>
        <w:spacing w:after="180" w:before="360"/>
      </w:pPr>
      <w:r>
        <w:t xml:space="preserve">18.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BFBFBF" w:sz="4"/>
              <w:left w:val="single" w:color="BFBFBF" w:sz="4"/>
              <w:bottom w:val="single" w:color="BFBFBF" w:sz="4"/>
              <w:right w:val="single" w:color="BFBFBF" w:sz="4"/>
            </w:tcBorders>
            <w:shd w:fill="1F2A44" w:color="auto" w:val="clear"/>
            <w:tcMar>
              <w:top w:type="dxa" w:w="100"/>
              <w:left w:type="dxa" w:w="140"/>
              <w:bottom w:type="dxa" w:w="100"/>
              <w:right w:type="dxa" w:w="140"/>
            </w:tcMar>
          </w:tcPr>
          <w:p>
            <w:pPr>
              <w:spacing w:after="0"/>
            </w:pPr>
            <w:r>
              <w:rPr>
                <w:b/>
                <w:bCs/>
                <w:color w:val="FFFFFF"/>
              </w:rPr>
              <w:t xml:space="preserve">Integration</w:t>
            </w:r>
          </w:p>
        </w:tc>
        <w:tc>
          <w:tcPr>
            <w:tcW w:type="dxa" w:w="2200"/>
            <w:tcBorders>
              <w:top w:val="single" w:color="BFBFBF" w:sz="4"/>
              <w:left w:val="single" w:color="BFBFBF" w:sz="4"/>
              <w:bottom w:val="single" w:color="BFBFBF" w:sz="4"/>
              <w:right w:val="single" w:color="BFBFBF" w:sz="4"/>
            </w:tcBorders>
            <w:shd w:fill="1F2A44" w:color="auto" w:val="clear"/>
            <w:tcMar>
              <w:top w:type="dxa" w:w="100"/>
              <w:left w:type="dxa" w:w="140"/>
              <w:bottom w:type="dxa" w:w="100"/>
              <w:right w:type="dxa" w:w="140"/>
            </w:tcMar>
          </w:tcPr>
          <w:p>
            <w:pPr>
              <w:spacing w:after="0"/>
            </w:pPr>
            <w:r>
              <w:rPr>
                <w:b/>
                <w:bCs/>
                <w:color w:val="FFFFFF"/>
              </w:rPr>
              <w:t xml:space="preserve">Mode</w:t>
            </w:r>
          </w:p>
        </w:tc>
        <w:tc>
          <w:tcPr>
            <w:tcW w:type="dxa" w:w="4960"/>
            <w:tcBorders>
              <w:top w:val="single" w:color="BFBFBF" w:sz="4"/>
              <w:left w:val="single" w:color="BFBFBF" w:sz="4"/>
              <w:bottom w:val="single" w:color="BFBFBF" w:sz="4"/>
              <w:right w:val="single" w:color="BFBFBF" w:sz="4"/>
            </w:tcBorders>
            <w:shd w:fill="1F2A44" w:color="auto" w:val="clear"/>
            <w:tcMar>
              <w:top w:type="dxa" w:w="100"/>
              <w:left w:type="dxa" w:w="140"/>
              <w:bottom w:type="dxa" w:w="100"/>
              <w:right w:type="dxa" w:w="140"/>
            </w:tcMar>
          </w:tcPr>
          <w:p>
            <w:pPr>
              <w:spacing w:after="0"/>
            </w:pPr>
            <w:r>
              <w:rPr>
                <w:b/>
                <w:bCs/>
                <w:color w:val="FFFFFF"/>
              </w:rPr>
              <w:t xml:space="preserve">Capabilities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Salesforce / HubSpot</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OAuth + Bulk + Streaming API</w:t>
            </w:r>
          </w:p>
        </w:tc>
        <w:tc>
          <w:tcPr>
            <w:tcW w:type="dxa" w:w="4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Read deals/accounts/contacts/users; bi-directional field sync via the CRM Updates queue; tasks; pipeline import.</w:t>
            </w:r>
          </w:p>
        </w:tc>
      </w:tr>
      <w:tr>
        <w:tc>
          <w:tcPr>
            <w:tcW w:type="dxa" w:w="22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Google Calendar / Microsoft 365</w:t>
            </w:r>
          </w:p>
        </w:tc>
        <w:tc>
          <w:tcPr>
            <w:tcW w:type="dxa" w:w="22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OAuth</w:t>
            </w:r>
          </w:p>
        </w:tc>
        <w:tc>
          <w:tcPr>
            <w:tcW w:type="dxa" w:w="496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Read events; auto-link meetings to deals; write follow-ups.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Gmail / Outlook</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OAuth</w:t>
            </w:r>
          </w:p>
        </w:tc>
        <w:tc>
          <w:tcPr>
            <w:tcW w:type="dxa" w:w="4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Read deal-scoped threads only (participants + domains).</w:t>
            </w:r>
          </w:p>
        </w:tc>
      </w:tr>
      <w:tr>
        <w:tc>
          <w:tcPr>
            <w:tcW w:type="dxa" w:w="22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Zoom / Google Meet / MS Teams</w:t>
            </w:r>
          </w:p>
        </w:tc>
        <w:tc>
          <w:tcPr>
            <w:tcW w:type="dxa" w:w="22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OAuth + Webhook</w:t>
            </w:r>
          </w:p>
        </w:tc>
        <w:tc>
          <w:tcPr>
            <w:tcW w:type="dxa" w:w="496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Recording fetch / bot join; transcript ingestion.</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Gong / Clari</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API</w:t>
            </w:r>
          </w:p>
        </w:tc>
        <w:tc>
          <w:tcPr>
            <w:tcW w:type="dxa" w:w="4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Pull existing recordings, transcripts, and forecast snapshots.</w:t>
            </w:r>
          </w:p>
        </w:tc>
      </w:tr>
      <w:tr>
        <w:tc>
          <w:tcPr>
            <w:tcW w:type="dxa" w:w="22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Slack</w:t>
            </w:r>
          </w:p>
        </w:tc>
        <w:tc>
          <w:tcPr>
            <w:tcW w:type="dxa" w:w="22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OAuth + Bot</w:t>
            </w:r>
          </w:p>
        </w:tc>
        <w:tc>
          <w:tcPr>
            <w:tcW w:type="dxa" w:w="496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Notifications, share-deal cards, Analyst in channel.</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SSO (Okta / Azure AD / Google Workspace)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SAML / OIDC + SCIM</w:t>
            </w:r>
          </w:p>
        </w:tc>
        <w:tc>
          <w:tcPr>
            <w:tcW w:type="dxa" w:w="4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JIT provisioning; group → role mapping.</w:t>
            </w:r>
          </w:p>
        </w:tc>
      </w:tr>
    </w:tbl>
    <w:p>
      <w:pPr>
        <w:pStyle w:val="Heading1"/>
        <w:spacing w:after="180" w:before="360"/>
      </w:pPr>
      <w:r>
        <w:t xml:space="preserve">19. Roles &amp; Permissions</w:t>
      </w:r>
    </w:p>
    <w:p>
      <w:pPr>
        <w:spacing w:after="120"/>
      </w:pPr>
      <w:r>
        <w:t xml:space="preserve">Six default roles. Permissions are coarse by role, refined by team membership and per-record ACLs. Custom roles can be created. Agent execution respects the originating user's permissions; an Agent cannot escalate.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400"/>
        <w:gridCol w:w="2360"/>
      </w:tblGrid>
      <w:tr>
        <w:trPr>
          <w:tblHeader/>
        </w:trPr>
        <w:tc>
          <w:tcPr>
            <w:tcW w:type="dxa" w:w="1800"/>
            <w:tcBorders>
              <w:top w:val="single" w:color="BFBFBF" w:sz="4"/>
              <w:left w:val="single" w:color="BFBFBF" w:sz="4"/>
              <w:bottom w:val="single" w:color="BFBFBF" w:sz="4"/>
              <w:right w:val="single" w:color="BFBFBF" w:sz="4"/>
            </w:tcBorders>
            <w:shd w:fill="1F2A44" w:color="auto" w:val="clear"/>
            <w:tcMar>
              <w:top w:type="dxa" w:w="100"/>
              <w:left w:type="dxa" w:w="140"/>
              <w:bottom w:type="dxa" w:w="100"/>
              <w:right w:type="dxa" w:w="140"/>
            </w:tcMar>
          </w:tcPr>
          <w:p>
            <w:pPr>
              <w:spacing w:after="0"/>
            </w:pPr>
            <w:r>
              <w:rPr>
                <w:b/>
                <w:bCs/>
                <w:color w:val="FFFFFF"/>
              </w:rPr>
              <w:t xml:space="preserve">Role</w:t>
            </w:r>
          </w:p>
        </w:tc>
        <w:tc>
          <w:tcPr>
            <w:tcW w:type="dxa" w:w="2800"/>
            <w:tcBorders>
              <w:top w:val="single" w:color="BFBFBF" w:sz="4"/>
              <w:left w:val="single" w:color="BFBFBF" w:sz="4"/>
              <w:bottom w:val="single" w:color="BFBFBF" w:sz="4"/>
              <w:right w:val="single" w:color="BFBFBF" w:sz="4"/>
            </w:tcBorders>
            <w:shd w:fill="1F2A44" w:color="auto" w:val="clear"/>
            <w:tcMar>
              <w:top w:type="dxa" w:w="100"/>
              <w:left w:type="dxa" w:w="140"/>
              <w:bottom w:type="dxa" w:w="100"/>
              <w:right w:type="dxa" w:w="140"/>
            </w:tcMar>
          </w:tcPr>
          <w:p>
            <w:pPr>
              <w:spacing w:after="0"/>
            </w:pPr>
            <w:r>
              <w:rPr>
                <w:b/>
                <w:bCs/>
                <w:color w:val="FFFFFF"/>
              </w:rPr>
              <w:t xml:space="preserve">Read</w:t>
            </w:r>
          </w:p>
        </w:tc>
        <w:tc>
          <w:tcPr>
            <w:tcW w:type="dxa" w:w="2400"/>
            <w:tcBorders>
              <w:top w:val="single" w:color="BFBFBF" w:sz="4"/>
              <w:left w:val="single" w:color="BFBFBF" w:sz="4"/>
              <w:bottom w:val="single" w:color="BFBFBF" w:sz="4"/>
              <w:right w:val="single" w:color="BFBFBF" w:sz="4"/>
            </w:tcBorders>
            <w:shd w:fill="1F2A44" w:color="auto" w:val="clear"/>
            <w:tcMar>
              <w:top w:type="dxa" w:w="100"/>
              <w:left w:type="dxa" w:w="140"/>
              <w:bottom w:type="dxa" w:w="100"/>
              <w:right w:type="dxa" w:w="140"/>
            </w:tcMar>
          </w:tcPr>
          <w:p>
            <w:pPr>
              <w:spacing w:after="0"/>
            </w:pPr>
            <w:r>
              <w:rPr>
                <w:b/>
                <w:bCs/>
                <w:color w:val="FFFFFF"/>
              </w:rPr>
              <w:t xml:space="preserve">Write</w:t>
            </w:r>
          </w:p>
        </w:tc>
        <w:tc>
          <w:tcPr>
            <w:tcW w:type="dxa" w:w="2360"/>
            <w:tcBorders>
              <w:top w:val="single" w:color="BFBFBF" w:sz="4"/>
              <w:left w:val="single" w:color="BFBFBF" w:sz="4"/>
              <w:bottom w:val="single" w:color="BFBFBF" w:sz="4"/>
              <w:right w:val="single" w:color="BFBFBF" w:sz="4"/>
            </w:tcBorders>
            <w:shd w:fill="1F2A44" w:color="auto" w:val="clear"/>
            <w:tcMar>
              <w:top w:type="dxa" w:w="100"/>
              <w:left w:type="dxa" w:w="140"/>
              <w:bottom w:type="dxa" w:w="100"/>
              <w:right w:type="dxa" w:w="140"/>
            </w:tcMar>
          </w:tcPr>
          <w:p>
            <w:pPr>
              <w:spacing w:after="0"/>
            </w:pPr>
            <w:r>
              <w:rPr>
                <w:b/>
                <w:bCs/>
                <w:color w:val="FFFFFF"/>
              </w:rPr>
              <w:t xml:space="preserve">Admin</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AE / Rep</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Own deals (+ team configurable)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Own deals; voice updates; comments</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w:t>
            </w:r>
          </w:p>
        </w:tc>
      </w:tr>
      <w:tr>
        <w:tc>
          <w:tcPr>
            <w:tcW w:type="dxa" w:w="18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Sales Manager</w:t>
            </w:r>
          </w:p>
        </w:tc>
        <w:tc>
          <w:tcPr>
            <w:tcW w:type="dxa" w:w="28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All deals in managed teams</w:t>
            </w:r>
          </w:p>
        </w:tc>
        <w:tc>
          <w:tcPr>
            <w:tcW w:type="dxa" w:w="24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All deals in managed teams; forecast submissions; coaching</w:t>
            </w:r>
          </w:p>
        </w:tc>
        <w:tc>
          <w:tcPr>
            <w:tcW w:type="dxa" w:w="236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Manage team membership</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VP Sales / CRO</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All deals in tenant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Forecast overrides</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w:t>
            </w:r>
          </w:p>
        </w:tc>
      </w:tr>
      <w:tr>
        <w:tc>
          <w:tcPr>
            <w:tcW w:type="dxa" w:w="18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RevOps / Admin</w:t>
            </w:r>
          </w:p>
        </w:tc>
        <w:tc>
          <w:tcPr>
            <w:tcW w:type="dxa" w:w="28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All deals in tenant</w:t>
            </w:r>
          </w:p>
        </w:tc>
        <w:tc>
          <w:tcPr>
            <w:tcW w:type="dxa" w:w="24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All deals in tenant</w:t>
            </w:r>
          </w:p>
        </w:tc>
        <w:tc>
          <w:tcPr>
            <w:tcW w:type="dxa" w:w="236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Playbook (all sections), integrations, fields, users, audit, agents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Customer Success</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Customer-pipeline deals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Customer-pipeline deals</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w:t>
            </w:r>
          </w:p>
        </w:tc>
      </w:tr>
      <w:tr>
        <w:tc>
          <w:tcPr>
            <w:tcW w:type="dxa" w:w="18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Read-Only / Exec</w:t>
            </w:r>
          </w:p>
        </w:tc>
        <w:tc>
          <w:tcPr>
            <w:tcW w:type="dxa" w:w="28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All deals in tenant (configurable)</w:t>
            </w:r>
          </w:p>
        </w:tc>
        <w:tc>
          <w:tcPr>
            <w:tcW w:type="dxa" w:w="24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w:t>
            </w:r>
          </w:p>
        </w:tc>
        <w:tc>
          <w:tcPr>
            <w:tcW w:type="dxa" w:w="236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w:t>
            </w:r>
          </w:p>
        </w:tc>
      </w:tr>
    </w:tbl>
    <w:p>
      <w:pPr>
        <w:pStyle w:val="Heading1"/>
        <w:spacing w:after="180" w:before="360"/>
      </w:pPr>
      <w:r>
        <w:t xml:space="preserve">20.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1F2A44" w:color="auto" w:val="clear"/>
            <w:tcMar>
              <w:top w:type="dxa" w:w="100"/>
              <w:left w:type="dxa" w:w="140"/>
              <w:bottom w:type="dxa" w:w="100"/>
              <w:right w:type="dxa" w:w="140"/>
            </w:tcMar>
          </w:tcPr>
          <w:p>
            <w:pPr>
              <w:spacing w:after="0"/>
            </w:pPr>
            <w:r>
              <w:rPr>
                <w:b/>
                <w:bCs/>
                <w:color w:val="FFFFFF"/>
              </w:rPr>
              <w:t xml:space="preserve">Area</w:t>
            </w:r>
          </w:p>
        </w:tc>
        <w:tc>
          <w:tcPr>
            <w:tcW w:type="dxa" w:w="7360"/>
            <w:tcBorders>
              <w:top w:val="single" w:color="BFBFBF" w:sz="4"/>
              <w:left w:val="single" w:color="BFBFBF" w:sz="4"/>
              <w:bottom w:val="single" w:color="BFBFBF" w:sz="4"/>
              <w:right w:val="single" w:color="BFBFBF" w:sz="4"/>
            </w:tcBorders>
            <w:shd w:fill="1F2A44" w:color="auto" w:val="clear"/>
            <w:tcMar>
              <w:top w:type="dxa" w:w="100"/>
              <w:left w:type="dxa" w:w="140"/>
              <w:bottom w:type="dxa" w:w="100"/>
              <w:right w:type="dxa" w:w="140"/>
            </w:tcMar>
          </w:tcPr>
          <w:p>
            <w:pPr>
              <w:spacing w:after="0"/>
            </w:pPr>
            <w:r>
              <w:rPr>
                <w:b/>
                <w:bCs/>
                <w:color w:val="FFFFFF"/>
              </w:rPr>
              <w:t xml:space="preserve">Requirement</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Performance</w:t>
            </w:r>
          </w:p>
        </w:tc>
        <w:tc>
          <w:tcPr>
            <w:tcW w:type="dxa" w:w="7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P95 Records list TTFB &lt; 800ms with 10k deals; Deal Detail full render &lt; 1.5s; Analyst first token &lt; 2s.</w:t>
            </w:r>
          </w:p>
        </w:tc>
      </w:tr>
      <w:tr>
        <w:tc>
          <w:tcPr>
            <w:tcW w:type="dxa" w:w="20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Availability</w:t>
            </w:r>
          </w:p>
        </w:tc>
        <w:tc>
          <w:tcPr>
            <w:tcW w:type="dxa" w:w="736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99.9% monthly for the web app and API; degraded read-only mode if writes fail.</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Scalability</w:t>
            </w:r>
          </w:p>
        </w:tc>
        <w:tc>
          <w:tcPr>
            <w:tcW w:type="dxa" w:w="7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Single tenant supports 1M deals, 50k users, 10M activities; horizontal scale on services.</w:t>
            </w:r>
          </w:p>
        </w:tc>
      </w:tr>
      <w:tr>
        <w:tc>
          <w:tcPr>
            <w:tcW w:type="dxa" w:w="20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Security</w:t>
            </w:r>
          </w:p>
        </w:tc>
        <w:tc>
          <w:tcPr>
            <w:tcW w:type="dxa" w:w="736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SOC 2 Type II posture; TLS 1.2+ in transit; per-tenant KMS keys at rest; least-privilege IAM.</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Privacy</w:t>
            </w:r>
          </w:p>
        </w:tc>
        <w:tc>
          <w:tcPr>
            <w:tcW w:type="dxa" w:w="7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Tenant isolation at row level; configurable data retention; right-to-delete; PII redaction in logs.</w:t>
            </w:r>
          </w:p>
        </w:tc>
      </w:tr>
      <w:tr>
        <w:tc>
          <w:tcPr>
            <w:tcW w:type="dxa" w:w="20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Compliance</w:t>
            </w:r>
          </w:p>
        </w:tc>
        <w:tc>
          <w:tcPr>
            <w:tcW w:type="dxa" w:w="736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GDPR, CCPA; DPAs with subprocessors.</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Auditability</w:t>
            </w:r>
          </w:p>
        </w:tc>
        <w:tc>
          <w:tcPr>
            <w:tcW w:type="dxa" w:w="7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Immutable audit events for all mutations; ≥13-month retention; export to SIEM.</w:t>
            </w:r>
          </w:p>
        </w:tc>
      </w:tr>
      <w:tr>
        <w:tc>
          <w:tcPr>
            <w:tcW w:type="dxa" w:w="20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Reliability</w:t>
            </w:r>
          </w:p>
        </w:tc>
        <w:tc>
          <w:tcPr>
            <w:tcW w:type="dxa" w:w="736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Idempotent writes; retries with backoff; DLQ for ingestion failures; CRM conflict resolution explicit per field.</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Observability</w:t>
            </w:r>
          </w:p>
        </w:tc>
        <w:tc>
          <w:tcPr>
            <w:tcW w:type="dxa" w:w="7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Structured logs, metrics, distributed tracing; per-tenant dashboards; per-agent run logs and cost.</w:t>
            </w:r>
          </w:p>
        </w:tc>
      </w:tr>
      <w:tr>
        <w:tc>
          <w:tcPr>
            <w:tcW w:type="dxa" w:w="200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Localization</w:t>
            </w:r>
          </w:p>
        </w:tc>
        <w:tc>
          <w:tcPr>
            <w:tcW w:type="dxa" w:w="7360"/>
            <w:tcBorders>
              <w:top w:val="single" w:color="BFBFBF" w:sz="4"/>
              <w:left w:val="single" w:color="BFBFBF" w:sz="4"/>
              <w:bottom w:val="single" w:color="BFBFBF" w:sz="4"/>
              <w:right w:val="single" w:color="BFBFBF" w:sz="4"/>
            </w:tcBorders>
            <w:shd w:fill="F4F6FA" w:color="auto" w:val="clear"/>
            <w:tcMar>
              <w:top w:type="dxa" w:w="100"/>
              <w:left w:type="dxa" w:w="140"/>
              <w:bottom w:type="dxa" w:w="100"/>
              <w:right w:type="dxa" w:w="140"/>
            </w:tcMar>
          </w:tcPr>
          <w:p>
            <w:pPr>
              <w:spacing w:after="0"/>
            </w:pPr>
            <w:r>
              <w:t xml:space="preserve">English at v1; UI strings externalized; date / number / currency localized to user locale.</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Accessibility</w:t>
            </w:r>
          </w:p>
        </w:tc>
        <w:tc>
          <w:tcPr>
            <w:tcW w:type="dxa" w:w="7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WCAG 2.1 AA across the web app.</w:t>
            </w:r>
          </w:p>
        </w:tc>
      </w:tr>
    </w:tbl>
    <w:p>
      <w:pPr>
        <w:pStyle w:val="Heading1"/>
        <w:spacing w:after="180" w:before="360"/>
      </w:pPr>
      <w:r>
        <w:t xml:space="preserve">21. Open Questions &amp; Assumptions</w:t>
      </w:r>
    </w:p>
    <w:p>
      <w:pPr>
        <w:pStyle w:val="Heading2"/>
        <w:spacing w:after="140" w:before="280"/>
      </w:pPr>
      <w:r>
        <w:t xml:space="preserve">21.1 Open Questions</w:t>
      </w:r>
    </w:p>
    <w:p>
      <w:pPr>
        <w:pStyle w:val="ListParagraph"/>
        <w:numPr>
          <w:ilvl w:val="0"/>
          <w:numId w:val="2"/>
        </w:numPr>
        <w:spacing w:after="60"/>
      </w:pPr>
      <w:r>
        <w:t xml:space="preserve">Should Analyst be its own canonical surface (current /analyst route) or fold into the right-edge floating Oliv launcher?</w:t>
      </w:r>
    </w:p>
    <w:p>
      <w:pPr>
        <w:pStyle w:val="ListParagraph"/>
        <w:numPr>
          <w:ilvl w:val="0"/>
          <w:numId w:val="2"/>
        </w:numPr>
        <w:spacing w:after="60"/>
      </w:pPr>
      <w:r>
        <w:t xml:space="preserve">How do we handle a tenant that uses both Salesforce and HubSpot? Which is canonical for write-back?</w:t>
      </w:r>
    </w:p>
    <w:p>
      <w:pPr>
        <w:pStyle w:val="ListParagraph"/>
        <w:numPr>
          <w:ilvl w:val="0"/>
          <w:numId w:val="2"/>
        </w:numPr>
        <w:spacing w:after="60"/>
      </w:pPr>
      <w:r>
        <w:t xml:space="preserve">What is the source-of-truth for manager hierarchy when CRM and Playbook configurations disagree?</w:t>
      </w:r>
    </w:p>
    <w:p>
      <w:pPr>
        <w:pStyle w:val="ListParagraph"/>
        <w:numPr>
          <w:ilvl w:val="0"/>
          <w:numId w:val="2"/>
        </w:numPr>
        <w:spacing w:after="60"/>
      </w:pPr>
      <w:r>
        <w:t xml:space="preserve">Do agents support cross-tenant marketplaces (sharing Lena's battlecards across customers) or are they always tenant-scoped?</w:t>
      </w:r>
    </w:p>
    <w:p>
      <w:pPr>
        <w:pStyle w:val="ListParagraph"/>
        <w:numPr>
          <w:ilvl w:val="0"/>
          <w:numId w:val="2"/>
        </w:numPr>
        <w:spacing w:after="60"/>
      </w:pPr>
      <w:r>
        <w:t xml:space="preserve">Should the Mutual Action Plan external share link allow buyer-side comments / status updates without a login?</w:t>
      </w:r>
    </w:p>
    <w:p>
      <w:pPr>
        <w:pStyle w:val="ListParagraph"/>
        <w:numPr>
          <w:ilvl w:val="0"/>
          <w:numId w:val="2"/>
        </w:numPr>
        <w:spacing w:after="60"/>
      </w:pPr>
      <w:r>
        <w:t xml:space="preserve">When a deal sits in two pipelines (e.g. New Business → Customer Success on close-won), how is history preserved?</w:t>
      </w:r>
    </w:p>
    <w:p>
      <w:pPr>
        <w:pStyle w:val="Heading2"/>
        <w:spacing w:after="140" w:before="280"/>
      </w:pPr>
      <w:r>
        <w:t xml:space="preserve">21.2 Assumptions</w:t>
      </w:r>
    </w:p>
    <w:p>
      <w:pPr>
        <w:pStyle w:val="ListParagraph"/>
        <w:numPr>
          <w:ilvl w:val="0"/>
          <w:numId w:val="2"/>
        </w:numPr>
        <w:spacing w:after="60"/>
      </w:pPr>
      <w:r>
        <w:t xml:space="preserve">All tenants use SSO; password-based local auth is not required.</w:t>
      </w:r>
    </w:p>
    <w:p>
      <w:pPr>
        <w:pStyle w:val="ListParagraph"/>
        <w:numPr>
          <w:ilvl w:val="0"/>
          <w:numId w:val="2"/>
        </w:numPr>
        <w:spacing w:after="60"/>
      </w:pPr>
      <w:r>
        <w:t xml:space="preserve">LLM providers are pluggable; the platform is not tied to a single vendor.</w:t>
      </w:r>
    </w:p>
    <w:p>
      <w:pPr>
        <w:pStyle w:val="ListParagraph"/>
        <w:numPr>
          <w:ilvl w:val="0"/>
          <w:numId w:val="2"/>
        </w:numPr>
        <w:spacing w:after="60"/>
      </w:pPr>
      <w:r>
        <w:t xml:space="preserve">Recordings are obtained either via direct conferencing integration or via an existing CI tool.</w:t>
      </w:r>
    </w:p>
    <w:p>
      <w:pPr>
        <w:pStyle w:val="ListParagraph"/>
        <w:numPr>
          <w:ilvl w:val="0"/>
          <w:numId w:val="2"/>
        </w:numPr>
        <w:spacing w:after="60"/>
      </w:pPr>
      <w:r>
        <w:t xml:space="preserve">Asynchronous insight generation (seconds to minutes) is acceptable; the UI streams updates.</w:t>
      </w:r>
    </w:p>
    <w:p>
      <w:pPr>
        <w:pStyle w:val="ListParagraph"/>
        <w:numPr>
          <w:ilvl w:val="0"/>
          <w:numId w:val="2"/>
        </w:numPr>
        <w:spacing w:after="60"/>
      </w:pPr>
      <w:r>
        <w:t xml:space="preserve">Default tenant ships with all twelve listed Agents pre-installed but disabled until RevOps activates them.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478"/>
        <w:sz w:val="18"/>
        <w:szCs w:val="18"/>
      </w:rPr>
      <w:t xml:space="preserve">Page </w:t>
    </w:r>
    <w:r>
      <w:rPr>
        <w:color w:val="5A6478"/>
        <w:sz w:val="18"/>
        <w:szCs w:val="18"/>
      </w:rPr>
      <w:fldChar w:fldCharType="begin"/>
      <w:instrText xml:space="preserve">PAGE</w:instrText>
      <w:fldChar w:fldCharType="separate"/>
      <w:fldChar w:fldCharType="end"/>
    </w:r>
    <w:r>
      <w:rPr>
        <w:color w:val="5A6478"/>
        <w:sz w:val="18"/>
        <w:szCs w:val="18"/>
      </w:rPr>
      <w:t xml:space="preserve"> of </w:t>
    </w:r>
    <w:r>
      <w:rPr>
        <w:color w:val="5A647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color w:val="5A6478"/>
        <w:sz w:val="18"/>
        <w:szCs w:val="18"/>
      </w:rPr>
      <w:t xml:space="preserve">Oliv AI — Deals Workspace PRD</w:t>
    </w:r>
    <w:r>
      <w:rPr>
        <w:color w:val="5A6478"/>
        <w:sz w:val="18"/>
        <w:szCs w:val="18"/>
      </w:rPr>
      <w:t xml:space="preserve">	v0.2 Drafted from sandbox walk-through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2A44"/>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F2A44"/>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3A445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Oliv Deals Workspace — PRD</dc:title>
  <dc:creator>Oliv AI Product</dc:creator>
  <dc:description>Product Requirements Document for the Oliv AI Deals Workspace, drafted from sandbox walk-through.</dc:description>
  <cp:lastModifiedBy>Un-named</cp:lastModifiedBy>
  <cp:revision>1</cp:revision>
  <dcterms:created xsi:type="dcterms:W3CDTF">2026-04-29T11:25:49.845Z</dcterms:created>
  <dcterms:modified xsi:type="dcterms:W3CDTF">2026-04-29T11:25:49.845Z</dcterms:modified>
</cp:coreProperties>
</file>

<file path=docProps/custom.xml><?xml version="1.0" encoding="utf-8"?>
<Properties xmlns="http://schemas.openxmlformats.org/officeDocument/2006/custom-properties" xmlns:vt="http://schemas.openxmlformats.org/officeDocument/2006/docPropsVTypes"/>
</file>