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5000" w:type="pct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355"/>
      </w:tblGrid>
      <w:tr w14:paraId="378A2FA9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" w:hRule="atLeast"/>
        </w:trPr>
        <w:tc>
          <w:tcPr>
            <w:tcW w:w="9355" w:type="dxa"/>
            <w:shd w:val="clear" w:color="auto" w:fill="auto"/>
          </w:tcPr>
          <w:p w14:paraId="0D0B7975">
            <w:pPr>
              <w:jc w:val="center"/>
              <w:rPr>
                <w:caps/>
              </w:rPr>
            </w:pPr>
            <w:r>
              <w:drawing>
                <wp:inline distT="0" distB="0" distL="0" distR="0">
                  <wp:extent cx="890905" cy="1009015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905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371E278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0" w:hRule="atLeast"/>
        </w:trPr>
        <w:tc>
          <w:tcPr>
            <w:tcW w:w="9355" w:type="dxa"/>
            <w:shd w:val="clear" w:color="auto" w:fill="auto"/>
          </w:tcPr>
          <w:p w14:paraId="32322923">
            <w:pPr>
              <w:spacing w:before="60" w:after="60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</w:tc>
      </w:tr>
      <w:tr w14:paraId="10E18E6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" w:hRule="atLeast"/>
        </w:trPr>
        <w:tc>
          <w:tcPr>
            <w:tcW w:w="9355" w:type="dxa"/>
            <w:shd w:val="clear" w:color="auto" w:fill="auto"/>
          </w:tcPr>
          <w:p w14:paraId="7E8F8D8B">
            <w:pPr>
              <w:pStyle w:val="12"/>
              <w:jc w:val="center"/>
            </w:pPr>
            <w:r>
              <w:t>Федеральное государственное бюджетное образовательное учреждение</w:t>
            </w:r>
            <w:r>
              <w:br w:type="textWrapping"/>
            </w:r>
            <w:r>
              <w:t>высшего образования</w:t>
            </w:r>
          </w:p>
          <w:p w14:paraId="03335F4E">
            <w:pPr>
              <w:pStyle w:val="12"/>
              <w:jc w:val="center"/>
              <w:rPr>
                <w:b/>
                <w:sz w:val="20"/>
              </w:rPr>
            </w:pPr>
            <w:r>
              <w:rPr>
                <w:b/>
              </w:rPr>
              <w:t>«МИРЭА – Российский технологический университет»</w:t>
            </w:r>
          </w:p>
          <w:p w14:paraId="6BEDDD25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</w:tbl>
    <w:p w14:paraId="1B7CADCC">
      <w:pPr>
        <w:spacing w:line="276" w:lineRule="auto"/>
        <w:jc w:val="center"/>
      </w:pPr>
      <w:r>
        <w:t>Институт искусственного интеллекта</w:t>
      </w:r>
    </w:p>
    <w:p w14:paraId="59DD581C">
      <w:pPr>
        <w:spacing w:line="276" w:lineRule="auto"/>
        <w:jc w:val="center"/>
      </w:pPr>
      <w:r>
        <w:t>Кафедра проблем управления</w:t>
      </w:r>
    </w:p>
    <w:p w14:paraId="10684822">
      <w:pPr>
        <w:spacing w:line="276" w:lineRule="auto"/>
        <w:jc w:val="center"/>
      </w:pPr>
    </w:p>
    <w:p w14:paraId="4EEE91E9">
      <w:pPr>
        <w:spacing w:line="276" w:lineRule="auto"/>
        <w:jc w:val="center"/>
      </w:pPr>
    </w:p>
    <w:p w14:paraId="72D2286A">
      <w:pPr>
        <w:spacing w:line="276" w:lineRule="auto"/>
        <w:jc w:val="center"/>
      </w:pPr>
    </w:p>
    <w:p w14:paraId="7DF746A6">
      <w:pPr>
        <w:spacing w:line="360" w:lineRule="auto"/>
        <w:jc w:val="center"/>
        <w:rPr>
          <w:b/>
        </w:rPr>
      </w:pPr>
      <w:r>
        <w:rPr>
          <w:b/>
        </w:rPr>
        <w:t>ПРАКТИЧЕСКАЯ РАБОТА №1</w:t>
      </w:r>
    </w:p>
    <w:p w14:paraId="04F793C2">
      <w:pPr>
        <w:spacing w:line="360" w:lineRule="auto"/>
        <w:ind w:left="-567"/>
        <w:jc w:val="center"/>
        <w:rPr>
          <w:sz w:val="20"/>
        </w:rPr>
      </w:pPr>
      <w:r>
        <w:t xml:space="preserve">по дисциплине </w:t>
      </w:r>
      <w:r>
        <w:rPr>
          <w:b/>
          <w:bCs/>
        </w:rPr>
        <w:t>Детали мехатронных модулей робото</w:t>
      </w:r>
      <w:r>
        <w:rPr>
          <w:b/>
        </w:rPr>
        <w:t>в и их конструирование</w:t>
      </w:r>
    </w:p>
    <w:p w14:paraId="05A8CEEF">
      <w:pPr>
        <w:spacing w:line="360" w:lineRule="auto"/>
        <w:ind w:left="-567"/>
        <w:rPr>
          <w:b/>
        </w:rPr>
      </w:pPr>
    </w:p>
    <w:p w14:paraId="07387F3B">
      <w:pPr>
        <w:spacing w:line="360" w:lineRule="auto"/>
        <w:ind w:left="-567"/>
        <w:rPr>
          <w:b/>
        </w:rPr>
      </w:pPr>
    </w:p>
    <w:p w14:paraId="7B4F38FA">
      <w:pPr>
        <w:spacing w:line="360" w:lineRule="auto"/>
        <w:ind w:left="-567"/>
        <w:rPr>
          <w:color w:val="000000"/>
          <w:sz w:val="27"/>
          <w:szCs w:val="27"/>
        </w:rPr>
      </w:pPr>
      <w:r>
        <w:rPr>
          <w:b/>
        </w:rPr>
        <w:t xml:space="preserve">Тема </w:t>
      </w:r>
      <w:r>
        <w:rPr>
          <w:b/>
          <w:lang w:val="ru-RU"/>
        </w:rPr>
        <w:t>практической</w:t>
      </w:r>
      <w:r>
        <w:rPr>
          <w:rFonts w:hint="default"/>
          <w:b/>
          <w:lang w:val="ru-RU"/>
        </w:rPr>
        <w:t xml:space="preserve"> </w:t>
      </w:r>
      <w:r>
        <w:rPr>
          <w:b/>
        </w:rPr>
        <w:t>работы: «</w:t>
      </w:r>
      <w:r>
        <w:t>Проектный расчёт шарнирно-рычажного устройства захвата манипулятора»</w:t>
      </w:r>
    </w:p>
    <w:p w14:paraId="4085A933">
      <w:pPr>
        <w:spacing w:line="360" w:lineRule="auto"/>
        <w:ind w:left="-567"/>
      </w:pPr>
    </w:p>
    <w:p w14:paraId="095DE51D">
      <w:pPr>
        <w:spacing w:line="360" w:lineRule="auto"/>
        <w:ind w:left="-567"/>
      </w:pPr>
    </w:p>
    <w:tbl>
      <w:tblPr>
        <w:tblStyle w:val="19"/>
        <w:tblW w:w="0" w:type="auto"/>
        <w:tblInd w:w="-6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5"/>
        <w:gridCol w:w="5778"/>
      </w:tblGrid>
      <w:tr w14:paraId="1A080F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4145" w:type="dxa"/>
            <w:vAlign w:val="center"/>
          </w:tcPr>
          <w:p w14:paraId="667738F4">
            <w:pPr>
              <w:spacing w:line="360" w:lineRule="auto"/>
            </w:pPr>
            <w:r>
              <w:rPr>
                <w:b/>
              </w:rPr>
              <w:t xml:space="preserve">Студенты группы: </w:t>
            </w:r>
            <w:r>
              <w:t>КРБО-03-23</w:t>
            </w:r>
          </w:p>
        </w:tc>
        <w:tc>
          <w:tcPr>
            <w:tcW w:w="5778" w:type="dxa"/>
            <w:vAlign w:val="center"/>
          </w:tcPr>
          <w:p w14:paraId="3C3A6364">
            <w:pPr>
              <w:spacing w:line="360" w:lineRule="auto"/>
              <w:ind w:left="-567"/>
              <w:jc w:val="right"/>
              <w:rPr>
                <w:b/>
              </w:rPr>
            </w:pPr>
            <w:r>
              <w:t xml:space="preserve">Грачев А. В.   </w:t>
            </w:r>
            <w:r>
              <w:rPr>
                <w:b/>
              </w:rPr>
              <w:t>_______________</w:t>
            </w:r>
          </w:p>
        </w:tc>
      </w:tr>
      <w:tr w14:paraId="6F120B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145" w:type="dxa"/>
            <w:vAlign w:val="center"/>
          </w:tcPr>
          <w:p w14:paraId="4F930348">
            <w:pPr>
              <w:spacing w:line="360" w:lineRule="auto"/>
              <w:rPr>
                <w:b/>
              </w:rPr>
            </w:pPr>
            <w:r>
              <w:rPr>
                <w:b/>
              </w:rPr>
              <w:t>Преподаватель:</w:t>
            </w:r>
          </w:p>
        </w:tc>
        <w:tc>
          <w:tcPr>
            <w:tcW w:w="5778" w:type="dxa"/>
            <w:vAlign w:val="center"/>
          </w:tcPr>
          <w:p w14:paraId="0A37455F">
            <w:pPr>
              <w:spacing w:line="360" w:lineRule="auto"/>
              <w:jc w:val="right"/>
            </w:pPr>
            <w:r>
              <w:t xml:space="preserve">Ст. преподаватель Буланов А. А.   </w:t>
            </w:r>
            <w:r>
              <w:rPr>
                <w:b/>
              </w:rPr>
              <w:t>_______________</w:t>
            </w:r>
          </w:p>
        </w:tc>
      </w:tr>
    </w:tbl>
    <w:p w14:paraId="74541011">
      <w:pPr>
        <w:spacing w:line="360" w:lineRule="auto"/>
        <w:ind w:left="-567"/>
        <w:rPr>
          <w:b/>
        </w:rPr>
      </w:pPr>
    </w:p>
    <w:p w14:paraId="0DF2BBA3">
      <w:pPr>
        <w:spacing w:line="360" w:lineRule="auto"/>
      </w:pPr>
    </w:p>
    <w:p w14:paraId="7C7FDF28">
      <w:pPr>
        <w:spacing w:line="360" w:lineRule="auto"/>
        <w:ind w:left="-567"/>
      </w:pPr>
    </w:p>
    <w:p w14:paraId="575E4743">
      <w:pPr>
        <w:spacing w:line="360" w:lineRule="auto"/>
        <w:ind w:left="-567"/>
      </w:pPr>
    </w:p>
    <w:p w14:paraId="16E1F4C1">
      <w:pPr>
        <w:spacing w:line="360" w:lineRule="auto"/>
        <w:ind w:left="-567"/>
      </w:pPr>
    </w:p>
    <w:p w14:paraId="719D9FA3">
      <w:pPr>
        <w:spacing w:line="360" w:lineRule="auto"/>
        <w:ind w:left="-567"/>
      </w:pPr>
    </w:p>
    <w:p w14:paraId="2066F805">
      <w:pPr>
        <w:spacing w:line="360" w:lineRule="auto"/>
        <w:ind w:left="-567"/>
      </w:pPr>
    </w:p>
    <w:p w14:paraId="7E50650F">
      <w:pPr>
        <w:spacing w:line="360" w:lineRule="auto"/>
      </w:pPr>
    </w:p>
    <w:tbl>
      <w:tblPr>
        <w:tblStyle w:val="19"/>
        <w:tblW w:w="0" w:type="auto"/>
        <w:tblInd w:w="-60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5138"/>
      </w:tblGrid>
      <w:tr w14:paraId="767FBA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4785" w:type="dxa"/>
            <w:vAlign w:val="center"/>
          </w:tcPr>
          <w:p w14:paraId="7847A54C">
            <w:pPr>
              <w:spacing w:line="360" w:lineRule="auto"/>
            </w:pPr>
            <w:r>
              <w:t xml:space="preserve">Работа представлена к защите: </w:t>
            </w:r>
          </w:p>
        </w:tc>
        <w:tc>
          <w:tcPr>
            <w:tcW w:w="5138" w:type="dxa"/>
            <w:vAlign w:val="center"/>
          </w:tcPr>
          <w:p w14:paraId="5B4D6192">
            <w:pPr>
              <w:spacing w:line="360" w:lineRule="auto"/>
              <w:ind w:left="-567"/>
              <w:jc w:val="right"/>
              <w:rPr>
                <w:b/>
              </w:rPr>
            </w:pPr>
            <w:r>
              <w:t>«___» ___________ 2025 г.</w:t>
            </w:r>
          </w:p>
        </w:tc>
      </w:tr>
    </w:tbl>
    <w:p w14:paraId="32AB203E">
      <w:pPr>
        <w:spacing w:after="200" w:line="276" w:lineRule="auto"/>
      </w:pPr>
    </w:p>
    <w:p w14:paraId="588464B9">
      <w:pPr>
        <w:spacing w:after="200" w:line="276" w:lineRule="auto"/>
        <w:jc w:val="center"/>
        <w:rPr>
          <w:b/>
          <w:sz w:val="32"/>
        </w:rPr>
        <w:sectPr>
          <w:footerReference r:id="rId3" w:type="default"/>
          <w:pgSz w:w="11906" w:h="16838"/>
          <w:pgMar w:top="1134" w:right="850" w:bottom="1134" w:left="1701" w:header="708" w:footer="708" w:gutter="0"/>
          <w:pgNumType w:start="2"/>
          <w:cols w:space="708" w:num="1"/>
          <w:titlePg/>
          <w:docGrid w:linePitch="360" w:charSpace="0"/>
        </w:sectPr>
      </w:pPr>
      <w:r>
        <w:t>Москва 2025</w:t>
      </w:r>
    </w:p>
    <w:p w14:paraId="26FE4E11">
      <w:pPr>
        <w:pStyle w:val="2"/>
      </w:pPr>
      <w:r>
        <w:rPr>
          <w:rFonts w:ascii="Times New Roman" w:hAnsi="Times New Roman"/>
        </w:rPr>
        <w:t>1. Цель работы</w:t>
      </w:r>
    </w:p>
    <w:p w14:paraId="3B156AE1">
      <w:pPr>
        <w:spacing w:line="360" w:lineRule="auto"/>
        <w:ind w:firstLine="567"/>
        <w:jc w:val="both"/>
      </w:pPr>
      <w:r>
        <w:t>Расчёт эксплуатационных и прочностных характеристик шарнирно-рычажного устройства захвата манипулятора.</w:t>
      </w:r>
    </w:p>
    <w:p w14:paraId="011D60D5"/>
    <w:p w14:paraId="788AD157">
      <w:pPr>
        <w:pStyle w:val="2"/>
      </w:pPr>
      <w:r>
        <w:rPr>
          <w:rFonts w:ascii="Times New Roman" w:hAnsi="Times New Roman"/>
        </w:rPr>
        <w:t>2. Задачи работы</w:t>
      </w:r>
    </w:p>
    <w:p w14:paraId="40235D71">
      <w:pPr>
        <w:spacing w:line="360" w:lineRule="auto"/>
        <w:ind w:firstLine="567"/>
        <w:jc w:val="both"/>
      </w:pPr>
      <w:r>
        <w:t>1. Изобразить схему захватного устройства и произвести структурный анализ механизма.</w:t>
      </w:r>
    </w:p>
    <w:p w14:paraId="3D547FA2">
      <w:pPr>
        <w:spacing w:line="360" w:lineRule="auto"/>
        <w:ind w:firstLine="567"/>
        <w:jc w:val="both"/>
      </w:pPr>
      <w:r>
        <w:t xml:space="preserve">2. Найти значение рабочего усилия </w:t>
      </w:r>
      <w:r>
        <w:rPr>
          <w:lang w:val="en-US"/>
        </w:rPr>
        <w:t>P</w:t>
      </w:r>
      <w:r>
        <w:t>.</w:t>
      </w:r>
    </w:p>
    <w:p w14:paraId="7B013D15">
      <w:pPr>
        <w:spacing w:line="360" w:lineRule="auto"/>
        <w:ind w:firstLine="567"/>
        <w:jc w:val="both"/>
      </w:pPr>
      <w:r>
        <w:t>3. Определить реакции в кинематических парах.</w:t>
      </w:r>
    </w:p>
    <w:p w14:paraId="04814ED3">
      <w:pPr>
        <w:spacing w:line="360" w:lineRule="auto"/>
        <w:ind w:firstLine="567"/>
        <w:jc w:val="both"/>
      </w:pPr>
      <w:r>
        <w:t xml:space="preserve">4. Из расчёта на срез найти диаметры цапф в шарнирах, проверить запас прочности рычагов из расчёта на изгиб. </w:t>
      </w:r>
    </w:p>
    <w:p w14:paraId="57992067"/>
    <w:p w14:paraId="3C204490">
      <w:pPr>
        <w:pStyle w:val="2"/>
      </w:pPr>
      <w:r>
        <w:rPr>
          <w:rFonts w:ascii="Times New Roman" w:hAnsi="Times New Roman"/>
        </w:rPr>
        <w:t>3. Теоретические сведения</w:t>
      </w:r>
    </w:p>
    <w:p w14:paraId="5FE5728C"/>
    <w:p w14:paraId="5D37F85A">
      <w:pPr>
        <w:ind w:firstLine="708"/>
      </w:pPr>
      <w:r>
        <w:t>Я выбрал вариант 1.9 для рисунка и 3 по счёту для данных. Данные, которые даны условием задачи:</w:t>
      </w:r>
    </w:p>
    <w:p w14:paraId="7D124456">
      <w:pPr>
        <w:numPr>
          <w:ilvl w:val="0"/>
          <w:numId w:val="1"/>
        </w:numPr>
        <w:tabs>
          <w:tab w:val="clear" w:pos="420"/>
        </w:tabs>
      </w:pPr>
      <w:r>
        <w:t xml:space="preserve">усилие захвата </w:t>
      </w:r>
      <w:r>
        <w:rPr>
          <w:lang w:val="en-US"/>
        </w:rPr>
        <w:t xml:space="preserve">F = 80 </w:t>
      </w:r>
      <w:r>
        <w:t>Н;</w:t>
      </w:r>
    </w:p>
    <w:p w14:paraId="2E73D6DA">
      <w:pPr>
        <w:numPr>
          <w:ilvl w:val="0"/>
          <w:numId w:val="2"/>
        </w:numPr>
      </w:pPr>
      <w:r>
        <w:t xml:space="preserve">длина пролёта </w:t>
      </w:r>
      <w:r>
        <w:rPr>
          <w:lang w:val="en-US"/>
        </w:rPr>
        <w:t xml:space="preserve">L = 0.05 </w:t>
      </w:r>
      <w:r>
        <w:t>м;</w:t>
      </w:r>
    </w:p>
    <w:p w14:paraId="0F293947">
      <w:pPr>
        <w:numPr>
          <w:ilvl w:val="0"/>
          <w:numId w:val="2"/>
        </w:numPr>
      </w:pPr>
      <w:r>
        <w:t xml:space="preserve">размер сечения </w:t>
      </w:r>
      <w:r>
        <w:rPr>
          <w:lang w:val="en-US"/>
        </w:rPr>
        <w:t xml:space="preserve">b = </w:t>
      </w:r>
      <w:r>
        <w:t>8 мм;</w:t>
      </w:r>
    </w:p>
    <w:p w14:paraId="2195952D">
      <w:pPr>
        <w:numPr>
          <w:ilvl w:val="0"/>
          <w:numId w:val="2"/>
        </w:numPr>
      </w:pPr>
      <w:r>
        <w:t>допускаемое напряжение [</w:t>
      </w:r>
      <w:r>
        <w:rPr>
          <w:lang w:val="en-US"/>
        </w:rPr>
        <w:t>sigma</w:t>
      </w:r>
      <w:r>
        <w:t>_</w:t>
      </w:r>
      <w:r>
        <w:rPr>
          <w:lang w:val="en-US"/>
        </w:rPr>
        <w:t>max</w:t>
      </w:r>
      <w:r>
        <w:t>] = 150 МПа;</w:t>
      </w:r>
    </w:p>
    <w:p w14:paraId="7B3222B2">
      <w:pPr>
        <w:numPr>
          <w:ilvl w:val="0"/>
          <w:numId w:val="2"/>
        </w:numPr>
      </w:pPr>
      <w:r>
        <w:t xml:space="preserve">толщина стенки </w:t>
      </w:r>
      <w:r>
        <w:rPr>
          <w:lang w:val="en-US"/>
        </w:rPr>
        <w:t>∂</w:t>
      </w:r>
      <w:r>
        <w:t xml:space="preserve"> = 2 мм.</w:t>
      </w:r>
    </w:p>
    <w:p w14:paraId="6F4251C3"/>
    <w:p w14:paraId="790D29EE">
      <w:pPr>
        <w:pStyle w:val="2"/>
      </w:pPr>
      <w:r>
        <w:rPr>
          <w:rFonts w:ascii="Times New Roman" w:hAnsi="Times New Roman"/>
        </w:rPr>
        <w:t xml:space="preserve">4. </w:t>
      </w:r>
      <w:r>
        <w:rPr>
          <w:rFonts w:ascii="Times New Roman" w:hAnsi="Times New Roman"/>
          <w:lang w:val="en-US"/>
        </w:rPr>
        <w:t>Расчётная</w:t>
      </w:r>
      <w:r>
        <w:rPr>
          <w:rFonts w:ascii="Times New Roman" w:hAnsi="Times New Roman"/>
        </w:rPr>
        <w:t xml:space="preserve"> часть</w:t>
      </w:r>
    </w:p>
    <w:p w14:paraId="353D9CCA">
      <w:pPr>
        <w:spacing w:line="360" w:lineRule="auto"/>
        <w:jc w:val="both"/>
        <w:rPr>
          <w:b/>
        </w:rPr>
      </w:pPr>
      <w:r>
        <w:rPr>
          <w:b/>
        </w:rPr>
        <w:t>4.1. Схема захватного устройства и структурный анализ механизма.</w:t>
      </w:r>
    </w:p>
    <w:p w14:paraId="35D1A519">
      <w:pPr>
        <w:spacing w:line="360" w:lineRule="auto"/>
        <w:ind w:firstLine="567"/>
        <w:jc w:val="both"/>
      </w:pPr>
      <w:r>
        <w:t>На рисунке 1 представлена схема захватного устройства с подписями.</w:t>
      </w:r>
    </w:p>
    <w:p w14:paraId="51B6D3EC">
      <w:pPr>
        <w:keepNext/>
        <w:spacing w:line="360" w:lineRule="auto"/>
        <w:ind w:firstLine="567"/>
        <w:jc w:val="center"/>
      </w:pPr>
      <w:r>
        <w:drawing>
          <wp:inline distT="0" distB="0" distL="0" distR="0">
            <wp:extent cx="3663950" cy="23260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/>
                    </pic:cNvPicPr>
                  </pic:nvPicPr>
                  <pic:blipFill>
                    <a:blip r:embed="rId8"/>
                    <a:srcRect t="2137"/>
                    <a:stretch>
                      <a:fillRect/>
                    </a:stretch>
                  </pic:blipFill>
                  <pic:spPr>
                    <a:xfrm>
                      <a:off x="0" y="0"/>
                      <a:ext cx="3672343" cy="233188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73F7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</w:t>
      </w:r>
      <w:r>
        <w:rPr>
          <w:color w:val="auto"/>
        </w:rPr>
        <w:fldChar w:fldCharType="end"/>
      </w:r>
      <w:r>
        <w:rPr>
          <w:color w:val="auto"/>
        </w:rPr>
        <w:t xml:space="preserve"> - Схема захватного устройства с подписями.</w:t>
      </w:r>
    </w:p>
    <w:p w14:paraId="4A0188B8">
      <w:pPr>
        <w:spacing w:line="360" w:lineRule="auto"/>
        <w:ind w:firstLine="567"/>
        <w:jc w:val="both"/>
      </w:pPr>
      <w:r>
        <w:t>На рисунке 2 изображено сечение звена.</w:t>
      </w:r>
    </w:p>
    <w:p w14:paraId="262B68CE">
      <w:pPr>
        <w:keepNext/>
        <w:spacing w:line="360" w:lineRule="auto"/>
        <w:ind w:firstLine="567"/>
        <w:jc w:val="center"/>
      </w:pPr>
      <w:r>
        <w:drawing>
          <wp:inline distT="0" distB="0" distL="0" distR="0">
            <wp:extent cx="2550160" cy="2035810"/>
            <wp:effectExtent l="0" t="0" r="254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9359" cy="205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B99D">
      <w:pPr>
        <w:pStyle w:val="8"/>
        <w:bidi w:val="0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2</w:t>
      </w:r>
      <w:r>
        <w:rPr>
          <w:color w:val="auto"/>
        </w:rPr>
        <w:fldChar w:fldCharType="end"/>
      </w:r>
      <w:r>
        <w:rPr>
          <w:color w:val="auto"/>
        </w:rPr>
        <w:t xml:space="preserve"> - Сечение звена.</w:t>
      </w:r>
    </w:p>
    <w:p w14:paraId="07593DB6">
      <w:pPr>
        <w:spacing w:line="360" w:lineRule="auto"/>
        <w:ind w:firstLine="567"/>
        <w:jc w:val="both"/>
      </w:pPr>
      <w:r>
        <w:t xml:space="preserve">В таблице 1 описывается связь кинематических пар и </w:t>
      </w:r>
      <w:r>
        <w:rPr>
          <w:lang w:val="en-US"/>
        </w:rPr>
        <w:t>звеньев</w:t>
      </w:r>
      <w:r>
        <w:t>.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5"/>
        <w:gridCol w:w="4786"/>
      </w:tblGrid>
      <w:tr w14:paraId="34389E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FD064A5">
            <w:pPr>
              <w:spacing w:line="360" w:lineRule="auto"/>
              <w:jc w:val="center"/>
            </w:pPr>
            <w:r>
              <w:t>№ кинематической пары</w:t>
            </w:r>
          </w:p>
        </w:tc>
        <w:tc>
          <w:tcPr>
            <w:tcW w:w="4786" w:type="dxa"/>
          </w:tcPr>
          <w:p w14:paraId="11D956C0">
            <w:pPr>
              <w:spacing w:line="360" w:lineRule="auto"/>
              <w:jc w:val="center"/>
            </w:pPr>
            <w:r>
              <w:t>звенья, которые входят в пару</w:t>
            </w:r>
          </w:p>
        </w:tc>
      </w:tr>
      <w:tr w14:paraId="52A8EA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7FD6433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4786" w:type="dxa"/>
          </w:tcPr>
          <w:p w14:paraId="726184BE">
            <w:pPr>
              <w:spacing w:line="360" w:lineRule="auto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 I</w:t>
            </w:r>
          </w:p>
        </w:tc>
      </w:tr>
      <w:tr w14:paraId="516869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325AB030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786" w:type="dxa"/>
          </w:tcPr>
          <w:p w14:paraId="61D601BA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I, II</w:t>
            </w:r>
          </w:p>
        </w:tc>
      </w:tr>
      <w:tr w14:paraId="004CA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615FF36F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786" w:type="dxa"/>
          </w:tcPr>
          <w:p w14:paraId="56C0DDF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I, III</w:t>
            </w:r>
          </w:p>
        </w:tc>
      </w:tr>
      <w:tr w14:paraId="5DDD1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437A9CD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4786" w:type="dxa"/>
          </w:tcPr>
          <w:p w14:paraId="5CC7ED4E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II, IV</w:t>
            </w:r>
          </w:p>
        </w:tc>
      </w:tr>
      <w:tr w14:paraId="24B54E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7C72C26C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4786" w:type="dxa"/>
          </w:tcPr>
          <w:p w14:paraId="1D808961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III, V</w:t>
            </w:r>
          </w:p>
        </w:tc>
      </w:tr>
      <w:tr w14:paraId="5230F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0E0AF9CB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4786" w:type="dxa"/>
          </w:tcPr>
          <w:p w14:paraId="567621C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IV, 0</w:t>
            </w:r>
          </w:p>
        </w:tc>
      </w:tr>
      <w:tr w14:paraId="161D3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85" w:type="dxa"/>
          </w:tcPr>
          <w:p w14:paraId="1C67A85D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4786" w:type="dxa"/>
          </w:tcPr>
          <w:p w14:paraId="0FC9F642"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V, 0</w:t>
            </w:r>
          </w:p>
        </w:tc>
      </w:tr>
    </w:tbl>
    <w:p w14:paraId="52F69EB9">
      <w:pPr>
        <w:spacing w:line="360" w:lineRule="auto"/>
        <w:ind w:firstLine="567"/>
        <w:jc w:val="center"/>
      </w:pPr>
      <w:r>
        <w:t>Таблица 1 - связь кинематических пар и звеньев.</w:t>
      </w:r>
    </w:p>
    <w:p w14:paraId="7BA4DE29">
      <w:pPr>
        <w:spacing w:line="360" w:lineRule="auto"/>
        <w:jc w:val="both"/>
      </w:pPr>
    </w:p>
    <w:p w14:paraId="6FD75DBD">
      <w:pPr>
        <w:spacing w:line="360" w:lineRule="auto"/>
        <w:ind w:firstLine="708"/>
        <w:jc w:val="both"/>
      </w:pPr>
      <w:r>
        <w:t>Далее был проведён расчёт степеней свободы механизма. Он изображён на рисунке 3.</w:t>
      </w:r>
    </w:p>
    <w:p w14:paraId="5053BFEE">
      <w:pPr>
        <w:keepNext/>
        <w:spacing w:line="360" w:lineRule="auto"/>
        <w:ind w:firstLine="708"/>
        <w:jc w:val="center"/>
      </w:pPr>
      <w:r>
        <w:drawing>
          <wp:inline distT="0" distB="0" distL="0" distR="0">
            <wp:extent cx="3815080" cy="1288415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3769" cy="129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69FE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3</w:t>
      </w:r>
      <w:r>
        <w:rPr>
          <w:color w:val="auto"/>
        </w:rPr>
        <w:fldChar w:fldCharType="end"/>
      </w:r>
      <w:r>
        <w:rPr>
          <w:color w:val="auto"/>
        </w:rPr>
        <w:t xml:space="preserve"> - Расчёт степеней свободы механизма.</w:t>
      </w:r>
    </w:p>
    <w:p w14:paraId="02F70ABD">
      <w:pPr>
        <w:spacing w:line="360" w:lineRule="auto"/>
        <w:ind w:firstLine="708"/>
        <w:jc w:val="both"/>
      </w:pPr>
      <w:r>
        <w:t>В ходе анализа были выделены следующие структурные группы:</w:t>
      </w:r>
    </w:p>
    <w:p w14:paraId="7D409B32">
      <w:pPr>
        <w:numPr>
          <w:ilvl w:val="0"/>
          <w:numId w:val="2"/>
        </w:numPr>
        <w:spacing w:line="360" w:lineRule="auto"/>
        <w:jc w:val="both"/>
      </w:pPr>
      <w:r>
        <w:t>двухповодковая структурная группа (</w:t>
      </w:r>
      <w:r>
        <w:rPr>
          <w:lang w:val="en-US"/>
        </w:rPr>
        <w:t>II</w:t>
      </w:r>
      <w:r>
        <w:t xml:space="preserve">, </w:t>
      </w:r>
      <w:r>
        <w:rPr>
          <w:lang w:val="en-US"/>
        </w:rPr>
        <w:t>IV</w:t>
      </w:r>
      <w:r>
        <w:t xml:space="preserve">) </w:t>
      </w:r>
      <w:r>
        <w:rPr>
          <w:lang w:val="en-US"/>
        </w:rPr>
        <w:t>W</w:t>
      </w:r>
      <w:r>
        <w:rPr>
          <w:vertAlign w:val="subscript"/>
        </w:rPr>
        <w:t xml:space="preserve">1 </w:t>
      </w:r>
      <w:r>
        <w:t>= 0;</w:t>
      </w:r>
    </w:p>
    <w:p w14:paraId="6075E751">
      <w:pPr>
        <w:numPr>
          <w:ilvl w:val="0"/>
          <w:numId w:val="2"/>
        </w:numPr>
        <w:spacing w:line="360" w:lineRule="auto"/>
        <w:jc w:val="both"/>
      </w:pPr>
      <w:r>
        <w:t>двухповодковая структурная группа (</w:t>
      </w:r>
      <w:r>
        <w:rPr>
          <w:lang w:val="en-US"/>
        </w:rPr>
        <w:t>III</w:t>
      </w:r>
      <w:r>
        <w:t xml:space="preserve">, </w:t>
      </w:r>
      <w:r>
        <w:rPr>
          <w:lang w:val="en-US"/>
        </w:rPr>
        <w:t>V</w:t>
      </w:r>
      <w:r>
        <w:t xml:space="preserve">) </w:t>
      </w:r>
      <w:r>
        <w:rPr>
          <w:lang w:val="en-US"/>
        </w:rPr>
        <w:t>W</w:t>
      </w:r>
      <w:r>
        <w:rPr>
          <w:vertAlign w:val="subscript"/>
        </w:rPr>
        <w:t xml:space="preserve">2 </w:t>
      </w:r>
      <w:r>
        <w:t>= 0.</w:t>
      </w:r>
    </w:p>
    <w:p w14:paraId="7F35B692">
      <w:pPr>
        <w:spacing w:line="360" w:lineRule="auto"/>
        <w:jc w:val="both"/>
      </w:pPr>
      <w:r>
        <w:t xml:space="preserve">Также можно заметить, что звено </w:t>
      </w:r>
      <w:r>
        <w:rPr>
          <w:lang w:val="en-US"/>
        </w:rPr>
        <w:t>I</w:t>
      </w:r>
      <w:r>
        <w:t xml:space="preserve"> является ведущим </w:t>
      </w:r>
      <w:r>
        <w:rPr>
          <w:lang w:val="en-US"/>
        </w:rPr>
        <w:t>W</w:t>
      </w:r>
      <w:r>
        <w:rPr>
          <w:vertAlign w:val="subscript"/>
          <w:lang w:val="en-US"/>
        </w:rPr>
        <w:t>I</w:t>
      </w:r>
      <w:r>
        <w:rPr>
          <w:vertAlign w:val="subscript"/>
        </w:rPr>
        <w:t xml:space="preserve"> </w:t>
      </w:r>
      <w:r>
        <w:t>= 1.</w:t>
      </w:r>
    </w:p>
    <w:p w14:paraId="32DCEC2D">
      <w:pPr>
        <w:spacing w:line="360" w:lineRule="auto"/>
        <w:jc w:val="both"/>
      </w:pPr>
      <w:r>
        <w:tab/>
      </w:r>
      <w:r>
        <w:t>Рассмотрим передачу усилия по одной из двуповодковых групп.</w:t>
      </w:r>
    </w:p>
    <w:p w14:paraId="0772D771">
      <w:pPr>
        <w:spacing w:line="360" w:lineRule="auto"/>
        <w:ind w:firstLine="708"/>
      </w:pPr>
    </w:p>
    <w:p w14:paraId="6DCAE530">
      <w:pPr>
        <w:spacing w:line="360" w:lineRule="auto"/>
        <w:rPr>
          <w:b/>
        </w:rPr>
      </w:pPr>
      <w:r>
        <w:rPr>
          <w:b/>
        </w:rPr>
        <w:t>4.2. Расчёт рабочего захватного усилия.</w:t>
      </w:r>
    </w:p>
    <w:p w14:paraId="7A3E7B0A">
      <w:pPr>
        <w:spacing w:line="360" w:lineRule="auto"/>
        <w:ind w:firstLine="708"/>
      </w:pPr>
      <w:r>
        <w:t>На рисунке 4 изображён основной принцип (Лагранжа), отталкиваясь от которого я производил расчёты.</w:t>
      </w:r>
    </w:p>
    <w:p w14:paraId="7885BACB">
      <w:pPr>
        <w:keepNext/>
        <w:spacing w:line="360" w:lineRule="auto"/>
        <w:jc w:val="center"/>
      </w:pPr>
      <w:r>
        <w:drawing>
          <wp:inline distT="0" distB="0" distL="0" distR="0">
            <wp:extent cx="5940425" cy="6851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0704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color w:val="auto"/>
        </w:rPr>
        <w:t xml:space="preserve"> - Основной принцип, на котором строятся расчёты.</w:t>
      </w:r>
    </w:p>
    <w:p w14:paraId="3736123D">
      <w:pPr>
        <w:spacing w:line="360" w:lineRule="auto"/>
        <w:jc w:val="both"/>
      </w:pPr>
      <w:r>
        <w:tab/>
      </w:r>
      <w:r>
        <w:t>На рисунке 5 изображена схема устройства с расставленными элементарными перемещениями и углами.</w:t>
      </w:r>
    </w:p>
    <w:p w14:paraId="34064DB3">
      <w:pPr>
        <w:keepNext/>
        <w:spacing w:line="360" w:lineRule="auto"/>
        <w:jc w:val="center"/>
      </w:pPr>
      <w:r>
        <w:drawing>
          <wp:inline distT="0" distB="0" distL="0" distR="0">
            <wp:extent cx="5940425" cy="340931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01D0">
      <w:pPr>
        <w:pStyle w:val="8"/>
        <w:bidi w:val="0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5</w:t>
      </w:r>
      <w:r>
        <w:rPr>
          <w:color w:val="auto"/>
        </w:rPr>
        <w:fldChar w:fldCharType="end"/>
      </w:r>
      <w:r>
        <w:rPr>
          <w:color w:val="auto"/>
        </w:rPr>
        <w:t xml:space="preserve"> - Схема устройства с подписями углов, сил и перемещений.</w:t>
      </w:r>
    </w:p>
    <w:p w14:paraId="248535B7">
      <w:r>
        <w:t>Далее была произведено составление формул соотношения элементарных перемещений. Они представлены на рисунках 6 и 7.</w:t>
      </w:r>
    </w:p>
    <w:p w14:paraId="7856D88C">
      <w:pPr>
        <w:keepNext/>
        <w:jc w:val="center"/>
      </w:pPr>
      <w:r>
        <w:drawing>
          <wp:inline distT="0" distB="0" distL="0" distR="0">
            <wp:extent cx="4007485" cy="235204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730" cy="23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C4CA">
      <w:pPr>
        <w:pStyle w:val="8"/>
        <w:jc w:val="center"/>
        <w:rPr>
          <w:rFonts w:hint="default"/>
          <w:color w:val="auto"/>
          <w:lang w:val="ru-RU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6</w:t>
      </w:r>
      <w:r>
        <w:rPr>
          <w:color w:val="auto"/>
        </w:rPr>
        <w:fldChar w:fldCharType="end"/>
      </w:r>
      <w:r>
        <w:rPr>
          <w:color w:val="auto"/>
        </w:rPr>
        <w:t xml:space="preserve"> - Расчёт соотношения элементарных перемещений. (Часть 1)</w:t>
      </w:r>
      <w:r>
        <w:rPr>
          <w:rFonts w:hint="default"/>
          <w:color w:val="auto"/>
          <w:lang w:val="ru-RU"/>
        </w:rPr>
        <w:t>.</w:t>
      </w:r>
    </w:p>
    <w:p w14:paraId="75D78D96">
      <w:pPr>
        <w:keepNext/>
        <w:jc w:val="center"/>
      </w:pPr>
      <w:r>
        <w:drawing>
          <wp:inline distT="0" distB="0" distL="0" distR="0">
            <wp:extent cx="5940425" cy="24701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70ADC">
      <w:pPr>
        <w:pStyle w:val="8"/>
        <w:jc w:val="center"/>
        <w:rPr>
          <w:rFonts w:hint="default"/>
          <w:color w:val="auto"/>
          <w:lang w:val="ru-RU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7</w:t>
      </w:r>
      <w:r>
        <w:rPr>
          <w:color w:val="auto"/>
        </w:rPr>
        <w:fldChar w:fldCharType="end"/>
      </w:r>
      <w:r>
        <w:rPr>
          <w:color w:val="auto"/>
        </w:rPr>
        <w:t>- Расчёт соотношения элементарных перемещений. (Часть 2)</w:t>
      </w:r>
      <w:r>
        <w:rPr>
          <w:rFonts w:hint="default"/>
          <w:color w:val="auto"/>
          <w:lang w:val="ru-RU"/>
        </w:rPr>
        <w:t>.</w:t>
      </w:r>
    </w:p>
    <w:p w14:paraId="4662E846">
      <w:pPr>
        <w:spacing w:line="360" w:lineRule="auto"/>
        <w:jc w:val="both"/>
      </w:pPr>
      <w:r>
        <w:t xml:space="preserve">Далее был произведён расчёт рабочего захватного усилия P для этой системы, параметры которой я выбрал. Выбранные параметры представлены на рисунке 8. </w:t>
      </w:r>
    </w:p>
    <w:p w14:paraId="39698FE4">
      <w:pPr>
        <w:keepNext/>
        <w:spacing w:line="360" w:lineRule="auto"/>
        <w:jc w:val="center"/>
      </w:pPr>
      <w:r>
        <w:drawing>
          <wp:inline distT="0" distB="0" distL="0" distR="0">
            <wp:extent cx="5940425" cy="19259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8709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8</w:t>
      </w:r>
      <w:r>
        <w:rPr>
          <w:color w:val="auto"/>
        </w:rPr>
        <w:fldChar w:fldCharType="end"/>
      </w:r>
      <w:r>
        <w:rPr>
          <w:color w:val="auto"/>
        </w:rPr>
        <w:t xml:space="preserve"> - Выбранные параметры для расчёта.</w:t>
      </w:r>
    </w:p>
    <w:p w14:paraId="1AB1CD7F">
      <w:pPr>
        <w:spacing w:line="360" w:lineRule="auto"/>
        <w:jc w:val="both"/>
      </w:pPr>
      <w:r>
        <w:t xml:space="preserve">Численный расчёт производился в </w:t>
      </w:r>
      <w:r>
        <w:rPr>
          <w:lang w:val="en-US"/>
        </w:rPr>
        <w:t>Octave</w:t>
      </w:r>
      <w:r>
        <w:t xml:space="preserve">. Код скрипта представлен в приложении А. Расчётное значение </w:t>
      </w:r>
      <w:r>
        <w:rPr>
          <w:lang w:val="en-US"/>
        </w:rPr>
        <w:t>P</w:t>
      </w:r>
      <w:r>
        <w:t xml:space="preserve"> составило 50 Н.</w:t>
      </w:r>
    </w:p>
    <w:p w14:paraId="027ACF1F">
      <w:pPr>
        <w:spacing w:line="360" w:lineRule="auto"/>
        <w:jc w:val="both"/>
        <w:rPr>
          <w:b/>
        </w:rPr>
      </w:pPr>
      <w:r>
        <w:rPr>
          <w:b/>
        </w:rPr>
        <w:t>4.3. Расчёт реакций шарниров.</w:t>
      </w:r>
    </w:p>
    <w:p w14:paraId="0A0ABA92">
      <w:pPr>
        <w:spacing w:line="360" w:lineRule="auto"/>
        <w:jc w:val="both"/>
      </w:pPr>
      <w:r>
        <w:tab/>
      </w:r>
      <w:r>
        <w:t xml:space="preserve">На рисунке 9 представлены расчёты сил реакций шарниров. </w:t>
      </w:r>
    </w:p>
    <w:p w14:paraId="4CE960BA">
      <w:pPr>
        <w:keepNext/>
        <w:spacing w:line="360" w:lineRule="auto"/>
        <w:jc w:val="both"/>
      </w:pPr>
      <w:r>
        <w:drawing>
          <wp:inline distT="0" distB="0" distL="0" distR="0">
            <wp:extent cx="5940425" cy="41421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517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9</w:t>
      </w:r>
      <w:r>
        <w:rPr>
          <w:color w:val="auto"/>
        </w:rPr>
        <w:fldChar w:fldCharType="end"/>
      </w:r>
      <w:r>
        <w:rPr>
          <w:color w:val="auto"/>
        </w:rPr>
        <w:t xml:space="preserve"> - Расчёты сил реакций шарниров по осям.</w:t>
      </w:r>
    </w:p>
    <w:p w14:paraId="41AB0CA0">
      <w:pPr>
        <w:spacing w:line="360" w:lineRule="auto"/>
        <w:ind w:firstLine="708"/>
        <w:jc w:val="both"/>
      </w:pPr>
      <w:r>
        <w:t xml:space="preserve">Используя </w:t>
      </w:r>
      <w:r>
        <w:rPr>
          <w:lang w:val="en-US"/>
        </w:rPr>
        <w:t>Octave</w:t>
      </w:r>
      <w:r>
        <w:t>, были получены следующие значения неизвестных:</w:t>
      </w:r>
    </w:p>
    <w:p w14:paraId="58EBE3FE">
      <w:pPr>
        <w:numPr>
          <w:ilvl w:val="0"/>
          <w:numId w:val="2"/>
        </w:numPr>
        <w:spacing w:line="360" w:lineRule="auto"/>
        <w:ind w:left="420" w:leftChars="0" w:hanging="420" w:firstLineChars="0"/>
      </w:pPr>
      <w:r>
        <w:rPr>
          <w:lang w:val="en-US"/>
        </w:rPr>
        <w:t>Rxa</w:t>
      </w:r>
      <w:r>
        <w:rPr>
          <w:vertAlign w:val="subscript"/>
        </w:rPr>
        <w:t xml:space="preserve"> </w:t>
      </w:r>
      <w:r>
        <w:t>= -50 Н</w:t>
      </w:r>
      <w:r>
        <w:rPr>
          <w:vertAlign w:val="subscript"/>
        </w:rPr>
        <w:t>;</w:t>
      </w:r>
    </w:p>
    <w:p w14:paraId="0F4525B3">
      <w:pPr>
        <w:numPr>
          <w:ilvl w:val="0"/>
          <w:numId w:val="2"/>
        </w:numPr>
        <w:spacing w:line="360" w:lineRule="auto"/>
        <w:ind w:left="420" w:leftChars="0" w:hanging="420" w:firstLineChars="0"/>
      </w:pPr>
      <w:r>
        <w:rPr>
          <w:lang w:val="en-US"/>
        </w:rPr>
        <w:t>Rya</w:t>
      </w:r>
      <w:r>
        <w:t xml:space="preserve"> = -256,27 Н;</w:t>
      </w:r>
    </w:p>
    <w:p w14:paraId="3344C3C0">
      <w:pPr>
        <w:numPr>
          <w:ilvl w:val="0"/>
          <w:numId w:val="2"/>
        </w:numPr>
        <w:spacing w:line="360" w:lineRule="auto"/>
        <w:ind w:left="420" w:leftChars="0" w:hanging="420" w:firstLineChars="0"/>
      </w:pPr>
      <w:r>
        <w:rPr>
          <w:lang w:val="en-US"/>
        </w:rPr>
        <w:t>Ryb</w:t>
      </w:r>
      <w:r>
        <w:t xml:space="preserve"> = 176,27 Н.</w:t>
      </w:r>
    </w:p>
    <w:p w14:paraId="34F7A52C">
      <w:pPr>
        <w:spacing w:line="360" w:lineRule="auto"/>
        <w:ind w:firstLine="708"/>
        <w:jc w:val="both"/>
      </w:pPr>
      <w:r>
        <w:t>Далее были получены полные силы реакций для шарниров. Формулы по которому производились расчёты представлены на рисунке 10.</w:t>
      </w:r>
    </w:p>
    <w:p w14:paraId="6553F25C">
      <w:pPr>
        <w:keepNext/>
        <w:spacing w:line="360" w:lineRule="auto"/>
        <w:jc w:val="center"/>
      </w:pPr>
      <w:r>
        <w:drawing>
          <wp:inline distT="0" distB="0" distL="0" distR="0">
            <wp:extent cx="1537970" cy="988695"/>
            <wp:effectExtent l="0" t="0" r="508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59697" cy="10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E0449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10</w:t>
      </w:r>
      <w:r>
        <w:rPr>
          <w:color w:val="auto"/>
        </w:rPr>
        <w:fldChar w:fldCharType="end"/>
      </w:r>
      <w:r>
        <w:rPr>
          <w:color w:val="auto"/>
        </w:rPr>
        <w:t xml:space="preserve"> - Расчёт полных сил реакций для шарниров.</w:t>
      </w:r>
    </w:p>
    <w:p w14:paraId="6F7DD84D">
      <w:pPr>
        <w:spacing w:line="360" w:lineRule="auto"/>
        <w:ind w:firstLine="708"/>
        <w:jc w:val="both"/>
      </w:pPr>
      <w:r>
        <w:t xml:space="preserve">Используя </w:t>
      </w:r>
      <w:r>
        <w:rPr>
          <w:lang w:val="en-US"/>
        </w:rPr>
        <w:t>Octave</w:t>
      </w:r>
      <w:r>
        <w:t>, были получены следующие значения неизвестных:</w:t>
      </w:r>
    </w:p>
    <w:p w14:paraId="7AEC4F62"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</w:pPr>
      <w:r>
        <w:rPr>
          <w:lang w:val="en-US"/>
        </w:rPr>
        <w:t>Ra</w:t>
      </w:r>
      <w:r>
        <w:rPr>
          <w:vertAlign w:val="subscript"/>
        </w:rPr>
        <w:t xml:space="preserve"> </w:t>
      </w:r>
      <w:r>
        <w:t>= 176,27 Н</w:t>
      </w:r>
      <w:r>
        <w:rPr>
          <w:vertAlign w:val="subscript"/>
        </w:rPr>
        <w:t>;</w:t>
      </w:r>
    </w:p>
    <w:p w14:paraId="535420F7">
      <w:pPr>
        <w:numPr>
          <w:ilvl w:val="0"/>
          <w:numId w:val="2"/>
        </w:numPr>
        <w:tabs>
          <w:tab w:val="clear" w:pos="420"/>
        </w:tabs>
        <w:spacing w:line="360" w:lineRule="auto"/>
        <w:ind w:left="420" w:leftChars="0" w:hanging="420" w:firstLineChars="0"/>
      </w:pPr>
      <w:r>
        <w:rPr>
          <w:lang w:val="en-US"/>
        </w:rPr>
        <w:t>R</w:t>
      </w:r>
      <w:r>
        <w:t>b = 311,05 Н;</w:t>
      </w:r>
    </w:p>
    <w:p w14:paraId="3333D8E6">
      <w:pPr>
        <w:spacing w:line="360" w:lineRule="auto"/>
        <w:jc w:val="both"/>
        <w:rPr>
          <w:b/>
        </w:rPr>
      </w:pPr>
      <w:r>
        <w:rPr>
          <w:b/>
        </w:rPr>
        <w:t>4.4. Расчёты на прочность.</w:t>
      </w:r>
    </w:p>
    <w:p w14:paraId="7FD4B8FF">
      <w:pPr>
        <w:spacing w:line="360" w:lineRule="auto"/>
        <w:jc w:val="both"/>
      </w:pPr>
      <w:r>
        <w:rPr>
          <w:b/>
        </w:rPr>
        <w:tab/>
      </w:r>
      <w:r>
        <w:t xml:space="preserve">Из расчётов видно, что самый нагруженный шарнир </w:t>
      </w:r>
      <w:r>
        <w:rPr>
          <w:lang w:val="en-US"/>
        </w:rPr>
        <w:t>A</w:t>
      </w:r>
      <w:r>
        <w:t xml:space="preserve">. Произведём расчёт прочности для него. Формулы, по которым производились расчёты представлены на рисунке 11. </w:t>
      </w:r>
    </w:p>
    <w:p w14:paraId="2C3C8523">
      <w:pPr>
        <w:keepNext/>
        <w:spacing w:line="360" w:lineRule="auto"/>
        <w:jc w:val="center"/>
      </w:pPr>
      <w:r>
        <w:drawing>
          <wp:inline distT="0" distB="0" distL="0" distR="0">
            <wp:extent cx="2642235" cy="3192780"/>
            <wp:effectExtent l="0" t="0" r="571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4987" cy="32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68B6">
      <w:pPr>
        <w:pStyle w:val="8"/>
        <w:jc w:val="center"/>
        <w:rPr>
          <w:color w:val="auto"/>
        </w:rPr>
      </w:pPr>
      <w:r>
        <w:rPr>
          <w:color w:val="auto"/>
        </w:rPr>
        <w:t xml:space="preserve">Рисунок </w:t>
      </w:r>
      <w:r>
        <w:rPr>
          <w:color w:val="auto"/>
        </w:rPr>
        <w:fldChar w:fldCharType="begin"/>
      </w:r>
      <w:r>
        <w:rPr>
          <w:color w:val="auto"/>
        </w:rPr>
        <w:instrText xml:space="preserve"> SEQ Рисунок \* ARABIC </w:instrText>
      </w:r>
      <w:r>
        <w:rPr>
          <w:color w:val="auto"/>
        </w:rPr>
        <w:fldChar w:fldCharType="separate"/>
      </w:r>
      <w:r>
        <w:rPr>
          <w:color w:val="auto"/>
        </w:rPr>
        <w:t>11</w:t>
      </w:r>
      <w:r>
        <w:rPr>
          <w:color w:val="auto"/>
        </w:rPr>
        <w:fldChar w:fldCharType="end"/>
      </w:r>
      <w:r>
        <w:rPr>
          <w:color w:val="auto"/>
        </w:rPr>
        <w:t xml:space="preserve"> - Формулы для расчёта на прочность.</w:t>
      </w:r>
    </w:p>
    <w:p w14:paraId="3C7CA5E9">
      <w:pPr>
        <w:numPr>
          <w:ilvl w:val="0"/>
          <w:numId w:val="0"/>
        </w:numPr>
        <w:spacing w:line="360" w:lineRule="auto"/>
        <w:ind w:leftChars="0"/>
        <w:jc w:val="both"/>
      </w:pPr>
      <w:r>
        <w:t xml:space="preserve">С помощью этих формул можно подсчитать диаметр цапфы и нормальное напряжение изгиба. Используя </w:t>
      </w:r>
      <w:r>
        <w:rPr>
          <w:lang w:val="en-US"/>
        </w:rPr>
        <w:t>Octave</w:t>
      </w:r>
      <w:r>
        <w:t>, были получены следующие значения неизвестных:</w:t>
      </w:r>
    </w:p>
    <w:p w14:paraId="55A3A224"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rPr>
          <w:lang w:val="en-US"/>
        </w:rPr>
        <w:t>d</w:t>
      </w:r>
      <w:r>
        <w:t>_цапфы =  2,0977 м;</w:t>
      </w:r>
    </w:p>
    <w:p w14:paraId="038E7D97">
      <w:pPr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rPr>
          <w:lang w:val="en-US"/>
        </w:rPr>
        <w:t>[sigma</w:t>
      </w:r>
      <w:r>
        <w:t>_</w:t>
      </w:r>
      <w:r>
        <w:rPr>
          <w:lang w:val="en-US"/>
        </w:rPr>
        <w:t>max_real</w:t>
      </w:r>
      <w:r>
        <w:t>]</w:t>
      </w:r>
      <w:r>
        <w:rPr>
          <w:lang w:val="en-US"/>
        </w:rPr>
        <w:t xml:space="preserve"> = </w:t>
      </w:r>
      <w:r>
        <w:t>50 Мпа;</w:t>
      </w:r>
    </w:p>
    <w:p w14:paraId="7F33E1A9">
      <w:pPr>
        <w:spacing w:line="360" w:lineRule="auto"/>
        <w:ind w:firstLine="708"/>
        <w:jc w:val="both"/>
      </w:pPr>
      <w:r>
        <w:t>Данный расчёт показывает, что параметры находятся в пределах норма, т.е. шарнир не перегружен.</w:t>
      </w:r>
    </w:p>
    <w:p w14:paraId="12E797BE">
      <w:pPr>
        <w:pStyle w:val="2"/>
      </w:pPr>
      <w:r>
        <w:rPr>
          <w:rFonts w:ascii="Times New Roman" w:hAnsi="Times New Roman"/>
        </w:rPr>
        <w:t>5. Выводы по работе</w:t>
      </w:r>
    </w:p>
    <w:p w14:paraId="40104148">
      <w:pPr>
        <w:spacing w:line="360" w:lineRule="auto"/>
        <w:ind w:firstLine="567"/>
        <w:jc w:val="both"/>
      </w:pPr>
      <w:r>
        <w:t>В ходе работы были успешно произведены:</w:t>
      </w:r>
    </w:p>
    <w:p w14:paraId="54B6B9E9">
      <w:pPr>
        <w:pStyle w:val="21"/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структурный анализ механизма;</w:t>
      </w:r>
    </w:p>
    <w:p w14:paraId="319E2902">
      <w:pPr>
        <w:pStyle w:val="21"/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 xml:space="preserve">определение значение рабочего усилия </w:t>
      </w:r>
      <w:r>
        <w:rPr>
          <w:lang w:val="en-US"/>
        </w:rPr>
        <w:t>P</w:t>
      </w:r>
      <w:r>
        <w:t>;</w:t>
      </w:r>
    </w:p>
    <w:p w14:paraId="06FA8671">
      <w:pPr>
        <w:pStyle w:val="21"/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>определены реакции в кинематических парах;</w:t>
      </w:r>
    </w:p>
    <w:p w14:paraId="16F00C07">
      <w:pPr>
        <w:pStyle w:val="21"/>
        <w:numPr>
          <w:ilvl w:val="0"/>
          <w:numId w:val="2"/>
        </w:numPr>
        <w:spacing w:line="360" w:lineRule="auto"/>
        <w:ind w:left="420" w:leftChars="0" w:hanging="420" w:firstLineChars="0"/>
        <w:jc w:val="both"/>
      </w:pPr>
      <w:r>
        <w:t xml:space="preserve">из расчёта на срез найден диаметры цапф в шарнирах, проверен запас прочности рычагов из расчёта на изгиб. </w:t>
      </w:r>
    </w:p>
    <w:p w14:paraId="79FC203A">
      <w:r>
        <w:br w:type="page"/>
      </w:r>
    </w:p>
    <w:p w14:paraId="654146F9">
      <w:pPr>
        <w:spacing w:line="360" w:lineRule="auto"/>
        <w:jc w:val="both"/>
        <w:rPr>
          <w:rFonts w:cs="Arial"/>
          <w:b/>
          <w:bCs/>
          <w:kern w:val="32"/>
          <w:sz w:val="32"/>
          <w:szCs w:val="32"/>
        </w:rPr>
      </w:pPr>
      <w:r>
        <w:rPr>
          <w:rFonts w:cs="Arial"/>
          <w:b/>
          <w:bCs/>
          <w:kern w:val="32"/>
          <w:sz w:val="32"/>
          <w:szCs w:val="32"/>
        </w:rPr>
        <w:t>ПРИЛОЖЕНИЕ А</w:t>
      </w:r>
    </w:p>
    <w:p w14:paraId="4FA5379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 Константы</w:t>
      </w:r>
    </w:p>
    <w:p w14:paraId="297734D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F = 80; % N</w:t>
      </w:r>
    </w:p>
    <w:p w14:paraId="2128E1B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b = 0.008; % m</w:t>
      </w:r>
    </w:p>
    <w:p w14:paraId="07727DE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delta = 0.002; % m</w:t>
      </w:r>
    </w:p>
    <w:p w14:paraId="67E075D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sigma_max = 150*10^6;</w:t>
      </w:r>
    </w:p>
    <w:p w14:paraId="0A1A1B6D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L = 0.05; % m</w:t>
      </w:r>
    </w:p>
    <w:p w14:paraId="2C1AED8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1CE8824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 Допущения (Пусть...)</w:t>
      </w:r>
    </w:p>
    <w:p w14:paraId="2D231237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l1 = l2 = l3 = 0.025; % m</w:t>
      </w:r>
    </w:p>
    <w:p w14:paraId="0802E906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l4 = 0.05;</w:t>
      </w:r>
    </w:p>
    <w:p w14:paraId="389A5F5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gamma_ang = deg2rad(45)</w:t>
      </w:r>
    </w:p>
    <w:p w14:paraId="11E4F69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beta_ang = deg2rad(120);</w:t>
      </w:r>
    </w:p>
    <w:p w14:paraId="4DCCFD10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bookmarkStart w:id="0" w:name="_GoBack"/>
      <w:r>
        <w:rPr>
          <w:rFonts w:hint="default" w:ascii="Consolas" w:hAnsi="Consolas" w:cs="Consolas"/>
          <w:sz w:val="20"/>
          <w:lang w:val="en-US"/>
        </w:rPr>
        <w:t>KPD = 0.8;</w:t>
      </w:r>
    </w:p>
    <w:p w14:paraId="0796140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</w:p>
    <w:p w14:paraId="6F002EE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 xml:space="preserve">%%% --- </w:t>
      </w:r>
      <w:r>
        <w:rPr>
          <w:rFonts w:hint="default" w:ascii="Consolas" w:hAnsi="Consolas" w:cs="Consolas"/>
          <w:sz w:val="20"/>
        </w:rPr>
        <w:t>Вычисления</w:t>
      </w:r>
      <w:r>
        <w:rPr>
          <w:rFonts w:hint="default" w:ascii="Consolas" w:hAnsi="Consolas" w:cs="Consolas"/>
          <w:sz w:val="20"/>
          <w:lang w:val="en-US"/>
        </w:rPr>
        <w:t xml:space="preserve"> ---</w:t>
      </w:r>
    </w:p>
    <w:p w14:paraId="7CC4B81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 xml:space="preserve">% </w:t>
      </w:r>
      <w:r>
        <w:rPr>
          <w:rFonts w:hint="default" w:ascii="Consolas" w:hAnsi="Consolas" w:cs="Consolas"/>
          <w:sz w:val="20"/>
        </w:rPr>
        <w:t>Коэффициент</w:t>
      </w:r>
      <w:r>
        <w:rPr>
          <w:rFonts w:hint="default" w:ascii="Consolas" w:hAnsi="Consolas" w:cs="Consolas"/>
          <w:sz w:val="20"/>
          <w:lang w:val="en-US"/>
        </w:rPr>
        <w:t xml:space="preserve"> </w:t>
      </w:r>
      <w:r>
        <w:rPr>
          <w:rFonts w:hint="default" w:ascii="Consolas" w:hAnsi="Consolas" w:cs="Consolas"/>
          <w:sz w:val="20"/>
        </w:rPr>
        <w:t>трансформации</w:t>
      </w:r>
      <w:r>
        <w:rPr>
          <w:rFonts w:hint="default" w:ascii="Consolas" w:hAnsi="Consolas" w:cs="Consolas"/>
          <w:sz w:val="20"/>
          <w:lang w:val="en-US"/>
        </w:rPr>
        <w:t xml:space="preserve"> F -&gt; p</w:t>
      </w:r>
    </w:p>
    <w:p w14:paraId="43D10B7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tetha_ang = asin(l2 * sin(gamma_ang) / l1);</w:t>
      </w:r>
    </w:p>
    <w:p w14:paraId="7ECAE18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coeff_from_F_to_P = cos(tetha_ang) * (l2 + l1*sin(deg2rad(90) - gamma_ang - tetha_ang)) / cos(gamma_ang) / (l3 + l4*cos(deg2rad(180) - beta_ang))</w:t>
      </w:r>
    </w:p>
    <w:p w14:paraId="2B3CDE9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P = F * coeff_from_F_to_P / KPD</w:t>
      </w:r>
    </w:p>
    <w:p w14:paraId="64E5D665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</w:p>
    <w:p w14:paraId="11125B1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 xml:space="preserve">% </w:t>
      </w:r>
      <w:r>
        <w:rPr>
          <w:rFonts w:hint="default" w:ascii="Consolas" w:hAnsi="Consolas" w:cs="Consolas"/>
          <w:sz w:val="20"/>
        </w:rPr>
        <w:t>Силы</w:t>
      </w:r>
      <w:r>
        <w:rPr>
          <w:rFonts w:hint="default" w:ascii="Consolas" w:hAnsi="Consolas" w:cs="Consolas"/>
          <w:sz w:val="20"/>
          <w:lang w:val="en-US"/>
        </w:rPr>
        <w:t xml:space="preserve"> </w:t>
      </w:r>
      <w:r>
        <w:rPr>
          <w:rFonts w:hint="default" w:ascii="Consolas" w:hAnsi="Consolas" w:cs="Consolas"/>
          <w:sz w:val="20"/>
        </w:rPr>
        <w:t>реакции</w:t>
      </w:r>
      <w:r>
        <w:rPr>
          <w:rFonts w:hint="default" w:ascii="Consolas" w:hAnsi="Consolas" w:cs="Consolas"/>
          <w:sz w:val="20"/>
          <w:lang w:val="en-US"/>
        </w:rPr>
        <w:t xml:space="preserve"> </w:t>
      </w:r>
      <w:r>
        <w:rPr>
          <w:rFonts w:hint="default" w:ascii="Consolas" w:hAnsi="Consolas" w:cs="Consolas"/>
          <w:sz w:val="20"/>
        </w:rPr>
        <w:t>опор</w:t>
      </w:r>
    </w:p>
    <w:p w14:paraId="6C7B54F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Rxa = -P</w:t>
      </w:r>
    </w:p>
    <w:p w14:paraId="31EFE96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Ryb = F * (l3 + l4*cos(deg2rad(180) - beta_ang)) - P * cos(tetha_ang) * (l2 + l1*sin(deg2rad(90) - gamma_ang - tetha_ang));</w:t>
      </w:r>
    </w:p>
    <w:p w14:paraId="31C9813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Ryb = Ryb / (cos(deg2rad(90) - tetha_ang) * (l2 + l1*sin(deg2rad(90) - gamma_ang - tetha_ang)))</w:t>
      </w:r>
    </w:p>
    <w:p w14:paraId="0FCD49E9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Rya = -F - Ryb</w:t>
      </w:r>
    </w:p>
    <w:p w14:paraId="504C311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</w:p>
    <w:p w14:paraId="7B16750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 Расчёт полных реакций</w:t>
      </w:r>
    </w:p>
    <w:p w14:paraId="3F93DB78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Rb = Ryb</w:t>
      </w:r>
    </w:p>
    <w:p w14:paraId="013B90E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Ra = sqrt(Rya^2 + Ryb^2)</w:t>
      </w:r>
    </w:p>
    <w:p w14:paraId="4A90CE1B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</w:p>
    <w:p w14:paraId="1F77582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% Расчёт прочностных характеристик</w:t>
      </w:r>
    </w:p>
    <w:p w14:paraId="1EB83521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tau_max = 0.6 * sigma_max % N</w:t>
      </w:r>
    </w:p>
    <w:p w14:paraId="3479E14C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d_calc = sqrt(4*Ra / pi / tau_max) % m</w:t>
      </w:r>
    </w:p>
    <w:p w14:paraId="07055F72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d_standard = 0.004</w:t>
      </w:r>
    </w:p>
    <w:p w14:paraId="11F2E744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</w:p>
    <w:p w14:paraId="195E1DD3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M_max = F * (l3 + l4*cos(deg2rad(180) - beta_ang))</w:t>
      </w:r>
    </w:p>
    <w:p w14:paraId="6E77F47E">
      <w:pPr>
        <w:spacing w:line="360" w:lineRule="auto"/>
        <w:ind w:firstLine="0" w:firstLineChars="0"/>
        <w:jc w:val="both"/>
        <w:rPr>
          <w:rFonts w:hint="default" w:ascii="Consolas" w:hAnsi="Consolas" w:cs="Consolas"/>
          <w:sz w:val="20"/>
        </w:rPr>
      </w:pPr>
      <w:r>
        <w:rPr>
          <w:rFonts w:hint="default" w:ascii="Consolas" w:hAnsi="Consolas" w:cs="Consolas"/>
          <w:sz w:val="20"/>
        </w:rPr>
        <w:t>W = (b^4 - (b - 2*delta)^4) / (6 * b)</w:t>
      </w:r>
    </w:p>
    <w:p w14:paraId="2E7540EE">
      <w:pPr>
        <w:spacing w:line="360" w:lineRule="auto"/>
        <w:ind w:firstLine="0" w:firstLineChars="0"/>
        <w:jc w:val="both"/>
        <w:rPr>
          <w:rFonts w:hint="default" w:ascii="Consolas" w:hAnsi="Consolas" w:cs="Consolas"/>
          <w:lang w:val="en-US"/>
        </w:rPr>
      </w:pPr>
      <w:r>
        <w:rPr>
          <w:rFonts w:hint="default" w:ascii="Consolas" w:hAnsi="Consolas" w:cs="Consolas"/>
          <w:sz w:val="20"/>
          <w:lang w:val="en-US"/>
        </w:rPr>
        <w:t>sigma_max_real = M_max / W</w:t>
      </w:r>
    </w:p>
    <w:bookmarkEnd w:id="0"/>
    <w:sectPr>
      <w:footerReference r:id="rId5" w:type="first"/>
      <w:footerReference r:id="rId4" w:type="default"/>
      <w:pgSz w:w="11906" w:h="16838"/>
      <w:pgMar w:top="1134" w:right="850" w:bottom="1134" w:left="1701" w:header="708" w:footer="708" w:gutter="0"/>
      <w:pgNumType w:start="2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Hack">
    <w:altName w:val="Segoe Print"/>
    <w:panose1 w:val="020B0609030202020204"/>
    <w:charset w:val="00"/>
    <w:family w:val="auto"/>
    <w:pitch w:val="default"/>
    <w:sig w:usb0="00000000" w:usb1="00000000" w:usb2="00000020" w:usb3="00000000" w:csb0="200001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12971D5">
    <w:pPr>
      <w:pStyle w:val="16"/>
      <w:jc w:val="right"/>
    </w:pPr>
  </w:p>
  <w:p w14:paraId="6331E0F2">
    <w:pPr>
      <w:pStyle w:val="16"/>
      <w:jc w:val="center"/>
    </w:pPr>
    <w:r>
      <w:fldChar w:fldCharType="begin"/>
    </w:r>
    <w:r>
      <w:instrText xml:space="preserve">PAGE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A963616">
    <w:pPr>
      <w:pStyle w:val="16"/>
      <w:jc w:val="right"/>
    </w:pPr>
  </w:p>
  <w:p w14:paraId="072A375C">
    <w:pPr>
      <w:pStyle w:val="16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8" name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CCF1D4D">
                          <w:pPr>
                            <w:pStyle w:val="16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PAGE</w:instrText>
                          </w:r>
                          <w:r>
                            <w:fldChar w:fldCharType="separate"/>
                          </w:r>
                          <w: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8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O2xbh8bAgAAV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CCF1D4D">
                    <w:pPr>
                      <w:pStyle w:val="16"/>
                      <w:jc w:val="center"/>
                    </w:pPr>
                    <w:r>
                      <w:fldChar w:fldCharType="begin"/>
                    </w:r>
                    <w:r>
                      <w:instrText xml:space="preserve">PAGE</w:instrText>
                    </w:r>
                    <w:r>
                      <w:fldChar w:fldCharType="separate"/>
                    </w:r>
                    <w:r>
                      <w:t>8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F62D12">
    <w:pPr>
      <w:pStyle w:val="16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28594B8">
                          <w:pPr>
                            <w:pStyle w:val="1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Text Box 19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0lY7tAAAAAFAQAADwAAAAAA&#10;AAABACAAAAAiAAAAZHJzL2Rvd25yZXYueG1sUEsBAhQAFAAAAAgAh07iQFXeP5cbAgAAVgQAAA4A&#10;AAAAAAAAAQAgAAAAHwEAAGRycy9lMm9Eb2MueG1sUEsFBgAAAAAGAAYAWQEAAKw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428594B8">
                    <w:pPr>
                      <w:pStyle w:val="1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EF28C4"/>
    <w:multiLevelType w:val="singleLevel"/>
    <w:tmpl w:val="BDEF28C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79DBAE04"/>
    <w:multiLevelType w:val="singleLevel"/>
    <w:tmpl w:val="79DBAE0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0E7"/>
    <w:rsid w:val="000001DE"/>
    <w:rsid w:val="0000628A"/>
    <w:rsid w:val="00032BBF"/>
    <w:rsid w:val="00043CE8"/>
    <w:rsid w:val="00060E2F"/>
    <w:rsid w:val="00061613"/>
    <w:rsid w:val="0008086C"/>
    <w:rsid w:val="000820E7"/>
    <w:rsid w:val="00097525"/>
    <w:rsid w:val="000C2C58"/>
    <w:rsid w:val="000D7D8F"/>
    <w:rsid w:val="000E058D"/>
    <w:rsid w:val="00122914"/>
    <w:rsid w:val="00142A78"/>
    <w:rsid w:val="00154E94"/>
    <w:rsid w:val="00173AE2"/>
    <w:rsid w:val="001B51FE"/>
    <w:rsid w:val="001E4CE0"/>
    <w:rsid w:val="001E7668"/>
    <w:rsid w:val="001F5E68"/>
    <w:rsid w:val="00234AB4"/>
    <w:rsid w:val="00236CBA"/>
    <w:rsid w:val="002851A5"/>
    <w:rsid w:val="002943A8"/>
    <w:rsid w:val="002B183B"/>
    <w:rsid w:val="002F041C"/>
    <w:rsid w:val="002F0581"/>
    <w:rsid w:val="00311BDE"/>
    <w:rsid w:val="00327332"/>
    <w:rsid w:val="003A6665"/>
    <w:rsid w:val="003C37D5"/>
    <w:rsid w:val="003F071B"/>
    <w:rsid w:val="003F476B"/>
    <w:rsid w:val="004108A8"/>
    <w:rsid w:val="0043478F"/>
    <w:rsid w:val="004517B9"/>
    <w:rsid w:val="0046483D"/>
    <w:rsid w:val="00480125"/>
    <w:rsid w:val="004D148B"/>
    <w:rsid w:val="004E2DDA"/>
    <w:rsid w:val="00515273"/>
    <w:rsid w:val="00516AD6"/>
    <w:rsid w:val="005216A2"/>
    <w:rsid w:val="005246BC"/>
    <w:rsid w:val="00527863"/>
    <w:rsid w:val="00554D4F"/>
    <w:rsid w:val="00570C52"/>
    <w:rsid w:val="00591256"/>
    <w:rsid w:val="005E3FE2"/>
    <w:rsid w:val="00655725"/>
    <w:rsid w:val="00675E00"/>
    <w:rsid w:val="0067630A"/>
    <w:rsid w:val="006C4344"/>
    <w:rsid w:val="006D61A7"/>
    <w:rsid w:val="00701522"/>
    <w:rsid w:val="00703220"/>
    <w:rsid w:val="00716C80"/>
    <w:rsid w:val="007217DD"/>
    <w:rsid w:val="007379CC"/>
    <w:rsid w:val="00741305"/>
    <w:rsid w:val="00747D91"/>
    <w:rsid w:val="00773156"/>
    <w:rsid w:val="0077779C"/>
    <w:rsid w:val="007A3637"/>
    <w:rsid w:val="007E66F9"/>
    <w:rsid w:val="007F7E84"/>
    <w:rsid w:val="00806341"/>
    <w:rsid w:val="00826A5C"/>
    <w:rsid w:val="00826CE0"/>
    <w:rsid w:val="008340B3"/>
    <w:rsid w:val="00846C15"/>
    <w:rsid w:val="00861FCF"/>
    <w:rsid w:val="0088345A"/>
    <w:rsid w:val="008B5622"/>
    <w:rsid w:val="008C0749"/>
    <w:rsid w:val="008C3E6D"/>
    <w:rsid w:val="008F38AE"/>
    <w:rsid w:val="009002B3"/>
    <w:rsid w:val="00901517"/>
    <w:rsid w:val="00903150"/>
    <w:rsid w:val="00950D7E"/>
    <w:rsid w:val="00952A58"/>
    <w:rsid w:val="00961F75"/>
    <w:rsid w:val="0096297F"/>
    <w:rsid w:val="0097423B"/>
    <w:rsid w:val="009849D0"/>
    <w:rsid w:val="009A1A72"/>
    <w:rsid w:val="009C35AC"/>
    <w:rsid w:val="009D64F7"/>
    <w:rsid w:val="00A008F4"/>
    <w:rsid w:val="00A2214A"/>
    <w:rsid w:val="00A27627"/>
    <w:rsid w:val="00A36814"/>
    <w:rsid w:val="00A4797F"/>
    <w:rsid w:val="00A549DC"/>
    <w:rsid w:val="00A556D9"/>
    <w:rsid w:val="00A84BC4"/>
    <w:rsid w:val="00A94464"/>
    <w:rsid w:val="00A96B75"/>
    <w:rsid w:val="00B20E81"/>
    <w:rsid w:val="00B26D97"/>
    <w:rsid w:val="00B528B7"/>
    <w:rsid w:val="00B87095"/>
    <w:rsid w:val="00B91E3B"/>
    <w:rsid w:val="00BA2D0F"/>
    <w:rsid w:val="00BA30FB"/>
    <w:rsid w:val="00BD15DC"/>
    <w:rsid w:val="00BD545B"/>
    <w:rsid w:val="00BF4BB7"/>
    <w:rsid w:val="00C15DDF"/>
    <w:rsid w:val="00C5195B"/>
    <w:rsid w:val="00C53367"/>
    <w:rsid w:val="00C55A1B"/>
    <w:rsid w:val="00C61185"/>
    <w:rsid w:val="00C904FC"/>
    <w:rsid w:val="00CA35B9"/>
    <w:rsid w:val="00CB7E0F"/>
    <w:rsid w:val="00CE2DE8"/>
    <w:rsid w:val="00D27F35"/>
    <w:rsid w:val="00D345C6"/>
    <w:rsid w:val="00D748CC"/>
    <w:rsid w:val="00D90E5A"/>
    <w:rsid w:val="00DB37DE"/>
    <w:rsid w:val="00DE00BD"/>
    <w:rsid w:val="00DF0111"/>
    <w:rsid w:val="00DF145D"/>
    <w:rsid w:val="00E139E8"/>
    <w:rsid w:val="00E2068A"/>
    <w:rsid w:val="00E41781"/>
    <w:rsid w:val="00E451A1"/>
    <w:rsid w:val="00EB28B5"/>
    <w:rsid w:val="00EF0CF6"/>
    <w:rsid w:val="00F00286"/>
    <w:rsid w:val="00F10BE1"/>
    <w:rsid w:val="00F21334"/>
    <w:rsid w:val="00F22597"/>
    <w:rsid w:val="00F42EF9"/>
    <w:rsid w:val="00F56908"/>
    <w:rsid w:val="00FA10A1"/>
    <w:rsid w:val="00FB0472"/>
    <w:rsid w:val="00FB172E"/>
    <w:rsid w:val="00FC79DE"/>
    <w:rsid w:val="00FE1866"/>
    <w:rsid w:val="00FE220A"/>
    <w:rsid w:val="00FF32CB"/>
    <w:rsid w:val="0AB400E4"/>
    <w:rsid w:val="1C432407"/>
    <w:rsid w:val="377AFEA9"/>
    <w:rsid w:val="3EF7621B"/>
    <w:rsid w:val="3FD7D678"/>
    <w:rsid w:val="5B993B9C"/>
    <w:rsid w:val="5ED9B0C9"/>
    <w:rsid w:val="67EFFB25"/>
    <w:rsid w:val="687448FE"/>
    <w:rsid w:val="6DE30026"/>
    <w:rsid w:val="79DF6C73"/>
    <w:rsid w:val="7FDE66F8"/>
    <w:rsid w:val="BB8F843D"/>
    <w:rsid w:val="DFFF4BF3"/>
    <w:rsid w:val="E7F2B93C"/>
    <w:rsid w:val="EBE5077A"/>
    <w:rsid w:val="EDDC0874"/>
    <w:rsid w:val="EF6A1687"/>
    <w:rsid w:val="F570D1EE"/>
    <w:rsid w:val="F6F70A88"/>
    <w:rsid w:val="F77F8D3B"/>
    <w:rsid w:val="F96B260F"/>
    <w:rsid w:val="F9FD6256"/>
    <w:rsid w:val="FBDE93C8"/>
    <w:rsid w:val="FBF79AF5"/>
    <w:rsid w:val="FECB4F99"/>
    <w:rsid w:val="FFBD8F45"/>
    <w:rsid w:val="FFDF89B9"/>
    <w:rsid w:val="FFF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1"/>
    <w:next w:val="1"/>
    <w:link w:val="20"/>
    <w:qFormat/>
    <w:uiPriority w:val="0"/>
    <w:pPr>
      <w:keepNext/>
      <w:widowControl w:val="0"/>
      <w:autoSpaceDE w:val="0"/>
      <w:autoSpaceDN w:val="0"/>
      <w:adjustRightInd w:val="0"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annotation reference"/>
    <w:basedOn w:val="3"/>
    <w:semiHidden/>
    <w:unhideWhenUsed/>
    <w:qFormat/>
    <w:uiPriority w:val="99"/>
    <w:rPr>
      <w:sz w:val="16"/>
      <w:szCs w:val="16"/>
    </w:rPr>
  </w:style>
  <w:style w:type="character" w:styleId="6">
    <w:name w:val="Hyperlink"/>
    <w:basedOn w:val="3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Balloon Text"/>
    <w:basedOn w:val="1"/>
    <w:link w:val="22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8">
    <w:name w:val="caption"/>
    <w:basedOn w:val="1"/>
    <w:next w:val="1"/>
    <w:unhideWhenUsed/>
    <w:qFormat/>
    <w:uiPriority w:val="35"/>
    <w:pPr>
      <w:spacing w:after="200"/>
      <w:jc w:val="center"/>
    </w:pPr>
    <w:rPr>
      <w:rFonts w:ascii="Times New Roman" w:hAnsi="Times New Roman" w:eastAsia="Times New Roman"/>
      <w:iCs/>
      <w:color w:val="1F497D" w:themeColor="text2"/>
      <w:sz w:val="20"/>
      <w:szCs w:val="18"/>
      <w14:textFill>
        <w14:solidFill>
          <w14:schemeClr w14:val="tx2"/>
        </w14:solidFill>
      </w14:textFill>
    </w:rPr>
  </w:style>
  <w:style w:type="paragraph" w:styleId="9">
    <w:name w:val="annotation text"/>
    <w:basedOn w:val="1"/>
    <w:link w:val="27"/>
    <w:semiHidden/>
    <w:unhideWhenUsed/>
    <w:qFormat/>
    <w:uiPriority w:val="99"/>
    <w:rPr>
      <w:sz w:val="20"/>
      <w:szCs w:val="20"/>
    </w:rPr>
  </w:style>
  <w:style w:type="paragraph" w:styleId="10">
    <w:name w:val="annotation subject"/>
    <w:basedOn w:val="9"/>
    <w:next w:val="9"/>
    <w:link w:val="28"/>
    <w:semiHidden/>
    <w:unhideWhenUsed/>
    <w:qFormat/>
    <w:uiPriority w:val="99"/>
    <w:rPr>
      <w:b/>
      <w:bCs/>
    </w:rPr>
  </w:style>
  <w:style w:type="paragraph" w:styleId="11">
    <w:name w:val="header"/>
    <w:basedOn w:val="1"/>
    <w:link w:val="25"/>
    <w:unhideWhenUsed/>
    <w:qFormat/>
    <w:uiPriority w:val="99"/>
    <w:pPr>
      <w:tabs>
        <w:tab w:val="center" w:pos="4677"/>
        <w:tab w:val="right" w:pos="9355"/>
      </w:tabs>
    </w:pPr>
  </w:style>
  <w:style w:type="paragraph" w:styleId="12">
    <w:name w:val="Body Text"/>
    <w:basedOn w:val="1"/>
    <w:link w:val="23"/>
    <w:qFormat/>
    <w:uiPriority w:val="0"/>
    <w:rPr>
      <w:sz w:val="28"/>
    </w:rPr>
  </w:style>
  <w:style w:type="paragraph" w:styleId="13">
    <w:name w:val="toc 1"/>
    <w:basedOn w:val="1"/>
    <w:next w:val="1"/>
    <w:unhideWhenUsed/>
    <w:qFormat/>
    <w:uiPriority w:val="39"/>
    <w:pPr>
      <w:spacing w:after="100" w:line="276" w:lineRule="auto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4">
    <w:name w:val="toc 3"/>
    <w:basedOn w:val="1"/>
    <w:next w:val="1"/>
    <w:unhideWhenUsed/>
    <w:qFormat/>
    <w:uiPriority w:val="39"/>
    <w:pPr>
      <w:spacing w:after="100" w:line="276" w:lineRule="auto"/>
      <w:ind w:left="440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5">
    <w:name w:val="toc 2"/>
    <w:basedOn w:val="1"/>
    <w:next w:val="1"/>
    <w:unhideWhenUsed/>
    <w:qFormat/>
    <w:uiPriority w:val="39"/>
    <w:pPr>
      <w:spacing w:after="100" w:line="276" w:lineRule="auto"/>
      <w:ind w:left="220"/>
    </w:pPr>
    <w:rPr>
      <w:rFonts w:asciiTheme="minorHAnsi" w:hAnsiTheme="minorHAnsi" w:eastAsiaTheme="minorEastAsia" w:cstheme="minorBidi"/>
      <w:sz w:val="22"/>
      <w:szCs w:val="22"/>
      <w:lang w:eastAsia="en-US"/>
    </w:rPr>
  </w:style>
  <w:style w:type="paragraph" w:styleId="16">
    <w:name w:val="footer"/>
    <w:basedOn w:val="1"/>
    <w:link w:val="26"/>
    <w:unhideWhenUsed/>
    <w:qFormat/>
    <w:uiPriority w:val="99"/>
    <w:pPr>
      <w:tabs>
        <w:tab w:val="center" w:pos="4677"/>
        <w:tab w:val="right" w:pos="9355"/>
      </w:tabs>
    </w:pPr>
  </w:style>
  <w:style w:type="paragraph" w:styleId="17">
    <w:name w:val="Normal (Web)"/>
    <w:basedOn w:val="1"/>
    <w:semiHidden/>
    <w:unhideWhenUsed/>
    <w:qFormat/>
    <w:uiPriority w:val="99"/>
    <w:pPr>
      <w:spacing w:before="100" w:beforeAutospacing="1" w:after="100" w:afterAutospacing="1"/>
    </w:pPr>
  </w:style>
  <w:style w:type="paragraph" w:styleId="18">
    <w:name w:val="HTML Preformatted"/>
    <w:basedOn w:val="1"/>
    <w:link w:val="29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table" w:styleId="19">
    <w:name w:val="Table Grid"/>
    <w:basedOn w:val="4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0">
    <w:name w:val="Заголовок 1 Знак"/>
    <w:basedOn w:val="3"/>
    <w:link w:val="2"/>
    <w:qFormat/>
    <w:uiPriority w:val="0"/>
    <w:rPr>
      <w:rFonts w:ascii="Arial" w:hAnsi="Arial" w:eastAsia="Times New Roman" w:cs="Arial"/>
      <w:b/>
      <w:bCs/>
      <w:kern w:val="32"/>
      <w:sz w:val="32"/>
      <w:szCs w:val="32"/>
      <w:lang w:eastAsia="ru-RU"/>
    </w:rPr>
  </w:style>
  <w:style w:type="paragraph" w:styleId="21">
    <w:name w:val="List Paragraph"/>
    <w:basedOn w:val="1"/>
    <w:qFormat/>
    <w:uiPriority w:val="34"/>
    <w:pPr>
      <w:ind w:left="720"/>
      <w:contextualSpacing/>
    </w:pPr>
  </w:style>
  <w:style w:type="character" w:customStyle="1" w:styleId="22">
    <w:name w:val="Текст выноски Знак"/>
    <w:basedOn w:val="3"/>
    <w:link w:val="7"/>
    <w:semiHidden/>
    <w:qFormat/>
    <w:uiPriority w:val="99"/>
    <w:rPr>
      <w:rFonts w:ascii="Tahoma" w:hAnsi="Tahoma" w:eastAsia="Times New Roman" w:cs="Tahoma"/>
      <w:sz w:val="16"/>
      <w:szCs w:val="16"/>
      <w:lang w:eastAsia="ru-RU"/>
    </w:rPr>
  </w:style>
  <w:style w:type="character" w:customStyle="1" w:styleId="23">
    <w:name w:val="Основной текст Знак"/>
    <w:basedOn w:val="3"/>
    <w:link w:val="12"/>
    <w:qFormat/>
    <w:uiPriority w:val="0"/>
    <w:rPr>
      <w:rFonts w:ascii="Times New Roman" w:hAnsi="Times New Roman" w:eastAsia="Times New Roman" w:cs="Times New Roman"/>
      <w:sz w:val="28"/>
      <w:szCs w:val="24"/>
      <w:lang w:eastAsia="ru-RU"/>
    </w:rPr>
  </w:style>
  <w:style w:type="paragraph" w:customStyle="1" w:styleId="24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  <w:style w:type="character" w:customStyle="1" w:styleId="25">
    <w:name w:val="Верхний колонтитул Знак"/>
    <w:basedOn w:val="3"/>
    <w:link w:val="11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6">
    <w:name w:val="Нижний колонтитул Знак"/>
    <w:basedOn w:val="3"/>
    <w:link w:val="16"/>
    <w:qFormat/>
    <w:uiPriority w:val="99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27">
    <w:name w:val="Текст примечания Знак"/>
    <w:basedOn w:val="3"/>
    <w:link w:val="9"/>
    <w:semiHidden/>
    <w:qFormat/>
    <w:uiPriority w:val="99"/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customStyle="1" w:styleId="28">
    <w:name w:val="Тема примечания Знак"/>
    <w:basedOn w:val="27"/>
    <w:link w:val="10"/>
    <w:semiHidden/>
    <w:qFormat/>
    <w:uiPriority w:val="99"/>
    <w:rPr>
      <w:rFonts w:ascii="Times New Roman" w:hAnsi="Times New Roman" w:eastAsia="Times New Roman" w:cs="Times New Roman"/>
      <w:b/>
      <w:bCs/>
      <w:sz w:val="20"/>
      <w:szCs w:val="20"/>
      <w:lang w:eastAsia="ru-RU"/>
    </w:rPr>
  </w:style>
  <w:style w:type="character" w:customStyle="1" w:styleId="29">
    <w:name w:val="Стандартный HTML Знак"/>
    <w:basedOn w:val="3"/>
    <w:link w:val="18"/>
    <w:semiHidden/>
    <w:qFormat/>
    <w:uiPriority w:val="99"/>
    <w:rPr>
      <w:rFonts w:ascii="Courier New" w:hAnsi="Courier New" w:eastAsia="Times New Roman" w:cs="Courier New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9</Pages>
  <Words>874</Words>
  <Characters>4983</Characters>
  <Lines>41</Lines>
  <Paragraphs>11</Paragraphs>
  <TotalTime>458</TotalTime>
  <ScaleCrop>false</ScaleCrop>
  <LinksUpToDate>false</LinksUpToDate>
  <CharactersWithSpaces>5846</CharactersWithSpaces>
  <Application>WPS Office_12.2.0.23131_F1E327BC-269C-435d-A152-05C5408002CA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2024-02-24T19:30:00Z</dcterms:created>
  <dc:creator>Даниил</dc:creator>
  <cp:lastModifiedBy>User</cp:lastModifiedBy>
  <dcterms:modified xsi:type="dcterms:W3CDTF">2025-10-21T17:23:01Z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1049-12.2.0.23131</vt:lpwstr>
  </property>
  <property fmtid="{D5CDD505-2E9C-101B-9397-08002B2CF9AE}" pid="3" name="ICV">
    <vt:lpwstr>953E907D09D342B48D584170EDE3A156_12</vt:lpwstr>
  </property>
</Properties>
</file>