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дисциплине </w:t>
      </w:r>
      <w:r>
        <w:rPr>
          <w:b/>
          <w:lang w:val="ru-RU"/>
        </w:rPr>
        <w:t>Теория</w:t>
      </w:r>
      <w:r>
        <w:rPr>
          <w:rFonts w:hint="default"/>
          <w:b/>
          <w:lang w:val="ru-RU"/>
        </w:rPr>
        <w:t xml:space="preserve"> автоматического управления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rPr>
          <w:highlight w:val="none"/>
          <w:lang w:val="ru-RU"/>
        </w:rPr>
        <w:t>Временные</w:t>
      </w:r>
      <w:r>
        <w:rPr>
          <w:rFonts w:hint="default"/>
          <w:highlight w:val="none"/>
          <w:lang w:val="ru-RU"/>
        </w:rPr>
        <w:t xml:space="preserve"> и частотные характеристики типовых линейных звеньев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Грачев</w:t>
            </w:r>
            <w:r>
              <w:rPr>
                <w:rFonts w:hint="default"/>
                <w:lang w:val="ru-RU"/>
              </w:rPr>
              <w:t xml:space="preserve"> А.В.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Гришаев А.К.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Зенина А.А.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rFonts w:hint="default"/>
                <w:highlight w:val="none"/>
                <w:lang w:val="ru-RU"/>
              </w:rPr>
              <w:t>К.т.н., доцент Быковцев Ю.А</w:t>
            </w:r>
            <w:r>
              <w:rPr>
                <w:highlight w:val="none"/>
              </w:rPr>
              <w:t>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Научиться определять по переходным и частотным характеристикам линейных звеньев их параметры с помощью программного комплекса Scilab.</w:t>
      </w:r>
    </w:p>
    <w:p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Построить переходную, амплитудно-фазовую (годограф) и логарифмические частотные характеристики апериодического звена W(s) = k/(Ts+1). Определить по графикам и отметить на них параметры k, T.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Построить амплитудно-фазовую и логарифмические частотные характеристики форсирующего звена W(s) = k(Ts+1). Определить по графикам и отметить на них параметры k, T.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Построить переходную, амплитудно-фазовую и логарифмические частотные характеристики колебательного звена W(s) = k/(T²s² + 2ζTs + 1). Определить по графикам и отметить на них параметры k, T, ζ.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4. Построить переходную, амплитудно-фазовую и логарифмические частотные характеристики звена с передаточной функцией W(s) = k(2Ts+1)/((T²s² + 2ζTs + 1)(Ts+1)).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Отчет должен содержать задание, код программы, графики характеристик по каждому пункту задания и выводы.</w:t>
      </w:r>
    </w:p>
    <w:p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Линейную систему можно представить в виде совокупности элементарных звеньев. Звену ставится в соответствие оператор преобразования входной величины в выходную - передаточная функция (ПФ) W(s).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характеристики линейных звеньев: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Переходная функция - реакция системы на единичное ступенчатое воздействие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Импульсная (весовая) характеристика - реакция на дельта-функцию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Амплитудно-фазовая характеристика (АФХ) - получается заменой оператора s на jω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Логарифмические амплитудно- и фазо-частотные характеристики (ЛАЧХ и ЛФЧХ)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Годограф - геометрическое место конца вектора АФХ при изменении частоты ω от 0 до ∞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Типовые линейные звенья: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Апериодическое звено: W(s) = k/(Ts+1)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2. Форсирующее звено: W(s) = k(Ts+1)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Колебательное звено: W(s) = k/(T²s² + 2ζTs + 1)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4. Комплексное звено: W(s) = k(2Ts+1)/((T²s² + 2ζTs + 1)(Ts+1))</w:t>
      </w:r>
      <w:r>
        <w:rPr>
          <w:rFonts w:hint="default"/>
          <w:b w:val="0"/>
          <w:i w:val="0"/>
          <w:sz w:val="24"/>
          <w:lang w:val="ru-RU"/>
        </w:rPr>
        <w:t xml:space="preserve"> (Составлено из типовых звенеьев, но не является типовым)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установка: программный комплекс Scilab с функциями для анализа линейных систем.</w:t>
      </w:r>
    </w:p>
    <w:p>
      <w:pPr>
        <w:pStyle w:val="2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Исследование апериодического звена</w:t>
      </w:r>
    </w:p>
    <w:p>
      <w:pPr>
        <w:spacing w:before="0" w:after="0" w:line="360" w:lineRule="auto"/>
        <w:ind w:firstLine="567"/>
        <w:jc w:val="both"/>
        <w:rPr>
          <w:rFonts w:hint="default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апериодического звена W(s) = k/(Ts+1)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1 - Переходная характеристика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Переходная характеристика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Рисунок 2 - ЛАЧХ и ЛФЧХ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2 - ЛАЧХ и ЛФЧХ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3 - Годограф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3 - Годограф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4 - Расчетные параметры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с.</w:t>
      </w:r>
    </w:p>
    <w:p/>
    <w:p>
      <w:pPr>
        <w:jc w:val="center"/>
      </w:pPr>
      <w:r>
        <w:drawing>
          <wp:inline distT="0" distB="0" distL="114300" distR="114300">
            <wp:extent cx="3463290" cy="275082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4 - Расчетные параметры апериодического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Исследование форсирующего звена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форсирующего звена W(s) = k(Ts+1)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Рисунок 5 - ЛАЧХ и ЛФЧХ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5 - ЛАЧХ и ЛФЧХ форсирующего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6 - Годограф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6 - Годограф форсирующего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7 - Расчетные параметры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3390900" cy="3302635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Расчетные параметры форсирующего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Исследование колебательного звена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колебательного звена W(s) = k/(T²s² + 2ζTs + 1)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T=1, ζ=0.</w:t>
      </w:r>
      <w:r>
        <w:rPr>
          <w:rFonts w:hint="default"/>
          <w:b w:val="0"/>
          <w:i w:val="0"/>
          <w:sz w:val="24"/>
          <w:lang w:val="ru-RU"/>
        </w:rPr>
        <w:t xml:space="preserve">6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8 - Переходная характеристика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8 - Переходная характеристика колебательного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9 - ЛАЧХ и ЛФЧХ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9 - ЛАЧХ и ЛФЧХ колебательного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10 - Годограф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10 - Годограф колебательного звена</w:t>
      </w:r>
    </w:p>
    <w:p>
      <w:pPr>
        <w:jc w:val="both"/>
        <w:rPr>
          <w:rFonts w:ascii="Times New Roman" w:hAnsi="Times New Roman"/>
          <w:i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11 - Расчетные параметры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3319780" cy="4692650"/>
            <wp:effectExtent l="0" t="0" r="1397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11 - Расчетные параметры колебательного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с, ζ = 0.</w:t>
      </w:r>
      <w:r>
        <w:rPr>
          <w:rFonts w:hint="default"/>
          <w:b w:val="0"/>
          <w:i w:val="0"/>
          <w:sz w:val="24"/>
          <w:lang w:val="ru-RU"/>
        </w:rPr>
        <w:t>6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4.4. Исследование комплексного звена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комплексного звена W(s) = k(2Ts+1)/((T²s² + 2ζTs + 1)(Ts+1))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</w:t>
      </w:r>
      <w:r>
        <w:rPr>
          <w:rFonts w:hint="default"/>
          <w:b w:val="0"/>
          <w:i w:val="0"/>
          <w:sz w:val="24"/>
          <w:lang w:val="ru-RU"/>
        </w:rPr>
        <w:t>1</w:t>
      </w:r>
      <w:r>
        <w:rPr>
          <w:rFonts w:ascii="Times New Roman" w:hAnsi="Times New Roman"/>
          <w:b w:val="0"/>
          <w:i w:val="0"/>
          <w:sz w:val="24"/>
        </w:rPr>
        <w:t>, ζ=0.</w:t>
      </w:r>
      <w:r>
        <w:rPr>
          <w:rFonts w:hint="default"/>
          <w:b w:val="0"/>
          <w:i w:val="0"/>
          <w:sz w:val="24"/>
          <w:lang w:val="ru-RU"/>
        </w:rPr>
        <w:t xml:space="preserve">6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12 - Переходная характеристика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12 - Переходная характеристика комплексного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 w:val="0"/>
          <w:i w:val="0"/>
          <w:sz w:val="24"/>
        </w:rPr>
        <w:t>Рисунок 13 - ЛАЧХ и ЛФЧХ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13 - ЛАЧХ и ЛФЧХ комплексного звена</w:t>
      </w:r>
    </w:p>
    <w:p/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14 - Годограф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/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14 - Годограф комплексного звена</w:t>
      </w:r>
    </w:p>
    <w:p>
      <w:pPr>
        <w:pStyle w:val="2"/>
      </w:pPr>
      <w:r>
        <w:rPr>
          <w:rFonts w:ascii="Times New Roman" w:hAnsi="Times New Roman"/>
          <w:b/>
          <w:sz w:val="28"/>
        </w:rPr>
        <w:t>5. Код программы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Код программы на Scilab для исследования линейных звеньев</w:t>
      </w:r>
      <w:r>
        <w:rPr>
          <w:rFonts w:hint="default"/>
          <w:b w:val="0"/>
          <w:i w:val="0"/>
          <w:sz w:val="24"/>
          <w:lang w:val="ru-RU"/>
        </w:rPr>
        <w:t xml:space="preserve"> представлен в приложении А.</w:t>
      </w:r>
    </w:p>
    <w:p>
      <w:pPr>
        <w:pStyle w:val="2"/>
      </w:pPr>
      <w:r>
        <w:rPr>
          <w:rFonts w:ascii="Times New Roman" w:hAnsi="Times New Roman"/>
          <w:b/>
          <w:sz w:val="28"/>
        </w:rPr>
        <w:t>6. Выводы по работе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исследованы временные и частотные характеристики типовых линейных звеньев: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1. Для апериодического звена подтверждена экспоненциальная форма переходного процесса с постоянной времени T = 1 с и коэффициентом усиления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Для форсирующего звена показано увеличение фазового опережения с ростом частоты, что соответствует теоретическим ожиданиям.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Для колебательного звена наблюдается колебательный переходный процесс с коэффициентом затухания ζ = 0.</w:t>
      </w:r>
      <w:r>
        <w:rPr>
          <w:rFonts w:hint="default"/>
          <w:b w:val="0"/>
          <w:i w:val="0"/>
          <w:sz w:val="24"/>
          <w:lang w:val="ru-RU"/>
        </w:rPr>
        <w:t>6</w:t>
      </w:r>
      <w:r>
        <w:rPr>
          <w:rFonts w:ascii="Times New Roman" w:hAnsi="Times New Roman"/>
          <w:b w:val="0"/>
          <w:i w:val="0"/>
          <w:sz w:val="24"/>
        </w:rPr>
        <w:t>, что соответствует слабозатухающим колебаниям.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Комплексное звено демонстрирует комбинированные свойства составляющих его элементарных звеньев.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Все полученные характеристики соответствуют теоретическим ожиданиям. Цель работы достигнута - освоены методы определения параметров линейных звеньев по их временным и частотным характеристикам с использованием программного комплекса Scilab.</w:t>
      </w:r>
    </w:p>
    <w:p>
      <w:pPr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br w:type="page"/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ПРИЛОЖЕНИЕ А</w:t>
      </w: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>
      <w:pPr>
        <w:pStyle w:val="20"/>
        <w:spacing w:line="360" w:lineRule="auto"/>
        <w:ind w:left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программного кода </w:t>
      </w: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Scilab</w:t>
      </w:r>
      <w:r>
        <w:rPr>
          <w:rFonts w:hint="default"/>
          <w:sz w:val="28"/>
          <w:szCs w:val="28"/>
          <w:lang w:val="ru-RU"/>
        </w:rPr>
        <w:t>, который производит анализ звеньев.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clear all;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clc;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K = 3;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 = 1;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QXI = 0.6;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// Функция для сохранения графиков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function savePlot(figNum, prefix)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 xml:space="preserve">    filename = prefix + '_window_' + string(figNum) + '.png';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 xml:space="preserve">    xs2png(figNum, filename);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 xml:space="preserve">    disp('Сохранен: ' + filename);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endfunction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// ==================== ШАГ 1. АПЕРИОДИЧЕСКОЕ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scf(0);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W = poly([K], 's', 'c') / poly([1, T], 's', 'c');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plot(0:0.01:10, y_step, 'b-', 'LineWidth', 2);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title('Апериодическое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legend('K = ' + string(K) + ', T = ' + string(T));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savePlot(0, 'aperiodic_step_response');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scf(1);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title('Апериодическое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savePlot(1, 'aperiodic_nyquist');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scf(2);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title('Апериодическое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savePlot(2, 'aperiodic_bode');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// ==================== ШАГ 2. ФОРСИРУЮЩЕЕ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scf(3);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 xml:space="preserve">W = poly([K], 's', 'c') * poly([1, T], 's', 'c') / poly([1], 's', 'c');  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title('Форсирующее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savePlot(3, 'forcing_nyquist');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scf(4);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title('Форсирующее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savePlot(4, 'forcing_bode');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// ==================== ШАГ 3. КОЛЕБАТЕЛЬНОЕ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scf(5);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W = poly([K], 's', 'c') / poly([1, T*QXI*2, T**2], 's', 'c');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plot(0:0.01:10, y_step, 'g-', 'LineWidth', 2);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title('Колебательное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legend('K = ' + string(K) + ', T = ' + string(T) + ', ξ = ' + string(QXI));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savePlot(5, 'oscillatory_step_response');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scf(6);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title('Колебательное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savePlot(6, 'oscillatory_nyquist');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scf(7);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title('Колебательное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savePlot(7, 'oscillatory_bode');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// ==================== ШАГ 4. КОМПЛЕКСНОЕ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scf(8);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W = poly([K], 's', 'c') * poly([1, 2*T], 's', 'c') / poly([1, T], 's', 'c') / poly([1, T*QXI*2, T**2], 's', 'c');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plot(0:0.01:10, y_step, 'm-', 'LineWidth', 2);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title('Комплексное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legend('K = ' + string(K) + ', T = ' + string(T) + ', ξ = ' + string(QXI));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savePlot(8, 'complex_step_response');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scf(9);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title('Комплексное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savePlot(9, 'complex_nyquist');</w:t>
      </w:r>
      <w:bookmarkStart w:id="0" w:name="_GoBack"/>
      <w:bookmarkEnd w:id="0"/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scf(10); clf();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title('Комплексное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savePlot(10, 'complex_bode');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disp('Все графики успешно сохранены!');</w:t>
      </w:r>
    </w:p>
    <w:p>
      <w:pPr>
        <w:spacing w:before="0" w:after="0" w:line="360" w:lineRule="auto"/>
        <w:ind w:firstLine="567"/>
        <w:jc w:val="both"/>
        <w:rPr>
          <w:rFonts w:hint="default" w:ascii="Consolas" w:hAnsi="Consolas"/>
          <w:sz w:val="20"/>
          <w:lang w:val="en-US"/>
        </w:rPr>
      </w:pPr>
      <w:r>
        <w:rPr>
          <w:rFonts w:hint="default" w:ascii="Consolas" w:hAnsi="Consolas"/>
          <w:sz w:val="20"/>
          <w:lang w:val="en-US"/>
        </w:rPr>
        <w:t>disp('Анализ завершен.');</w:t>
      </w:r>
    </w:p>
    <w:p>
      <w:pPr>
        <w:spacing w:before="0" w:after="0" w:line="360" w:lineRule="auto"/>
        <w:ind w:firstLine="567"/>
        <w:jc w:val="both"/>
        <w:rPr>
          <w:rFonts w:ascii="Consolas" w:hAnsi="Consolas"/>
          <w:b w:val="0"/>
          <w:i w:val="0"/>
          <w:sz w:val="20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1FEFA38B"/>
    <w:rsid w:val="37F71A2A"/>
    <w:rsid w:val="67F17238"/>
    <w:rsid w:val="6DFB2123"/>
    <w:rsid w:val="776F4B14"/>
    <w:rsid w:val="79F9472E"/>
    <w:rsid w:val="7F7D72C7"/>
    <w:rsid w:val="7FC75DA2"/>
    <w:rsid w:val="7FFFA085"/>
    <w:rsid w:val="A7FBB807"/>
    <w:rsid w:val="BBF537BA"/>
    <w:rsid w:val="BFD3F227"/>
    <w:rsid w:val="BFFFFFE3"/>
    <w:rsid w:val="FB5B69CA"/>
    <w:rsid w:val="FEFE024C"/>
    <w:rsid w:val="FFE1C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10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banana-killer</cp:lastModifiedBy>
  <dcterms:modified xsi:type="dcterms:W3CDTF">2025-09-17T17:06:27Z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