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35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" w:hRule="atLeast"/>
        </w:trPr>
        <w:tc>
          <w:tcPr>
            <w:tcW w:w="9355" w:type="dxa"/>
            <w:shd w:val="clear" w:color="auto" w:fill="auto"/>
          </w:tcPr>
          <w:p>
            <w:pPr>
              <w:jc w:val="center"/>
              <w:rPr>
                <w:caps/>
              </w:rPr>
            </w:pPr>
            <w:r>
              <w:drawing>
                <wp:inline distT="0" distB="0" distL="0" distR="0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" w:hRule="atLeast"/>
        </w:trPr>
        <w:tc>
          <w:tcPr>
            <w:tcW w:w="9355" w:type="dxa"/>
            <w:shd w:val="clear" w:color="auto" w:fill="auto"/>
          </w:tcPr>
          <w:p>
            <w:pPr>
              <w:spacing w:before="60" w:after="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" w:hRule="atLeast"/>
        </w:trPr>
        <w:tc>
          <w:tcPr>
            <w:tcW w:w="9355" w:type="dxa"/>
            <w:shd w:val="clear" w:color="auto" w:fill="auto"/>
          </w:tcPr>
          <w:p>
            <w:pPr>
              <w:pStyle w:val="6"/>
              <w:jc w:val="center"/>
            </w:pPr>
            <w:r>
              <w:t>Федеральное государственное бюджетное образовательное учреждение</w:t>
            </w:r>
            <w:r>
              <w:br w:type="textWrapping"/>
            </w:r>
            <w:r>
              <w:t>высшего образования</w:t>
            </w:r>
          </w:p>
          <w:p>
            <w:pPr>
              <w:pStyle w:val="6"/>
              <w:jc w:val="center"/>
              <w:rPr>
                <w:b/>
                <w:sz w:val="20"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РТУ МИРЭА</w:t>
            </w:r>
          </w:p>
        </w:tc>
      </w:tr>
    </w:tbl>
    <w:p>
      <w:pPr>
        <w:spacing w:line="276" w:lineRule="auto"/>
        <w:jc w:val="center"/>
      </w:pPr>
      <w:r>
        <w:t>Институт искусственного интеллекта</w:t>
      </w:r>
    </w:p>
    <w:p>
      <w:pPr>
        <w:spacing w:line="276" w:lineRule="auto"/>
        <w:jc w:val="center"/>
      </w:pPr>
      <w:r>
        <w:t>Кафедра проблем управления</w:t>
      </w:r>
    </w:p>
    <w:p>
      <w:pPr>
        <w:spacing w:line="276" w:lineRule="auto"/>
        <w:jc w:val="center"/>
      </w:pPr>
    </w:p>
    <w:p>
      <w:pPr>
        <w:spacing w:line="276" w:lineRule="auto"/>
        <w:jc w:val="center"/>
      </w:pPr>
    </w:p>
    <w:p>
      <w:pPr>
        <w:spacing w:line="276" w:lineRule="auto"/>
        <w:jc w:val="center"/>
        <w:rPr>
          <w:highlight w:val="none"/>
        </w:rPr>
      </w:pPr>
    </w:p>
    <w:p>
      <w:pPr>
        <w:spacing w:line="360" w:lineRule="auto"/>
        <w:jc w:val="center"/>
        <w:rPr>
          <w:rFonts w:hint="default"/>
          <w:b/>
          <w:highlight w:val="none"/>
          <w:lang w:val="en-US"/>
        </w:rPr>
      </w:pPr>
      <w:r>
        <w:rPr>
          <w:b/>
          <w:highlight w:val="none"/>
          <w:lang w:val="ru-RU"/>
        </w:rPr>
        <w:t>ПРАКТИЧЕСКАЯ</w:t>
      </w:r>
      <w:r>
        <w:rPr>
          <w:rFonts w:hint="default"/>
          <w:b/>
          <w:highlight w:val="none"/>
          <w:lang w:val="ru-RU"/>
        </w:rPr>
        <w:t xml:space="preserve"> </w:t>
      </w:r>
      <w:r>
        <w:rPr>
          <w:b/>
          <w:highlight w:val="none"/>
        </w:rPr>
        <w:t>РАБОТА №</w:t>
      </w:r>
      <w:r>
        <w:rPr>
          <w:rFonts w:hint="default"/>
          <w:b/>
          <w:highlight w:val="none"/>
          <w:lang w:val="en-US"/>
        </w:rPr>
        <w:t>6</w:t>
      </w:r>
      <w:bookmarkStart w:id="0" w:name="_GoBack"/>
      <w:bookmarkEnd w:id="0"/>
    </w:p>
    <w:p>
      <w:pPr>
        <w:spacing w:line="360" w:lineRule="auto"/>
        <w:ind w:left="-567"/>
        <w:jc w:val="center"/>
        <w:rPr>
          <w:rFonts w:hint="default"/>
          <w:sz w:val="20"/>
          <w:lang w:val="ru-RU"/>
        </w:rPr>
      </w:pPr>
      <w:r>
        <w:t xml:space="preserve">по </w:t>
      </w:r>
      <w:r>
        <w:rPr>
          <w:lang w:val="ru-RU"/>
        </w:rPr>
        <w:t>курсу</w:t>
      </w:r>
      <w:r>
        <w:rPr>
          <w:rFonts w:hint="default"/>
          <w:lang w:val="ru-RU"/>
        </w:rPr>
        <w:t xml:space="preserve"> элитной подготовки </w:t>
      </w:r>
      <w:r>
        <w:rPr>
          <w:rFonts w:hint="default"/>
          <w:b/>
          <w:bCs/>
          <w:lang w:val="ru-RU"/>
        </w:rPr>
        <w:t>Предиктивные технологии в умном производстве</w:t>
      </w:r>
    </w:p>
    <w:p>
      <w:pPr>
        <w:spacing w:line="360" w:lineRule="auto"/>
        <w:ind w:left="-567"/>
        <w:rPr>
          <w:b/>
        </w:rPr>
      </w:pPr>
    </w:p>
    <w:p>
      <w:pPr>
        <w:spacing w:line="360" w:lineRule="auto"/>
        <w:ind w:left="-567"/>
        <w:rPr>
          <w:b/>
        </w:rPr>
      </w:pPr>
    </w:p>
    <w:p>
      <w:pPr>
        <w:spacing w:line="360" w:lineRule="auto"/>
        <w:ind w:left="-567"/>
        <w:rPr>
          <w:color w:val="000000"/>
          <w:sz w:val="27"/>
          <w:szCs w:val="27"/>
        </w:rPr>
      </w:pPr>
      <w:r>
        <w:rPr>
          <w:b/>
        </w:rPr>
        <w:t xml:space="preserve">Тема </w:t>
      </w:r>
      <w:r>
        <w:rPr>
          <w:b/>
          <w:lang w:val="ru-RU"/>
        </w:rPr>
        <w:t>практической</w:t>
      </w:r>
      <w:r>
        <w:rPr>
          <w:rFonts w:hint="default"/>
          <w:b/>
          <w:lang w:val="ru-RU"/>
        </w:rPr>
        <w:t xml:space="preserve"> </w:t>
      </w:r>
      <w:r>
        <w:rPr>
          <w:b/>
        </w:rPr>
        <w:t>работы: «</w:t>
      </w:r>
      <w:r>
        <w:rPr>
          <w:rFonts w:hint="default"/>
        </w:rPr>
        <w:t>I²C-дисплей 1602 + ESP32: курсор и кнопочный интерфейс</w:t>
      </w:r>
      <w:r>
        <w:t>»</w:t>
      </w:r>
    </w:p>
    <w:p>
      <w:pPr>
        <w:spacing w:line="360" w:lineRule="auto"/>
        <w:ind w:left="-567"/>
      </w:pPr>
    </w:p>
    <w:p>
      <w:pPr>
        <w:spacing w:line="360" w:lineRule="auto"/>
        <w:ind w:left="-567"/>
      </w:pPr>
    </w:p>
    <w:tbl>
      <w:tblPr>
        <w:tblStyle w:val="15"/>
        <w:tblW w:w="0" w:type="auto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5"/>
        <w:gridCol w:w="599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4145" w:type="dxa"/>
            <w:vAlign w:val="center"/>
          </w:tcPr>
          <w:p>
            <w:pPr>
              <w:spacing w:line="360" w:lineRule="auto"/>
            </w:pPr>
            <w:r>
              <w:rPr>
                <w:b/>
                <w:highlight w:val="none"/>
              </w:rPr>
              <w:t xml:space="preserve">Студент группы: </w:t>
            </w:r>
            <w:r>
              <w:rPr>
                <w:highlight w:val="none"/>
              </w:rPr>
              <w:t>КРБО-03-23</w:t>
            </w:r>
          </w:p>
        </w:tc>
        <w:tc>
          <w:tcPr>
            <w:tcW w:w="5991" w:type="dxa"/>
            <w:vAlign w:val="center"/>
          </w:tcPr>
          <w:p>
            <w:pPr>
              <w:spacing w:line="360" w:lineRule="auto"/>
              <w:ind w:left="-567" w:leftChars="0"/>
              <w:jc w:val="right"/>
              <w:rPr>
                <w:b/>
              </w:rPr>
            </w:pPr>
            <w:r>
              <w:rPr>
                <w:highlight w:val="none"/>
                <w:lang w:val="ru-RU"/>
              </w:rPr>
              <w:t>Грачев</w:t>
            </w:r>
            <w:r>
              <w:rPr>
                <w:rFonts w:hint="default"/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>А</w:t>
            </w:r>
            <w:r>
              <w:rPr>
                <w:highlight w:val="none"/>
              </w:rPr>
              <w:t>.</w:t>
            </w:r>
            <w:r>
              <w:rPr>
                <w:highlight w:val="none"/>
                <w:lang w:val="ru-RU"/>
              </w:rPr>
              <w:t>В</w:t>
            </w:r>
            <w:r>
              <w:rPr>
                <w:highlight w:val="none"/>
              </w:rPr>
              <w:t xml:space="preserve">.   </w:t>
            </w:r>
            <w:r>
              <w:rPr>
                <w:b/>
                <w:highlight w:val="none"/>
              </w:rPr>
              <w:t>_______________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5" w:type="dxa"/>
            <w:vAlign w:val="center"/>
          </w:tcPr>
          <w:p>
            <w:pPr>
              <w:spacing w:line="360" w:lineRule="auto"/>
              <w:rPr>
                <w:b/>
              </w:rPr>
            </w:pPr>
            <w:r>
              <w:rPr>
                <w:b/>
                <w:highlight w:val="none"/>
              </w:rPr>
              <w:t>Преподаватель:</w:t>
            </w:r>
          </w:p>
        </w:tc>
        <w:tc>
          <w:tcPr>
            <w:tcW w:w="5991" w:type="dxa"/>
            <w:vAlign w:val="center"/>
          </w:tcPr>
          <w:p>
            <w:pPr>
              <w:spacing w:line="360" w:lineRule="auto"/>
              <w:jc w:val="right"/>
            </w:pPr>
            <w:r>
              <w:rPr>
                <w:rFonts w:hint="default"/>
                <w:highlight w:val="none"/>
                <w:lang w:val="ru-RU"/>
              </w:rPr>
              <w:t xml:space="preserve">К.т.н. доцент </w:t>
            </w:r>
            <w:r>
              <w:rPr>
                <w:highlight w:val="none"/>
                <w:lang w:val="ru-RU"/>
              </w:rPr>
              <w:t>Благовещенский</w:t>
            </w:r>
            <w:r>
              <w:rPr>
                <w:highlight w:val="none"/>
              </w:rPr>
              <w:t xml:space="preserve"> </w:t>
            </w:r>
            <w:r>
              <w:rPr>
                <w:highlight w:val="none"/>
                <w:lang w:val="ru-RU"/>
              </w:rPr>
              <w:t>В</w:t>
            </w:r>
            <w:r>
              <w:rPr>
                <w:highlight w:val="none"/>
              </w:rPr>
              <w:t>.</w:t>
            </w:r>
            <w:r>
              <w:rPr>
                <w:highlight w:val="none"/>
                <w:lang w:val="ru-RU"/>
              </w:rPr>
              <w:t>Г</w:t>
            </w:r>
            <w:r>
              <w:rPr>
                <w:rFonts w:hint="default"/>
                <w:highlight w:val="none"/>
                <w:lang w:val="ru-RU"/>
              </w:rPr>
              <w:t>.</w:t>
            </w:r>
            <w:r>
              <w:rPr>
                <w:highlight w:val="none"/>
              </w:rPr>
              <w:t xml:space="preserve">   </w:t>
            </w:r>
            <w:r>
              <w:rPr>
                <w:b/>
                <w:highlight w:val="none"/>
              </w:rPr>
              <w:t>_______________</w:t>
            </w:r>
          </w:p>
        </w:tc>
      </w:tr>
    </w:tbl>
    <w:p>
      <w:pPr>
        <w:spacing w:line="360" w:lineRule="auto"/>
        <w:ind w:left="-567"/>
        <w:rPr>
          <w:b/>
        </w:rPr>
      </w:pPr>
    </w:p>
    <w:p>
      <w:pPr>
        <w:spacing w:line="360" w:lineRule="auto"/>
        <w:ind w:left="-567"/>
      </w:pPr>
    </w:p>
    <w:p>
      <w:pPr>
        <w:spacing w:line="360" w:lineRule="auto"/>
        <w:ind w:left="-567"/>
      </w:pPr>
    </w:p>
    <w:p>
      <w:pPr>
        <w:spacing w:line="360" w:lineRule="auto"/>
        <w:ind w:left="-567"/>
      </w:pPr>
    </w:p>
    <w:p>
      <w:pPr>
        <w:spacing w:line="360" w:lineRule="auto"/>
        <w:ind w:left="-567"/>
      </w:pPr>
    </w:p>
    <w:p>
      <w:pPr>
        <w:spacing w:line="360" w:lineRule="auto"/>
        <w:ind w:left="-567"/>
      </w:pPr>
    </w:p>
    <w:tbl>
      <w:tblPr>
        <w:tblStyle w:val="15"/>
        <w:tblW w:w="0" w:type="auto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513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8" w:hRule="atLeast"/>
        </w:trPr>
        <w:tc>
          <w:tcPr>
            <w:tcW w:w="4785" w:type="dxa"/>
            <w:vAlign w:val="center"/>
          </w:tcPr>
          <w:p>
            <w:pPr>
              <w:spacing w:line="360" w:lineRule="auto"/>
            </w:pPr>
            <w:r>
              <w:t xml:space="preserve">Работа представлена к защите: </w:t>
            </w:r>
          </w:p>
        </w:tc>
        <w:tc>
          <w:tcPr>
            <w:tcW w:w="5138" w:type="dxa"/>
            <w:vAlign w:val="center"/>
          </w:tcPr>
          <w:p>
            <w:pPr>
              <w:spacing w:line="360" w:lineRule="auto"/>
              <w:ind w:left="-567"/>
              <w:jc w:val="right"/>
              <w:rPr>
                <w:b/>
              </w:rPr>
            </w:pPr>
            <w:r>
              <w:t>«___» ___________ 2025 г.</w:t>
            </w:r>
          </w:p>
        </w:tc>
      </w:tr>
    </w:tbl>
    <w:p>
      <w:pPr>
        <w:spacing w:after="200" w:line="276" w:lineRule="auto"/>
      </w:pPr>
    </w:p>
    <w:p>
      <w:pPr>
        <w:spacing w:after="200" w:line="276" w:lineRule="auto"/>
      </w:pPr>
    </w:p>
    <w:p>
      <w:pPr>
        <w:spacing w:after="200" w:line="276" w:lineRule="auto"/>
      </w:pPr>
    </w:p>
    <w:p>
      <w:pPr>
        <w:spacing w:after="200" w:line="276" w:lineRule="auto"/>
        <w:jc w:val="center"/>
      </w:pPr>
      <w:r>
        <w:t>Москва 2025</w:t>
      </w:r>
    </w:p>
    <w:p>
      <w:r>
        <w:br w:type="page"/>
      </w:r>
    </w:p>
    <w:p>
      <w:pPr>
        <w:pStyle w:val="2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Освоить работу с цифровыми входами/выходами и таймингами на STM32 в среде Arduino/STM32Duino, организовать базовый конечный автомат светофора, реализовать запрос пешеходного перехода по кнопке, задать длительность фазы потенциометром и управлять зуммером/индикацией.</w:t>
      </w:r>
    </w:p>
    <w:p>
      <w:pPr>
        <w:pStyle w:val="2"/>
      </w:pPr>
      <w:r>
        <w:rPr>
          <w:rFonts w:ascii="Times New Roman" w:hAnsi="Times New Roman"/>
          <w:b/>
          <w:sz w:val="28"/>
        </w:rPr>
        <w:t>2. Задача работы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1. Собрать схему подключения светофора в Wokwi согласно заданию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2. Реализовать циклическую работу автомобильного светофора (зелёный → жёлтый → красный)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3. Организовать обработку запроса пешеходного перехода по кнопке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 Реализовать пешеходную фазу с длительностью, задаваемой потенциометром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5. Добавить звуковую индикацию и мигание зелёного сигнала в конце пешеходной фазы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6. В качестве дополнительного задания реализовать светофор для велосипедистов и шлагбаумы</w:t>
      </w:r>
    </w:p>
    <w:p>
      <w:pPr>
        <w:pStyle w:val="2"/>
      </w:pPr>
      <w:r>
        <w:rPr>
          <w:rFonts w:ascii="Times New Roman" w:hAnsi="Times New Roman"/>
          <w:b/>
          <w:sz w:val="28"/>
        </w:rPr>
        <w:t>3. Теоретические сведения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Светофор для автомобилей с пешеходной фазой представляет собой систему управления дорожным движением, реализованную на микроконтроллере STM32 Nucleo-C031C6. Система использует конечный автомат для управления состояниями светофоров.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Основные компоненты системы: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Три светодиода автомобильного светофора (красный, жёлтый, зелёный)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- Два светодиода пешеходного светофора (красный, зелёный) 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Два светодиода светофора для велосипедистов (красный, зелёный)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Кнопка для запроса пешеходного перехода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Потенциометр для регулировки длительности пешеходной фазы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Два сервопривода для управления шлагбаумами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Принцип работы: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Автомобильный светофор работает в циклическом режиме: зелёный → жёлтый → красный. При нажатии кнопки формируется заявка на пешеходный переход. После безопасного завершения автомобильной фазы (после жёлтого сигнала) автомобилям включается красный, а пешеходам - зелёный. Длительность пешеходной фазы регулируется потенциометром.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Особенности реализации: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Антидребезг кнопки для надежного считывания нажатий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Мигание зелёного сигнала пешеходам в последние 2 секунды фазы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Плавное возвращение к автомобильному режиму через жёлтый сигнал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Дополнительная фаза для велосипедистов с управлением шлагбаумами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Лабораторная установка: среда разработки Wokwi, плата STM32 Nucleo-C031C6, светодиоды, кнопка, потенциометр, сервоприводы.</w:t>
      </w:r>
    </w:p>
    <w:p>
      <w:pPr>
        <w:pStyle w:val="2"/>
      </w:pPr>
      <w:r>
        <w:rPr>
          <w:rFonts w:ascii="Times New Roman" w:hAnsi="Times New Roman"/>
          <w:b/>
          <w:sz w:val="28"/>
        </w:rPr>
        <w:t>4. Расчетно-графическая часть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4.1. Схема подключения компонентов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Схема подключения всех компонентов к плате STM32 Nucleo-C031C6 представлена на Рисунке 1.</w:t>
      </w:r>
    </w:p>
    <w:p>
      <w:pPr>
        <w:jc w:val="center"/>
      </w:pPr>
      <w:r>
        <w:drawing>
          <wp:inline distT="0" distB="0" distL="114300" distR="114300">
            <wp:extent cx="4319905" cy="2727960"/>
            <wp:effectExtent l="0" t="0" r="4445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2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1 – Схема подключения компонентов</w:t>
      </w:r>
    </w:p>
    <w:p/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Описание подключения компонентов: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Автомобильный светофор: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Красный: пин D13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- Жёлтый: пин D12  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Зелёный: пин D11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Пешеходный светофор: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Красный: пин D9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Зелёный: пин D8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Светофор для велосипедистов: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Красный: пин D2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Зелёный: пин D7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Управление: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Кнопка: пин D4 (INPUT_PULLUP)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Потенциометр: пин A2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Сервопривод автомобильного шлагбаума: пин D6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Сервопривод пешеходного шлагбаума: пин D5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4.2. Алгоритм работы системы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Основной алгоритм реализован как конечный автомат со следующими состояниями: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1. Автомобильный режим (зелёный): Машинам горит зелёный, пешеходам и велосипедистам - красный. Шлагбаум для машин поднят. Длительность: 5 секунд с опросом кнопки.</w:t>
      </w:r>
    </w:p>
    <w:p>
      <w:pPr>
        <w:jc w:val="center"/>
      </w:pPr>
      <w:r>
        <w:drawing>
          <wp:inline distT="0" distB="0" distL="114300" distR="114300">
            <wp:extent cx="4319905" cy="3045460"/>
            <wp:effectExtent l="0" t="0" r="444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4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2 – Автомобильный режим (зелёный)</w:t>
      </w:r>
    </w:p>
    <w:p/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2. Подготовка к переходу (жёлтый): Машинам включается жёлтый сигнал. Шлагбаум для машин опускается под 45°. Длительность: 1 секунда.</w:t>
      </w:r>
    </w:p>
    <w:p>
      <w:pPr>
        <w:jc w:val="center"/>
      </w:pPr>
      <w:r>
        <w:drawing>
          <wp:inline distT="0" distB="0" distL="114300" distR="114300">
            <wp:extent cx="4319905" cy="2688590"/>
            <wp:effectExtent l="0" t="0" r="4445" b="165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8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3 – Подготовка к переходу (жёлтый)</w:t>
      </w:r>
    </w:p>
    <w:p/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3. Пешеходная фаза: Если была нажата кнопка, выполняется пешеходная фаза: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Машинам: красный (шлагбаум опущен)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Пешеходам: зелёный (шлагбаум поднят)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Длительность: 3-10 секунд (регулируется потенциометром)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В последние 2 секунды зелёный мигает</w:t>
      </w:r>
    </w:p>
    <w:p>
      <w:pPr>
        <w:jc w:val="center"/>
      </w:pPr>
      <w:r>
        <w:drawing>
          <wp:inline distT="0" distB="0" distL="114300" distR="114300">
            <wp:extent cx="4319905" cy="2689860"/>
            <wp:effectExtent l="0" t="0" r="4445" b="152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90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5 – Пешеходная фаза (зелёный для пешеходов)</w:t>
      </w:r>
    </w:p>
    <w:p/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 Фаза для велосипедистов: После пешеходной фазы выполняется фаза для велосипедистов: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Велосипедистам: зелёный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Все шлагбаумы опущены для безопасности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Длительность: 3-10 секунд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- В последние 2 секунды зелёный мигает</w:t>
      </w:r>
    </w:p>
    <w:p>
      <w:pPr>
        <w:jc w:val="center"/>
      </w:pPr>
      <w:r>
        <w:drawing>
          <wp:inline distT="0" distB="0" distL="114300" distR="114300">
            <wp:extent cx="4319905" cy="2713355"/>
            <wp:effectExtent l="0" t="0" r="4445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6 – Фаза для велосипедистов</w:t>
      </w:r>
    </w:p>
    <w:p/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5. Возврат к автомобильному режиму: Короткий жёлтый сигнал (0.8 секунды) и переход к состоянию 1.</w:t>
      </w:r>
    </w:p>
    <w:p>
      <w:pPr>
        <w:jc w:val="center"/>
      </w:pPr>
      <w:r>
        <w:drawing>
          <wp:inline distT="0" distB="0" distL="114300" distR="114300">
            <wp:extent cx="4319905" cy="2475865"/>
            <wp:effectExtent l="0" t="0" r="444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7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4 – Пешеходная фаза (красный для машин)</w:t>
      </w:r>
    </w:p>
    <w:p/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4.3. Особенности программной реализации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коде реализованы следующие ключевые функции: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</w:t>
      </w:r>
      <w:r>
        <w:rPr>
          <w:rFonts w:hint="default"/>
          <w:b w:val="0"/>
          <w:i w:val="0"/>
          <w:sz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cars(bool r, bool y, bool g) - управление автомобильным светофором и шлагбаумом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</w:t>
      </w:r>
      <w:r>
        <w:rPr>
          <w:rFonts w:hint="default"/>
          <w:b w:val="0"/>
          <w:i w:val="0"/>
          <w:sz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 xml:space="preserve">peds(bool r, bool g) - управление пешеходным светофором и шлагбаумом  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vels(bool r, bool g) - управление светофором для велосипедистов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waitWithButton(uint32_t ms) - ожидание с опросом кнопки и антидребезгом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pedestrianPhase(uint32_t cross_ms</w:t>
      </w:r>
      <w:r>
        <w:rPr>
          <w:rFonts w:hint="default"/>
          <w:b w:val="0"/>
          <w:i w:val="0"/>
          <w:sz w:val="24"/>
          <w:lang w:val="ru-RU"/>
        </w:rPr>
        <w:t>)</w:t>
      </w:r>
      <w:r>
        <w:rPr>
          <w:rFonts w:ascii="Times New Roman" w:hAnsi="Times New Roman"/>
          <w:b w:val="0"/>
          <w:i w:val="0"/>
          <w:sz w:val="24"/>
        </w:rPr>
        <w:t xml:space="preserve"> - выполнение пешеходной фазы с миганием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</w:t>
      </w:r>
      <w:r>
        <w:rPr>
          <w:rFonts w:hint="default"/>
          <w:b w:val="0"/>
          <w:i w:val="0"/>
          <w:sz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velsPhase(uint32_t cross_ms) - выполнение фазы для велосипедистов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Длительность пешеходной фазы рассчитывается по формуле: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`cross_ms = map(analogRead(POT), 0, 1023, 3000, 10000)`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что соответствует диапазону от 3 до 10 секунд.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4.4. Анализ работы системы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Система успешно реализует все поставленные задачи: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Циклическая работа автомобильного светофора работает стабильно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Обработка кнопки с антидребезгом обеспечивает надежное считывание запросов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Регулировка длительности пешеходной фазы потенциометром функционирует корректно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Мигание зелёного сигнала предупреждает об окончании фазы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Дополнительная функциональность (велосипедисты, шлагбаумы) расширяет возможности системы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Система демонстрирует эффективное использование конечного автомата для управления сложным устройством с несколькими взаимодействующими компонентами.</w:t>
      </w:r>
    </w:p>
    <w:p>
      <w:pPr>
        <w:pStyle w:val="2"/>
      </w:pPr>
      <w:r>
        <w:rPr>
          <w:rFonts w:ascii="Times New Roman" w:hAnsi="Times New Roman"/>
          <w:b/>
          <w:sz w:val="28"/>
        </w:rPr>
        <w:t>5. Выводы по работе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В ходе практической работы была успешно реализована система светофора для автомобилей с пешеходной фазой и дополнительной функциональностью для велосипедистов. 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Основные достижения: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1. Освоена работа с цифровыми входами/выходами микроконтроллера STM32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2. Реализован конечный автомат для управления состояниями светофора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3. Организована обработка запросов пешеходного перехода с антидребезгом кнопки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4. Реализована регулировка длительности фазы с помощью потенциометра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5. Добавлена звуковая и световая индикация окончания фаз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6. В качестве дополнительного задания успешно реализованы светофор для велосипедистов и система шлагбаумов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Система работает стабильно, все компоненты взаимодействуют корректно. Цель работы достигнута в полном объеме.</w:t>
      </w: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360" w:lineRule="auto"/>
        <w:ind w:firstLine="567"/>
        <w:jc w:val="both"/>
      </w:pPr>
    </w:p>
    <w:p>
      <w:pPr>
        <w:spacing w:before="0" w:after="0" w:line="240" w:lineRule="auto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b/>
          <w:bCs/>
          <w:i w:val="0"/>
          <w:sz w:val="28"/>
          <w:szCs w:val="28"/>
          <w:lang w:val="ru-RU"/>
        </w:rPr>
        <w:t>ПРИЛОЖЕНИЕ</w:t>
      </w:r>
      <w:r>
        <w:rPr>
          <w:rFonts w:hint="default"/>
          <w:b/>
          <w:bCs/>
          <w:i w:val="0"/>
          <w:sz w:val="28"/>
          <w:szCs w:val="28"/>
          <w:lang w:val="ru-RU"/>
        </w:rPr>
        <w:t xml:space="preserve"> 1</w:t>
      </w:r>
      <w:r>
        <w:rPr>
          <w:rFonts w:hint="default"/>
          <w:b w:val="0"/>
          <w:i w:val="0"/>
          <w:sz w:val="24"/>
          <w:lang w:val="ru-RU"/>
        </w:rPr>
        <w:br w:type="textWrapping"/>
      </w:r>
      <w:r>
        <w:rPr>
          <w:rFonts w:hint="default"/>
          <w:b w:val="0"/>
          <w:i w:val="0"/>
          <w:sz w:val="24"/>
          <w:lang w:val="ru-RU"/>
        </w:rPr>
        <w:t>Код-описание диаграммы подключений.</w:t>
      </w:r>
      <w:r>
        <w:rPr>
          <w:rFonts w:hint="default"/>
          <w:b w:val="0"/>
          <w:i w:val="0"/>
          <w:sz w:val="24"/>
          <w:lang w:val="ru-RU"/>
        </w:rPr>
        <w:br w:type="textWrapping"/>
      </w: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>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"version": 1,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"author": "Uri Shaked",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"editor": "wokwi",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"parts": [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"board-st-nucleo-c031c6",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"nucleo",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-56.77,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-260.18,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"wokwi-led",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"led1",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-1.2,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102.6,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"rotate": 90,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"color": "red"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"wokwi-led",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"led2",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37.2,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102.6,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"rotate": 90,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"color": "yellow"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"wokwi-led",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"led3",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75.6,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93,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"rotate": 90,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"color": "green"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"wokwi-led",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"led4",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142.8,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73.8,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"rotate": 90,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"color": "red"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"wokwi-led",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"led5",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181.2,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73.8,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"rotate": 90,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"color": "green"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"wokwi-pushbutton",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"btn1",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236.6,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57.6,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"color": "black", "xray": "1"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"wokwi-potentiometer",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"pot1",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173.8,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-375.7,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"rotate": 270,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"wokwi-servo",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"servo1",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142,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192,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"hornColor": "#008800"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"wokwi-servo",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"servo2",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-30.8,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192,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"hornColor": "#000088"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"wokwi-led",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"led6",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337.6,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-72.6,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"rotate": 180,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"color": "green"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{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"type": "wokwi-led",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"id": "led7",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"top": 337.6,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"left": -24.6,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"rotate": 180,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  "attrs": { "color": "red"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"connections": [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"$serialMonitor:TX", "nucleo:PA3", "", []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"$serialMonitor:RX", "nucleo:PA2", "", []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"pot1:SIG", "nucleo:A2", "green", [ "h0"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"pot1:GND", "nucleo:GND.6", "black", [ "h38.4", "v-57.6"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"pot1:VCC", "nucleo:5V.2", "red", [ "h28.8", "v-56.8"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"led3:A", "nucleo:D11", "green", [ "v19.2", "h-132.05"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"led1:C", "nucleo:GND.9", "black", [ "h-76.8", "v77.2"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"led2:C", "nucleo:GND.9", "black", [ "h-76.8", "v0.4"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"led3:C", "nucleo:GND.9", "black", [ "h0"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"led2:A", "nucleo:D12", "gold", [ "h-28.8", "v48"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"led1:A", "nucleo:D13", "red", [ "h-48", "v76.8"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"led4:C", "nucleo:GND.9", "black", [ "h-48", "v-66.8"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"led5:C", "nucleo:GND.9", "black", [ "h-48", "v-95.6"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"led4:A", "nucleo:D9", "red", [ "h-57.6", "v-28.8"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"led5:A", "nucleo:D8", "green", [ "h-67.2", "v-48"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"btn1:1.l", "nucleo:GND.9", "black", [ "h-28.8", "v-153.6"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"btn1:2.l", "nucleo:D4", "blue", [ "h-48", "v-67"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"servo2:V+", "nucleo:5V.2", "red", [ "h-38.4", "v-105.5", "h-432", "v220.8"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"servo1:V+", "nucleo:5V.2", "red", [ "h-38.4", "v-278.3", "h-432", "v220.8"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"servo2:PWM", "nucleo:D6", "violet", [ "h-28.8", "v144.2"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"servo2:GND", "nucleo:GND.9", "black", [ "h-19.2", "v-19.2", "h-124.8", "v96"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"servo1:PWM", "nucleo:D5", "violet", [ "h-48", "v-19"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"servo1:GND", "nucleo:GND.9", "black", [ "h-19.2", "v-192", "h-144", "v96"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"nucleo:GND.9", "led6:C", "black", [ "h-69.55", "v220.8", "h57.6"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"led7:C", "nucleo:GND.9", "black", [ "v-28.8", "h-106", "v-220.8"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"led6:A", "nucleo:D7", "green", [ "v0" ]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  [ "led7:A", "nucleo:D2", "red", [ "v-48", "h-38.4", "v-76.8" ] ]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],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 xml:space="preserve">  "dependencies": {}</w:t>
      </w:r>
    </w:p>
    <w:p>
      <w:pPr>
        <w:spacing w:before="0" w:after="0" w:line="240" w:lineRule="auto"/>
        <w:ind w:firstLine="567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  <w:t>}</w:t>
      </w: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</w:p>
    <w:p>
      <w:pPr>
        <w:spacing w:before="0" w:after="0" w:line="360" w:lineRule="auto"/>
        <w:jc w:val="left"/>
        <w:rPr>
          <w:rFonts w:hint="default"/>
          <w:b/>
          <w:bCs/>
          <w:i w:val="0"/>
          <w:sz w:val="28"/>
          <w:szCs w:val="28"/>
          <w:lang w:val="ru-RU"/>
        </w:rPr>
      </w:pPr>
      <w:r>
        <w:rPr>
          <w:b/>
          <w:bCs/>
          <w:i w:val="0"/>
          <w:sz w:val="28"/>
          <w:szCs w:val="28"/>
          <w:lang w:val="ru-RU"/>
        </w:rPr>
        <w:t>ПРИЛОЖЕНИЕ</w:t>
      </w:r>
      <w:r>
        <w:rPr>
          <w:rFonts w:hint="default"/>
          <w:b/>
          <w:bCs/>
          <w:i w:val="0"/>
          <w:sz w:val="28"/>
          <w:szCs w:val="28"/>
          <w:lang w:val="ru-RU"/>
        </w:rPr>
        <w:t xml:space="preserve"> 2</w:t>
      </w:r>
    </w:p>
    <w:p>
      <w:pPr>
        <w:spacing w:before="0" w:after="0" w:line="360" w:lineRule="auto"/>
        <w:jc w:val="left"/>
        <w:rPr>
          <w:rFonts w:hint="default"/>
          <w:b/>
          <w:bCs/>
          <w:i w:val="0"/>
          <w:sz w:val="28"/>
          <w:szCs w:val="28"/>
          <w:lang w:val="ru-RU"/>
        </w:rPr>
      </w:pPr>
      <w:r>
        <w:rPr>
          <w:rFonts w:hint="default"/>
          <w:b w:val="0"/>
          <w:i w:val="0"/>
          <w:sz w:val="24"/>
          <w:lang w:val="ru-RU"/>
        </w:rPr>
        <w:t>Код основной программы.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NUCLEO-C031C6: светофор + пешеходный по кнопке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Пины из задания: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LED_R 13 // машины: красный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LED_Y 12 // машины: жёлтый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LED_G 11 // машины: зелёный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LED_R_P 9 // пешеходы: красный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LED_G_P 8 // пешеходы: зелёный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LED_R_V 2 // пешеходы: красный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LED_G_V 7 // пешеходы: зелёный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BUT 4 // кнопка (INPUT_PULLUP)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POT A2 // потенциометр (длительность пешеходной фазы)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SERVO_CAR 6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#define SERVO_PED 5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const int minPulseWidth = 500; // Minimum pulse width (in microseconds)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const int maxPulseWidth = 2400; // Maximum pulse width (in microseconds)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--- сервисные функции --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cars(bool r, bool y, bool g)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digitalWrite(LED_R, r);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digitalWrite(LED_Y, y);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digitalWrite(LED_G, g);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(r) {servoAngle(90, SERVO_CAR);}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(y) {servoAngle(45, SERVO_CAR);}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(g) {servoAngle(0, SERVO_CAR);}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vels(bool r, bool g)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digitalWrite(LED_R_V, r);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digitalWrite(LED_G_V, g);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(g) {servoAngle(90, SERVO_PED);}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(g) {servoAngle(90, SERVO_CAR);}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peds(bool r, bool g)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digitalWrite(LED_R_P, r);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digitalWrite(LED_G_P, g);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(r) {servoAngle(90, SERVO_PED);}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(g) {servoAngle(0, SERVO_PED);}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servoAngle(int angle, int pin)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Calculate the pulse width for the given angle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int pulseWidth = map(angle, 0, 180, minPulseWidth, maxPulseWidth);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//map() is a built-in function in Arduino environment.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//It maps a number from one range to another.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Generate the PWM signal (1 ms to 2.4 ms pulse width)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digitalWrite(pin, HIGH);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delayMicroseconds(pulseWidth);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digitalWrite(pin, LOW);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delay(20 - pulseWidth / 1000); // Rest of the 20ms period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ожидание с опросом кнопки (для дебаунса и «заказа» перехода)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bool requestCross = false;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waitWithButton(uint32_t ms)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const uint16_t step = 20; // мс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uint32_t t0 = millis();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while (millis() - t0 &lt; ms)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(digitalRead(BUT) == LOW) { // нажали (кнопка к GND)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delay(20); // дебаунс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(digitalRead(BUT) == LOW)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requestCross = true; // запоминаем запрос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while (digitalRead(BUT) == LOW) {} // ждём отпускание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delay(step);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мигание зелёного пешеходам в последние N миллисекунд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pedestrianPhase(uint32_t cross_ms)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машины стоят, пешеходы идут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cars(true, false,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peds(false, true);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vels(true,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uint32_t t0 = millis();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while (millis() - t0 &lt; cross_ms)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uint32_t elapsed = millis() - t0;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uint32_t remain = (cross_ms &gt; elapsed) ? (cross_ms - elapsed) : 0;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в последние 2 секунды мигаем зелёным для пешеходов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(remain &lt;= 2000)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digitalWrite(LED_G_P, (millis() / 200) % 2); // 5 Гц/2=~2.5 Гц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 else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digitalWrite(LED_G_P, HIGH);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delay(20);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пешеходам - красный, готовим возврат к движению машин peds(true,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peds(true,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velsPhase(uint32_t cross_ms)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cars(true, false,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peds(true,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vels(false, true);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uint32_t t0 = millis();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while (millis() - t0 &lt; cross_ms)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uint32_t elapsed = millis() - t0;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uint32_t remain = (cross_ms &gt; elapsed) ? (cross_ms - elapsed) : 0;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в последние 2 секунды мигаем зелёным для великов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(remain &lt;= 2000)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digitalWrite(LED_G_V, (millis() / 200) % 2); // 5 Гц/2=~2.5 Гц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 else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digitalWrite(LED_G_V, HIGH);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delay(20);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vels(true,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-- настройка -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setup()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pinMode(LED_R,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pinMode(LED_Y,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pinMode(LED_G,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pinMode(LED_R_P,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pinMode(LED_G_P,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pinMode(LED_R_V,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pinMode(LED_G_V,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pinMode(SERVO_CAR,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pinMode(SERVO_PED, OUTPUT);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pinMode(BUT, INPUT_PULLUP);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pinMode(POT, INPUT);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стартовое состояние: машинам зелёный, пешеходам красный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cars(false, false, true);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peds(true,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-- основной цикл -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void loop()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Длительность пешеходной фазы с потенциометра: 3…10 с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uint32_t cross_ms = map(analogRead(POT), 0, 1023, 3000, 10000);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1) Машинам зелёный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cars(false, false, true);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peds(true,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vels(true,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waitWithButton(5000); // «обычный» проезд ~5 с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2) Жёлтый для машин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cars(false, 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delay(1000);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3) Если просили переход - включаем пешеходную фазу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cars(true, false, false); // красный для машин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delay(300); // небольшая пауза безопасности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if (requestCross)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pedestrianPhase(cross_ms);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velsPhase(cross_ms);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requestCross = false;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 else {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без пешеходов подержим красный 2 с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delay(2000);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peds(true,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vels(true,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4) Короткий жёлтый и снова зелёный для машин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cars(false, true, false);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delay(800);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cars(false, false, true);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// цикл повторяется</w:t>
      </w:r>
    </w:p>
    <w:p>
      <w:pPr>
        <w:spacing w:before="0" w:after="0" w:line="240" w:lineRule="auto"/>
        <w:ind w:firstLine="0" w:firstLineChars="0"/>
        <w:jc w:val="left"/>
        <w:rPr>
          <w:rFonts w:hint="default" w:ascii="Consolas" w:hAnsi="Consolas" w:cs="Consolas"/>
          <w:b w:val="0"/>
          <w:i w:val="0"/>
          <w:sz w:val="20"/>
          <w:szCs w:val="20"/>
          <w:lang w:val="ru-RU"/>
        </w:rPr>
      </w:pPr>
      <w:r>
        <w:rPr>
          <w:rFonts w:hint="default" w:ascii="Consolas" w:hAnsi="Consolas" w:cs="Consolas"/>
          <w:b w:val="0"/>
          <w:i w:val="0"/>
          <w:sz w:val="20"/>
          <w:szCs w:val="20"/>
          <w:lang w:val="en-US" w:eastAsia="zh-CN"/>
        </w:rPr>
        <w:t>}</w:t>
      </w:r>
    </w:p>
    <w:p>
      <w:pPr>
        <w:spacing w:before="0" w:after="0" w:line="360" w:lineRule="auto"/>
        <w:jc w:val="both"/>
      </w:pPr>
    </w:p>
    <w:sectPr>
      <w:footerReference r:id="rId5" w:type="default"/>
      <w:pgSz w:w="11906" w:h="16838"/>
      <w:pgMar w:top="1134" w:right="850" w:bottom="1134" w:left="1701" w:header="708" w:footer="708" w:gutter="0"/>
      <w:pgNumType w:fmt="decimal" w:start="2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200101FF" w:csb1="2028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637150440"/>
                            <w:docPartObj>
                              <w:docPartGallery w:val="autotext"/>
                            </w:docPartObj>
                          </w:sdtPr>
                          <w:sdtContent>
                            <w:p>
                              <w:pPr>
                                <w:pStyle w:val="10"/>
                                <w:jc w:val="right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3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ASfsMIQIAAGA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637150440"/>
                      <w:docPartObj>
                        <w:docPartGallery w:val="autotext"/>
                      </w:docPartObj>
                    </w:sdtPr>
                    <w:sdtContent>
                      <w:p>
                        <w:pPr>
                          <w:pStyle w:val="10"/>
                          <w:jc w:val="right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t>3</w:t>
                        </w:r>
                        <w:r>
                          <w:fldChar w:fldCharType="end"/>
                        </w:r>
                      </w:p>
                    </w:sdtContent>
                  </w:sdt>
                  <w:p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20E7"/>
    <w:rsid w:val="00032BBF"/>
    <w:rsid w:val="00043CE8"/>
    <w:rsid w:val="00060E2F"/>
    <w:rsid w:val="00061613"/>
    <w:rsid w:val="0008086C"/>
    <w:rsid w:val="000820E7"/>
    <w:rsid w:val="00097525"/>
    <w:rsid w:val="000C2C58"/>
    <w:rsid w:val="000D7D8F"/>
    <w:rsid w:val="000E058D"/>
    <w:rsid w:val="00122914"/>
    <w:rsid w:val="00173AE2"/>
    <w:rsid w:val="001B51FE"/>
    <w:rsid w:val="001E4CE0"/>
    <w:rsid w:val="001E7668"/>
    <w:rsid w:val="001F5E68"/>
    <w:rsid w:val="00234AB4"/>
    <w:rsid w:val="00236CBA"/>
    <w:rsid w:val="002851A5"/>
    <w:rsid w:val="002943A8"/>
    <w:rsid w:val="002B183B"/>
    <w:rsid w:val="002F041C"/>
    <w:rsid w:val="002F0581"/>
    <w:rsid w:val="00311BDE"/>
    <w:rsid w:val="003A6665"/>
    <w:rsid w:val="003C37D5"/>
    <w:rsid w:val="003F071B"/>
    <w:rsid w:val="003F476B"/>
    <w:rsid w:val="004108A8"/>
    <w:rsid w:val="004517B9"/>
    <w:rsid w:val="0046483D"/>
    <w:rsid w:val="00480125"/>
    <w:rsid w:val="004D148B"/>
    <w:rsid w:val="004E2DDA"/>
    <w:rsid w:val="00515273"/>
    <w:rsid w:val="00516AD6"/>
    <w:rsid w:val="005216A2"/>
    <w:rsid w:val="005246BC"/>
    <w:rsid w:val="00527863"/>
    <w:rsid w:val="00554D4F"/>
    <w:rsid w:val="00570C52"/>
    <w:rsid w:val="00591256"/>
    <w:rsid w:val="005E3FE2"/>
    <w:rsid w:val="00655725"/>
    <w:rsid w:val="00675E00"/>
    <w:rsid w:val="006C4344"/>
    <w:rsid w:val="00703220"/>
    <w:rsid w:val="00716C80"/>
    <w:rsid w:val="007217DD"/>
    <w:rsid w:val="007379CC"/>
    <w:rsid w:val="00741305"/>
    <w:rsid w:val="00747D91"/>
    <w:rsid w:val="00773156"/>
    <w:rsid w:val="0077779C"/>
    <w:rsid w:val="007A3637"/>
    <w:rsid w:val="007E66F9"/>
    <w:rsid w:val="007F7E84"/>
    <w:rsid w:val="00806341"/>
    <w:rsid w:val="00826A5C"/>
    <w:rsid w:val="00826CE0"/>
    <w:rsid w:val="008340B3"/>
    <w:rsid w:val="00846C15"/>
    <w:rsid w:val="00861FCF"/>
    <w:rsid w:val="0088345A"/>
    <w:rsid w:val="008B5622"/>
    <w:rsid w:val="008C0749"/>
    <w:rsid w:val="008C3E6D"/>
    <w:rsid w:val="008F38AE"/>
    <w:rsid w:val="009002B3"/>
    <w:rsid w:val="00901517"/>
    <w:rsid w:val="00903150"/>
    <w:rsid w:val="00950D7E"/>
    <w:rsid w:val="00952A58"/>
    <w:rsid w:val="00961F75"/>
    <w:rsid w:val="0096297F"/>
    <w:rsid w:val="0097423B"/>
    <w:rsid w:val="009849D0"/>
    <w:rsid w:val="009A1A72"/>
    <w:rsid w:val="009C35AC"/>
    <w:rsid w:val="009D64F7"/>
    <w:rsid w:val="00A008F4"/>
    <w:rsid w:val="00A2214A"/>
    <w:rsid w:val="00A27627"/>
    <w:rsid w:val="00A36814"/>
    <w:rsid w:val="00A4797F"/>
    <w:rsid w:val="00A549DC"/>
    <w:rsid w:val="00A556D9"/>
    <w:rsid w:val="00A84BC4"/>
    <w:rsid w:val="00A94464"/>
    <w:rsid w:val="00A96B75"/>
    <w:rsid w:val="00B20E81"/>
    <w:rsid w:val="00B26D97"/>
    <w:rsid w:val="00B528B7"/>
    <w:rsid w:val="00B87095"/>
    <w:rsid w:val="00B91E3B"/>
    <w:rsid w:val="00BA2D0F"/>
    <w:rsid w:val="00BA30FB"/>
    <w:rsid w:val="00BD15DC"/>
    <w:rsid w:val="00BD545B"/>
    <w:rsid w:val="00C15DDF"/>
    <w:rsid w:val="00C53367"/>
    <w:rsid w:val="00C55A1B"/>
    <w:rsid w:val="00C61185"/>
    <w:rsid w:val="00C904FC"/>
    <w:rsid w:val="00CA35B9"/>
    <w:rsid w:val="00CB7E0F"/>
    <w:rsid w:val="00D27F35"/>
    <w:rsid w:val="00D345C6"/>
    <w:rsid w:val="00D748CC"/>
    <w:rsid w:val="00D90E5A"/>
    <w:rsid w:val="00DB37DE"/>
    <w:rsid w:val="00DE00BD"/>
    <w:rsid w:val="00DF0111"/>
    <w:rsid w:val="00E139E8"/>
    <w:rsid w:val="00E41781"/>
    <w:rsid w:val="00E451A1"/>
    <w:rsid w:val="00EB28B5"/>
    <w:rsid w:val="00EF0CF6"/>
    <w:rsid w:val="00F10BE1"/>
    <w:rsid w:val="00F21334"/>
    <w:rsid w:val="00F22597"/>
    <w:rsid w:val="00F42EF9"/>
    <w:rsid w:val="00F56908"/>
    <w:rsid w:val="00FA10A1"/>
    <w:rsid w:val="00FB0472"/>
    <w:rsid w:val="00FB172E"/>
    <w:rsid w:val="00FC79DE"/>
    <w:rsid w:val="00FE220A"/>
    <w:rsid w:val="00FF32CB"/>
    <w:rsid w:val="0DA81F21"/>
    <w:rsid w:val="17DE345C"/>
    <w:rsid w:val="4FFF805E"/>
    <w:rsid w:val="9FFF84F8"/>
    <w:rsid w:val="B7F3381F"/>
    <w:rsid w:val="FF6F82AE"/>
    <w:rsid w:val="FFBD4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19"/>
    <w:qFormat/>
    <w:uiPriority w:val="0"/>
    <w:pPr>
      <w:keepNext/>
      <w:widowControl w:val="0"/>
      <w:autoSpaceDE w:val="0"/>
      <w:autoSpaceDN w:val="0"/>
      <w:adjustRightInd w:val="0"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21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6">
    <w:name w:val="Body Text"/>
    <w:basedOn w:val="1"/>
    <w:link w:val="22"/>
    <w:qFormat/>
    <w:uiPriority w:val="0"/>
    <w:rPr>
      <w:sz w:val="28"/>
    </w:rPr>
  </w:style>
  <w:style w:type="character" w:styleId="7">
    <w:name w:val="annotation reference"/>
    <w:basedOn w:val="3"/>
    <w:semiHidden/>
    <w:unhideWhenUsed/>
    <w:qFormat/>
    <w:uiPriority w:val="99"/>
    <w:rPr>
      <w:sz w:val="16"/>
      <w:szCs w:val="16"/>
    </w:rPr>
  </w:style>
  <w:style w:type="paragraph" w:styleId="8">
    <w:name w:val="annotation text"/>
    <w:basedOn w:val="1"/>
    <w:link w:val="26"/>
    <w:semiHidden/>
    <w:unhideWhenUsed/>
    <w:qFormat/>
    <w:uiPriority w:val="99"/>
    <w:rPr>
      <w:sz w:val="20"/>
      <w:szCs w:val="20"/>
    </w:rPr>
  </w:style>
  <w:style w:type="paragraph" w:styleId="9">
    <w:name w:val="annotation subject"/>
    <w:basedOn w:val="8"/>
    <w:next w:val="8"/>
    <w:link w:val="27"/>
    <w:semiHidden/>
    <w:unhideWhenUsed/>
    <w:qFormat/>
    <w:uiPriority w:val="99"/>
    <w:rPr>
      <w:b/>
      <w:bCs/>
    </w:rPr>
  </w:style>
  <w:style w:type="paragraph" w:styleId="10">
    <w:name w:val="footer"/>
    <w:basedOn w:val="1"/>
    <w:link w:val="25"/>
    <w:unhideWhenUsed/>
    <w:qFormat/>
    <w:uiPriority w:val="99"/>
    <w:pPr>
      <w:tabs>
        <w:tab w:val="center" w:pos="4677"/>
        <w:tab w:val="right" w:pos="9355"/>
      </w:tabs>
    </w:pPr>
  </w:style>
  <w:style w:type="paragraph" w:styleId="11">
    <w:name w:val="header"/>
    <w:basedOn w:val="1"/>
    <w:link w:val="24"/>
    <w:unhideWhenUsed/>
    <w:qFormat/>
    <w:uiPriority w:val="99"/>
    <w:pPr>
      <w:tabs>
        <w:tab w:val="center" w:pos="4677"/>
        <w:tab w:val="right" w:pos="9355"/>
      </w:tabs>
    </w:pPr>
  </w:style>
  <w:style w:type="paragraph" w:styleId="12">
    <w:name w:val="HTML Preformatted"/>
    <w:basedOn w:val="1"/>
    <w:link w:val="28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US"/>
    </w:rPr>
  </w:style>
  <w:style w:type="character" w:styleId="13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semiHidden/>
    <w:unhideWhenUsed/>
    <w:qFormat/>
    <w:uiPriority w:val="99"/>
    <w:pPr>
      <w:spacing w:before="100" w:beforeAutospacing="1" w:after="100" w:afterAutospacing="1"/>
    </w:pPr>
  </w:style>
  <w:style w:type="table" w:styleId="15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6">
    <w:name w:val="toc 1"/>
    <w:basedOn w:val="1"/>
    <w:next w:val="1"/>
    <w:unhideWhenUsed/>
    <w:qFormat/>
    <w:uiPriority w:val="39"/>
    <w:pPr>
      <w:spacing w:after="100" w:line="276" w:lineRule="auto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17">
    <w:name w:val="toc 2"/>
    <w:basedOn w:val="1"/>
    <w:next w:val="1"/>
    <w:unhideWhenUsed/>
    <w:qFormat/>
    <w:uiPriority w:val="39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18">
    <w:name w:val="toc 3"/>
    <w:basedOn w:val="1"/>
    <w:next w:val="1"/>
    <w:unhideWhenUsed/>
    <w:qFormat/>
    <w:uiPriority w:val="39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character" w:customStyle="1" w:styleId="19">
    <w:name w:val="Заголовок 1 Знак"/>
    <w:basedOn w:val="3"/>
    <w:link w:val="2"/>
    <w:qFormat/>
    <w:uiPriority w:val="0"/>
    <w:rPr>
      <w:rFonts w:ascii="Arial" w:hAnsi="Arial" w:eastAsia="Times New Roman" w:cs="Arial"/>
      <w:b/>
      <w:bCs/>
      <w:kern w:val="32"/>
      <w:sz w:val="32"/>
      <w:szCs w:val="32"/>
      <w:lang w:eastAsia="ru-RU"/>
    </w:rPr>
  </w:style>
  <w:style w:type="paragraph" w:styleId="20">
    <w:name w:val="List Paragraph"/>
    <w:basedOn w:val="1"/>
    <w:qFormat/>
    <w:uiPriority w:val="34"/>
    <w:pPr>
      <w:ind w:left="720"/>
      <w:contextualSpacing/>
    </w:pPr>
  </w:style>
  <w:style w:type="character" w:customStyle="1" w:styleId="21">
    <w:name w:val="Текст выноски Знак"/>
    <w:basedOn w:val="3"/>
    <w:link w:val="5"/>
    <w:semiHidden/>
    <w:qFormat/>
    <w:uiPriority w:val="99"/>
    <w:rPr>
      <w:rFonts w:ascii="Tahoma" w:hAnsi="Tahoma" w:eastAsia="Times New Roman" w:cs="Tahoma"/>
      <w:sz w:val="16"/>
      <w:szCs w:val="16"/>
      <w:lang w:eastAsia="ru-RU"/>
    </w:rPr>
  </w:style>
  <w:style w:type="character" w:customStyle="1" w:styleId="22">
    <w:name w:val="Основной текст Знак"/>
    <w:basedOn w:val="3"/>
    <w:link w:val="6"/>
    <w:qFormat/>
    <w:uiPriority w:val="0"/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customStyle="1" w:styleId="23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sz w:val="24"/>
      <w:szCs w:val="24"/>
      <w:lang w:val="ru-RU" w:eastAsia="en-US" w:bidi="ar-SA"/>
    </w:rPr>
  </w:style>
  <w:style w:type="character" w:customStyle="1" w:styleId="24">
    <w:name w:val="Верхний колонтитул Знак"/>
    <w:basedOn w:val="3"/>
    <w:link w:val="11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5">
    <w:name w:val="Нижний колонтитул Знак"/>
    <w:basedOn w:val="3"/>
    <w:link w:val="10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6">
    <w:name w:val="Текст примечания Знак"/>
    <w:basedOn w:val="3"/>
    <w:link w:val="8"/>
    <w:semiHidden/>
    <w:qFormat/>
    <w:uiPriority w:val="99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27">
    <w:name w:val="Тема примечания Знак"/>
    <w:basedOn w:val="26"/>
    <w:link w:val="9"/>
    <w:semiHidden/>
    <w:qFormat/>
    <w:uiPriority w:val="99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customStyle="1" w:styleId="28">
    <w:name w:val="Стандартный HTML Знак"/>
    <w:basedOn w:val="3"/>
    <w:link w:val="12"/>
    <w:semiHidden/>
    <w:qFormat/>
    <w:uiPriority w:val="99"/>
    <w:rPr>
      <w:rFonts w:ascii="Courier New" w:hAnsi="Courier New" w:eastAsia="Times New Roman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98</Words>
  <Characters>560</Characters>
  <Lines>4</Lines>
  <Paragraphs>1</Paragraphs>
  <TotalTime>4</TotalTime>
  <ScaleCrop>false</ScaleCrop>
  <LinksUpToDate>false</LinksUpToDate>
  <CharactersWithSpaces>657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2024-02-24T01:30:00Z</dcterms:created>
  <dc:creator>Даниил</dc:creator>
  <cp:lastModifiedBy>banana-killer</cp:lastModifiedBy>
  <dcterms:modified xsi:type="dcterms:W3CDTF">2025-11-01T02:05:13Z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A971890B75A046948423BBAE502A1BAE_13</vt:lpwstr>
  </property>
</Properties>
</file>