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Layout w:type="autofit"/>
        <w:tblCellMar>
          <w:top w:w="0" w:type="dxa"/>
          <w:left w:w="0" w:type="dxa"/>
          <w:bottom w:w="0" w:type="dxa"/>
          <w:right w:w="0" w:type="dxa"/>
        </w:tblCellMar>
      </w:tblPr>
      <w:tblGrid>
        <w:gridCol w:w="9355"/>
      </w:tblGrid>
      <w:tr w14:paraId="3F0E1446">
        <w:tblPrEx>
          <w:tblCellMar>
            <w:top w:w="0" w:type="dxa"/>
            <w:left w:w="0" w:type="dxa"/>
            <w:bottom w:w="0" w:type="dxa"/>
            <w:right w:w="0" w:type="dxa"/>
          </w:tblCellMar>
        </w:tblPrEx>
        <w:trPr>
          <w:trHeight w:val="180" w:hRule="atLeast"/>
        </w:trPr>
        <w:tc>
          <w:tcPr>
            <w:tcW w:w="9355" w:type="dxa"/>
            <w:shd w:val="clear" w:color="auto" w:fill="auto"/>
          </w:tcPr>
          <w:p w14:paraId="0E6191AC">
            <w:pPr>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9" cstate="print"/>
                          <a:stretch>
                            <a:fillRect/>
                          </a:stretch>
                        </pic:blipFill>
                        <pic:spPr>
                          <a:xfrm>
                            <a:off x="0" y="0"/>
                            <a:ext cx="890905" cy="1009015"/>
                          </a:xfrm>
                          <a:prstGeom prst="rect">
                            <a:avLst/>
                          </a:prstGeom>
                        </pic:spPr>
                      </pic:pic>
                    </a:graphicData>
                  </a:graphic>
                </wp:inline>
              </w:drawing>
            </w:r>
          </w:p>
        </w:tc>
      </w:tr>
      <w:tr w14:paraId="48B86FC5">
        <w:tblPrEx>
          <w:tblCellMar>
            <w:top w:w="0" w:type="dxa"/>
            <w:left w:w="0" w:type="dxa"/>
            <w:bottom w:w="0" w:type="dxa"/>
            <w:right w:w="0" w:type="dxa"/>
          </w:tblCellMar>
        </w:tblPrEx>
        <w:trPr>
          <w:trHeight w:val="180" w:hRule="atLeast"/>
        </w:trPr>
        <w:tc>
          <w:tcPr>
            <w:tcW w:w="9355" w:type="dxa"/>
            <w:shd w:val="clear" w:color="auto" w:fill="auto"/>
          </w:tcPr>
          <w:p w14:paraId="45A5BE43">
            <w:pPr>
              <w:spacing w:before="60" w:after="60"/>
              <w:jc w:val="center"/>
              <w:rPr>
                <w:caps/>
              </w:rPr>
            </w:pPr>
            <w:r>
              <w:rPr>
                <w:caps/>
              </w:rPr>
              <w:t>МИНОБРНАУКИ РОССИИ</w:t>
            </w:r>
          </w:p>
        </w:tc>
      </w:tr>
      <w:tr w14:paraId="59B2809B">
        <w:tblPrEx>
          <w:tblCellMar>
            <w:top w:w="0" w:type="dxa"/>
            <w:left w:w="0" w:type="dxa"/>
            <w:bottom w:w="0" w:type="dxa"/>
            <w:right w:w="0" w:type="dxa"/>
          </w:tblCellMar>
        </w:tblPrEx>
        <w:trPr>
          <w:trHeight w:val="18" w:hRule="atLeast"/>
        </w:trPr>
        <w:tc>
          <w:tcPr>
            <w:tcW w:w="9355" w:type="dxa"/>
            <w:shd w:val="clear" w:color="auto" w:fill="auto"/>
          </w:tcPr>
          <w:p w14:paraId="66D512C8">
            <w:pPr>
              <w:pStyle w:val="11"/>
              <w:jc w:val="center"/>
            </w:pPr>
            <w:r>
              <w:t>Федеральное государственное бюджетное образовательное учреждение</w:t>
            </w:r>
            <w:r>
              <w:br w:type="textWrapping"/>
            </w:r>
            <w:r>
              <w:t>высшего образования</w:t>
            </w:r>
          </w:p>
          <w:p w14:paraId="4346F30E">
            <w:pPr>
              <w:pStyle w:val="11"/>
              <w:jc w:val="center"/>
              <w:rPr>
                <w:b/>
                <w:sz w:val="20"/>
              </w:rPr>
            </w:pPr>
            <w:r>
              <w:rPr>
                <w:b/>
              </w:rPr>
              <w:t>«МИРЭА – Российский технологический университет»</w:t>
            </w:r>
          </w:p>
          <w:p w14:paraId="2971ECC9">
            <w:pPr>
              <w:jc w:val="center"/>
              <w:rPr>
                <w:b/>
                <w:sz w:val="32"/>
                <w:szCs w:val="32"/>
              </w:rPr>
            </w:pPr>
            <w:r>
              <w:rPr>
                <w:b/>
                <w:sz w:val="32"/>
                <w:szCs w:val="32"/>
              </w:rPr>
              <w:t>РТУ МИРЭА</w:t>
            </w:r>
          </w:p>
        </w:tc>
      </w:tr>
    </w:tbl>
    <w:p w14:paraId="7DC7F572">
      <w:pPr>
        <w:spacing w:line="276" w:lineRule="auto"/>
        <w:jc w:val="center"/>
      </w:pPr>
      <w:r>
        <w:t>Институт искусственного интеллекта</w:t>
      </w:r>
    </w:p>
    <w:p w14:paraId="6FE962C8">
      <w:pPr>
        <w:spacing w:line="276" w:lineRule="auto"/>
        <w:jc w:val="center"/>
      </w:pPr>
      <w:r>
        <w:t>Кафедра проблем управления</w:t>
      </w:r>
    </w:p>
    <w:p w14:paraId="16189181">
      <w:pPr>
        <w:spacing w:line="276" w:lineRule="auto"/>
        <w:jc w:val="center"/>
      </w:pPr>
    </w:p>
    <w:p w14:paraId="028853A0">
      <w:pPr>
        <w:spacing w:line="276" w:lineRule="auto"/>
        <w:jc w:val="center"/>
      </w:pPr>
    </w:p>
    <w:p w14:paraId="5548834D">
      <w:pPr>
        <w:spacing w:line="276" w:lineRule="auto"/>
        <w:jc w:val="center"/>
      </w:pPr>
    </w:p>
    <w:p w14:paraId="4357B65A">
      <w:pPr>
        <w:spacing w:line="360" w:lineRule="auto"/>
        <w:jc w:val="center"/>
        <w:rPr>
          <w:rFonts w:hint="default"/>
          <w:b/>
          <w:lang w:val="ru-RU"/>
        </w:rPr>
      </w:pPr>
      <w:r>
        <w:rPr>
          <w:b/>
          <w:lang w:val="ru-RU"/>
        </w:rPr>
        <w:t>ПРАКТИЧЕСКАЯ</w:t>
      </w:r>
      <w:r>
        <w:rPr>
          <w:rFonts w:hint="default"/>
          <w:b/>
          <w:lang w:val="ru-RU"/>
        </w:rPr>
        <w:t xml:space="preserve"> </w:t>
      </w:r>
      <w:r>
        <w:rPr>
          <w:b/>
        </w:rPr>
        <w:t>РАБОТА №</w:t>
      </w:r>
      <w:r>
        <w:rPr>
          <w:rFonts w:hint="default"/>
          <w:b/>
          <w:lang w:val="ru-RU"/>
        </w:rPr>
        <w:t>8</w:t>
      </w:r>
    </w:p>
    <w:p w14:paraId="515007F9">
      <w:pPr>
        <w:spacing w:line="360" w:lineRule="auto"/>
        <w:ind w:left="-567"/>
        <w:jc w:val="center"/>
        <w:rPr>
          <w:sz w:val="20"/>
        </w:rPr>
      </w:pPr>
      <w:r>
        <w:t xml:space="preserve">по дисциплине </w:t>
      </w:r>
      <w:r>
        <w:rPr>
          <w:rFonts w:hint="default"/>
          <w:b/>
        </w:rPr>
        <w:t>Методы искусственного интеллекта</w:t>
      </w:r>
    </w:p>
    <w:p w14:paraId="6BA1D358">
      <w:pPr>
        <w:spacing w:line="360" w:lineRule="auto"/>
        <w:ind w:left="-567"/>
        <w:rPr>
          <w:b/>
        </w:rPr>
      </w:pPr>
    </w:p>
    <w:p w14:paraId="7CBF4533">
      <w:pPr>
        <w:spacing w:line="360" w:lineRule="auto"/>
        <w:ind w:left="-567"/>
        <w:rPr>
          <w:b/>
        </w:rPr>
      </w:pPr>
    </w:p>
    <w:p w14:paraId="301A97F6">
      <w:pPr>
        <w:spacing w:line="360" w:lineRule="auto"/>
        <w:ind w:left="-567"/>
        <w:rPr>
          <w:rFonts w:hint="default"/>
          <w:highlight w:val="none"/>
        </w:rPr>
      </w:pPr>
      <w:r>
        <w:rPr>
          <w:b/>
        </w:rPr>
        <w:t xml:space="preserve">Тема </w:t>
      </w:r>
      <w:r>
        <w:rPr>
          <w:b/>
          <w:lang w:val="ru-RU"/>
        </w:rPr>
        <w:t>практической</w:t>
      </w:r>
      <w:r>
        <w:rPr>
          <w:rFonts w:hint="default"/>
          <w:b/>
          <w:lang w:val="ru-RU"/>
        </w:rPr>
        <w:t xml:space="preserve"> </w:t>
      </w:r>
      <w:bookmarkStart w:id="0" w:name="_GoBack"/>
      <w:bookmarkEnd w:id="0"/>
      <w:r>
        <w:rPr>
          <w:b/>
        </w:rPr>
        <w:t>раб</w:t>
      </w:r>
      <w:r>
        <w:rPr>
          <w:b/>
          <w:highlight w:val="none"/>
        </w:rPr>
        <w:t>оты: «</w:t>
      </w:r>
      <w:r>
        <w:rPr>
          <w:rFonts w:hint="default"/>
          <w:highlight w:val="none"/>
        </w:rPr>
        <w:t>Численные методы решения обратной задачи кинематики для</w:t>
      </w:r>
    </w:p>
    <w:p w14:paraId="3E89CE52">
      <w:pPr>
        <w:spacing w:line="360" w:lineRule="auto"/>
        <w:ind w:left="-567"/>
        <w:rPr>
          <w:color w:val="000000"/>
          <w:sz w:val="27"/>
          <w:szCs w:val="27"/>
          <w:highlight w:val="none"/>
        </w:rPr>
      </w:pPr>
      <w:r>
        <w:rPr>
          <w:rFonts w:hint="default"/>
          <w:highlight w:val="none"/>
        </w:rPr>
        <w:t>манипуляционных роботов</w:t>
      </w:r>
      <w:r>
        <w:rPr>
          <w:highlight w:val="none"/>
        </w:rPr>
        <w:t>»</w:t>
      </w:r>
    </w:p>
    <w:p w14:paraId="254B83AB">
      <w:pPr>
        <w:spacing w:line="360" w:lineRule="auto"/>
        <w:ind w:left="-567"/>
      </w:pPr>
    </w:p>
    <w:p w14:paraId="6B841417">
      <w:pPr>
        <w:spacing w:line="360" w:lineRule="auto"/>
        <w:ind w:left="-567"/>
      </w:pPr>
    </w:p>
    <w:tbl>
      <w:tblPr>
        <w:tblStyle w:val="18"/>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5"/>
        <w:gridCol w:w="5778"/>
      </w:tblGrid>
      <w:tr w14:paraId="03A9E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14:paraId="273C14E1">
            <w:pPr>
              <w:spacing w:line="360" w:lineRule="auto"/>
            </w:pPr>
            <w:r>
              <w:rPr>
                <w:b/>
              </w:rPr>
              <w:t xml:space="preserve">Студент группы: </w:t>
            </w:r>
            <w:r>
              <w:t>КРБО-03-23</w:t>
            </w:r>
          </w:p>
        </w:tc>
        <w:tc>
          <w:tcPr>
            <w:tcW w:w="5778" w:type="dxa"/>
            <w:vAlign w:val="center"/>
          </w:tcPr>
          <w:p w14:paraId="1622E0BC">
            <w:pPr>
              <w:spacing w:line="360" w:lineRule="auto"/>
              <w:ind w:left="-567"/>
              <w:jc w:val="right"/>
              <w:rPr>
                <w:b/>
              </w:rPr>
            </w:pPr>
            <w:r>
              <w:rPr>
                <w:lang w:val="ru-RU"/>
              </w:rPr>
              <w:t>Зенина</w:t>
            </w:r>
            <w:r>
              <w:rPr>
                <w:rFonts w:hint="default"/>
                <w:lang w:val="ru-RU"/>
              </w:rPr>
              <w:t xml:space="preserve"> А. А.</w:t>
            </w:r>
            <w:r>
              <w:t xml:space="preserve">   </w:t>
            </w:r>
            <w:r>
              <w:rPr>
                <w:b/>
              </w:rPr>
              <w:t>_______________</w:t>
            </w:r>
          </w:p>
        </w:tc>
      </w:tr>
      <w:tr w14:paraId="341DC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14:paraId="7312AA5F">
            <w:pPr>
              <w:spacing w:line="360" w:lineRule="auto"/>
              <w:rPr>
                <w:b/>
              </w:rPr>
            </w:pPr>
          </w:p>
        </w:tc>
        <w:tc>
          <w:tcPr>
            <w:tcW w:w="5778" w:type="dxa"/>
            <w:vAlign w:val="center"/>
          </w:tcPr>
          <w:p w14:paraId="6CD4110A">
            <w:pPr>
              <w:spacing w:line="360" w:lineRule="auto"/>
              <w:ind w:left="-567" w:leftChars="0"/>
              <w:jc w:val="right"/>
              <w:rPr>
                <w:lang w:val="ru-RU"/>
              </w:rPr>
            </w:pPr>
            <w:r>
              <w:rPr>
                <w:rFonts w:hint="default"/>
                <w:lang w:val="ru-RU"/>
              </w:rPr>
              <w:t>Грачев А. В.</w:t>
            </w:r>
            <w:r>
              <w:t xml:space="preserve">   </w:t>
            </w:r>
            <w:r>
              <w:rPr>
                <w:b/>
              </w:rPr>
              <w:t>_______________</w:t>
            </w:r>
          </w:p>
        </w:tc>
      </w:tr>
      <w:tr w14:paraId="6C933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5" w:type="dxa"/>
            <w:vAlign w:val="center"/>
          </w:tcPr>
          <w:p w14:paraId="5E438E0E">
            <w:pPr>
              <w:spacing w:line="360" w:lineRule="auto"/>
              <w:rPr>
                <w:b/>
              </w:rPr>
            </w:pPr>
            <w:r>
              <w:rPr>
                <w:b/>
              </w:rPr>
              <w:t>Преподаватель:</w:t>
            </w:r>
          </w:p>
        </w:tc>
        <w:tc>
          <w:tcPr>
            <w:tcW w:w="5778" w:type="dxa"/>
            <w:vAlign w:val="center"/>
          </w:tcPr>
          <w:p w14:paraId="34ACDA8C">
            <w:pPr>
              <w:spacing w:line="360" w:lineRule="auto"/>
              <w:jc w:val="right"/>
            </w:pPr>
            <w:r>
              <w:rPr>
                <w:highlight w:val="none"/>
                <w:lang w:val="ru-RU"/>
              </w:rPr>
              <w:t>доцент</w:t>
            </w:r>
            <w:r>
              <w:rPr>
                <w:highlight w:val="none"/>
              </w:rPr>
              <w:t xml:space="preserve"> </w:t>
            </w:r>
            <w:r>
              <w:rPr>
                <w:highlight w:val="none"/>
                <w:lang w:val="ru-RU"/>
              </w:rPr>
              <w:t>Золотарёв</w:t>
            </w:r>
            <w:r>
              <w:rPr>
                <w:rFonts w:hint="default"/>
                <w:highlight w:val="none"/>
                <w:lang w:val="ru-RU"/>
              </w:rPr>
              <w:t xml:space="preserve"> А.А.</w:t>
            </w:r>
            <w:r>
              <w:t xml:space="preserve">   </w:t>
            </w:r>
            <w:r>
              <w:rPr>
                <w:b/>
              </w:rPr>
              <w:t>_______________</w:t>
            </w:r>
          </w:p>
        </w:tc>
      </w:tr>
    </w:tbl>
    <w:p w14:paraId="18AF43C5">
      <w:pPr>
        <w:spacing w:line="360" w:lineRule="auto"/>
        <w:ind w:left="-567"/>
        <w:rPr>
          <w:b/>
        </w:rPr>
      </w:pPr>
    </w:p>
    <w:p w14:paraId="10EF2A03">
      <w:pPr>
        <w:spacing w:line="360" w:lineRule="auto"/>
        <w:ind w:left="-567"/>
      </w:pPr>
    </w:p>
    <w:p w14:paraId="7C06BB10">
      <w:pPr>
        <w:spacing w:line="360" w:lineRule="auto"/>
      </w:pPr>
    </w:p>
    <w:p w14:paraId="74C58C92">
      <w:pPr>
        <w:spacing w:line="360" w:lineRule="auto"/>
        <w:ind w:left="-567"/>
      </w:pPr>
    </w:p>
    <w:p w14:paraId="69EF71A4">
      <w:pPr>
        <w:spacing w:line="360" w:lineRule="auto"/>
        <w:ind w:left="-567"/>
      </w:pPr>
    </w:p>
    <w:tbl>
      <w:tblPr>
        <w:tblStyle w:val="18"/>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5138"/>
      </w:tblGrid>
      <w:tr w14:paraId="66455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tcW w:w="4785" w:type="dxa"/>
            <w:vAlign w:val="center"/>
          </w:tcPr>
          <w:p w14:paraId="6CD994D3">
            <w:pPr>
              <w:spacing w:line="360" w:lineRule="auto"/>
            </w:pPr>
            <w:r>
              <w:t xml:space="preserve">Работа представлена к защите: </w:t>
            </w:r>
          </w:p>
        </w:tc>
        <w:tc>
          <w:tcPr>
            <w:tcW w:w="5138" w:type="dxa"/>
            <w:vAlign w:val="center"/>
          </w:tcPr>
          <w:p w14:paraId="69B19AFA">
            <w:pPr>
              <w:spacing w:line="360" w:lineRule="auto"/>
              <w:ind w:left="-567"/>
              <w:jc w:val="right"/>
              <w:rPr>
                <w:b/>
              </w:rPr>
            </w:pPr>
            <w:r>
              <w:t>«___» ___________ 202</w:t>
            </w:r>
            <w:r>
              <w:rPr>
                <w:rFonts w:hint="default"/>
                <w:lang w:val="en-US"/>
              </w:rPr>
              <w:t>6</w:t>
            </w:r>
            <w:r>
              <w:t xml:space="preserve"> г.</w:t>
            </w:r>
          </w:p>
        </w:tc>
      </w:tr>
    </w:tbl>
    <w:p w14:paraId="211F435E">
      <w:pPr>
        <w:spacing w:after="200" w:line="276" w:lineRule="auto"/>
      </w:pPr>
    </w:p>
    <w:p w14:paraId="34D13A51">
      <w:pPr>
        <w:spacing w:after="200" w:line="276" w:lineRule="auto"/>
      </w:pPr>
    </w:p>
    <w:p w14:paraId="720B5157">
      <w:pPr>
        <w:spacing w:after="200" w:line="276" w:lineRule="auto"/>
        <w:jc w:val="center"/>
      </w:pPr>
      <w:r>
        <w:t>Москва 202</w:t>
      </w:r>
      <w:r>
        <w:rPr>
          <w:rFonts w:hint="default"/>
          <w:lang w:val="en-US"/>
        </w:rPr>
        <w:t>6</w:t>
      </w:r>
    </w:p>
    <w:p w14:paraId="29398BF1">
      <w:pPr>
        <w:spacing w:before="240" w:after="120" w:line="360" w:lineRule="auto"/>
        <w:ind w:firstLine="0"/>
        <w:jc w:val="left"/>
        <w:rPr>
          <w:rFonts w:ascii="Times New Roman" w:hAnsi="Times New Roman"/>
          <w:b/>
          <w:sz w:val="32"/>
        </w:rPr>
        <w:sectPr>
          <w:footerReference r:id="rId5" w:type="default"/>
          <w:pgSz w:w="11906" w:h="16838"/>
          <w:pgMar w:top="1134" w:right="850" w:bottom="1134" w:left="1701" w:header="708" w:footer="708" w:gutter="0"/>
          <w:pgNumType w:fmt="decimal" w:start="2"/>
          <w:cols w:space="708" w:num="1"/>
          <w:titlePg/>
          <w:docGrid w:linePitch="360" w:charSpace="0"/>
        </w:sectPr>
      </w:pPr>
    </w:p>
    <w:p w14:paraId="55BCD3D7">
      <w:pPr>
        <w:spacing w:before="240" w:after="120" w:line="360" w:lineRule="auto"/>
        <w:ind w:firstLine="0"/>
        <w:jc w:val="left"/>
      </w:pPr>
      <w:r>
        <w:rPr>
          <w:rFonts w:ascii="Times New Roman" w:hAnsi="Times New Roman"/>
          <w:b/>
          <w:sz w:val="32"/>
        </w:rPr>
        <w:t>1. Цель работы</w:t>
      </w:r>
    </w:p>
    <w:p w14:paraId="2894F2C7">
      <w:pPr>
        <w:spacing w:before="0" w:after="0" w:line="360" w:lineRule="auto"/>
        <w:ind w:firstLine="567"/>
        <w:jc w:val="both"/>
      </w:pPr>
      <w:r>
        <w:rPr>
          <w:rFonts w:ascii="Times New Roman" w:hAnsi="Times New Roman"/>
          <w:b w:val="0"/>
          <w:i w:val="0"/>
          <w:sz w:val="24"/>
        </w:rPr>
        <w:t>Изучить особенности процесса минимизации функционала рассогласования текущего и целевого положения манипулятора при решении обратной задачи кинематики (ОЗК). Практически ознакомиться с численными методами покоординатного спуска, Гаусса-Ньютона и Левенберга-Марквардта. Провести сравнительный анализ эффективности данных методов на примере пятизвенного манипуляционного робота KUKA YouBot.</w:t>
      </w:r>
    </w:p>
    <w:p w14:paraId="5A7A17FA"/>
    <w:p w14:paraId="1A0C229D">
      <w:pPr>
        <w:spacing w:before="240" w:after="120" w:line="360" w:lineRule="auto"/>
        <w:ind w:firstLine="0"/>
        <w:jc w:val="left"/>
      </w:pPr>
      <w:r>
        <w:rPr>
          <w:rFonts w:ascii="Times New Roman" w:hAnsi="Times New Roman"/>
          <w:b/>
          <w:sz w:val="32"/>
        </w:rPr>
        <w:t>2. Задача работы</w:t>
      </w:r>
    </w:p>
    <w:p w14:paraId="4C43BD9F">
      <w:pPr>
        <w:spacing w:before="0" w:after="0" w:line="360" w:lineRule="auto"/>
        <w:ind w:firstLine="567"/>
        <w:jc w:val="both"/>
      </w:pPr>
      <w:r>
        <w:rPr>
          <w:rFonts w:ascii="Times New Roman" w:hAnsi="Times New Roman"/>
          <w:b w:val="0"/>
          <w:i w:val="0"/>
          <w:sz w:val="24"/>
        </w:rPr>
        <w:t>1. Загрузить программный комплекс моделирования роботов-манипуляторов из репозитория.</w:t>
      </w:r>
    </w:p>
    <w:p w14:paraId="285C9E3D">
      <w:pPr>
        <w:spacing w:before="0" w:after="0" w:line="360" w:lineRule="auto"/>
        <w:ind w:firstLine="567"/>
        <w:jc w:val="both"/>
      </w:pPr>
      <w:r>
        <w:rPr>
          <w:rFonts w:ascii="Times New Roman" w:hAnsi="Times New Roman"/>
          <w:b w:val="0"/>
          <w:i w:val="0"/>
          <w:sz w:val="24"/>
        </w:rPr>
        <w:t xml:space="preserve">2. Открыть </w:t>
      </w:r>
      <w:r>
        <w:rPr>
          <w:b w:val="0"/>
          <w:i w:val="0"/>
          <w:sz w:val="24"/>
          <w:lang w:val="ru-RU"/>
        </w:rPr>
        <w:t>сохранённый</w:t>
      </w:r>
      <w:r>
        <w:rPr>
          <w:rFonts w:ascii="Times New Roman" w:hAnsi="Times New Roman"/>
          <w:b w:val="0"/>
          <w:i w:val="0"/>
          <w:sz w:val="24"/>
        </w:rPr>
        <w:t xml:space="preserve"> проект с кинематической моделью робота KUKA YouBot (5 степеней свободы), созданный в рамках практического занятия №7.</w:t>
      </w:r>
    </w:p>
    <w:p w14:paraId="66C6ED14">
      <w:pPr>
        <w:spacing w:before="0" w:after="0" w:line="360" w:lineRule="auto"/>
        <w:ind w:firstLine="567"/>
        <w:jc w:val="both"/>
      </w:pPr>
      <w:r>
        <w:rPr>
          <w:rFonts w:ascii="Times New Roman" w:hAnsi="Times New Roman"/>
          <w:b w:val="0"/>
          <w:i w:val="0"/>
          <w:sz w:val="24"/>
        </w:rPr>
        <w:t>3. Выполнить процедуру вычисления эффективности трех численных методов решения ОЗК:</w:t>
      </w:r>
    </w:p>
    <w:p w14:paraId="0F776A03">
      <w:pPr>
        <w:spacing w:before="0" w:after="0" w:line="360" w:lineRule="auto"/>
        <w:ind w:firstLine="567"/>
        <w:jc w:val="both"/>
      </w:pPr>
      <w:r>
        <w:rPr>
          <w:rFonts w:ascii="Times New Roman" w:hAnsi="Times New Roman"/>
          <w:b w:val="0"/>
          <w:i w:val="0"/>
          <w:sz w:val="24"/>
        </w:rPr>
        <w:t>- Метод покоординатного спуска (Coordinate Descent, CD).</w:t>
      </w:r>
    </w:p>
    <w:p w14:paraId="1798FF48">
      <w:pPr>
        <w:spacing w:before="0" w:after="0" w:line="360" w:lineRule="auto"/>
        <w:ind w:firstLine="567"/>
        <w:jc w:val="both"/>
      </w:pPr>
      <w:r>
        <w:rPr>
          <w:rFonts w:ascii="Times New Roman" w:hAnsi="Times New Roman"/>
          <w:b w:val="0"/>
          <w:i w:val="0"/>
          <w:sz w:val="24"/>
        </w:rPr>
        <w:t>- Метод Гаусса-Ньютона (Gauss-Newton, G-N).</w:t>
      </w:r>
    </w:p>
    <w:p w14:paraId="23D2192F">
      <w:pPr>
        <w:spacing w:before="0" w:after="0" w:line="360" w:lineRule="auto"/>
        <w:ind w:firstLine="567"/>
        <w:jc w:val="both"/>
      </w:pPr>
      <w:r>
        <w:rPr>
          <w:rFonts w:ascii="Times New Roman" w:hAnsi="Times New Roman"/>
          <w:b w:val="0"/>
          <w:i w:val="0"/>
          <w:sz w:val="24"/>
        </w:rPr>
        <w:t>- Метод Левенберга-Марквардта (Levenberg-Marquardt, L-M).</w:t>
      </w:r>
    </w:p>
    <w:p w14:paraId="5D42989A">
      <w:pPr>
        <w:spacing w:before="0" w:after="0" w:line="360" w:lineRule="auto"/>
        <w:ind w:firstLine="567"/>
        <w:jc w:val="both"/>
      </w:pPr>
      <w:r>
        <w:rPr>
          <w:rFonts w:ascii="Times New Roman" w:hAnsi="Times New Roman"/>
          <w:b w:val="0"/>
          <w:i w:val="0"/>
          <w:sz w:val="24"/>
        </w:rPr>
        <w:t>4. Для каждого метода задать параметры: количество решаемых кинематических задач (Problems) = 1000, число попыток решения при случайных исходных конфигурациях (Max searches) = 6, максимальное число итераций (Max iters) = 10.</w:t>
      </w:r>
    </w:p>
    <w:p w14:paraId="08DCEC3D">
      <w:pPr>
        <w:spacing w:before="0" w:after="0" w:line="360" w:lineRule="auto"/>
        <w:ind w:firstLine="567"/>
        <w:jc w:val="both"/>
      </w:pPr>
      <w:r>
        <w:rPr>
          <w:rFonts w:ascii="Times New Roman" w:hAnsi="Times New Roman"/>
          <w:b w:val="0"/>
          <w:i w:val="0"/>
          <w:sz w:val="24"/>
        </w:rPr>
        <w:t>5. Зафиксировать и проанализировать полученные показатели: долю успешных решений, среднее число итераций и среднее время решения ОЗК.</w:t>
      </w:r>
    </w:p>
    <w:p w14:paraId="02E7AD8E">
      <w:pPr>
        <w:spacing w:before="0" w:after="0" w:line="360" w:lineRule="auto"/>
        <w:ind w:firstLine="567"/>
        <w:jc w:val="both"/>
      </w:pPr>
      <w:r>
        <w:rPr>
          <w:rFonts w:ascii="Times New Roman" w:hAnsi="Times New Roman"/>
          <w:b w:val="0"/>
          <w:i w:val="0"/>
          <w:sz w:val="24"/>
        </w:rPr>
        <w:t>6. Сделать выводы об эффективности и сходимости исследованных методов.</w:t>
      </w:r>
    </w:p>
    <w:p w14:paraId="2D2BD2A6"/>
    <w:p w14:paraId="28FE9F0A">
      <w:pPr>
        <w:spacing w:before="240" w:after="120" w:line="360" w:lineRule="auto"/>
        <w:ind w:firstLine="0"/>
        <w:jc w:val="left"/>
      </w:pPr>
      <w:r>
        <w:rPr>
          <w:rFonts w:ascii="Times New Roman" w:hAnsi="Times New Roman"/>
          <w:b/>
          <w:sz w:val="32"/>
        </w:rPr>
        <w:t>3. Теоретические сведения</w:t>
      </w:r>
    </w:p>
    <w:p w14:paraId="32599CFC">
      <w:pPr>
        <w:spacing w:before="0" w:after="0" w:line="360" w:lineRule="auto"/>
        <w:ind w:firstLine="567"/>
        <w:jc w:val="both"/>
      </w:pPr>
      <w:r>
        <w:rPr>
          <w:rFonts w:ascii="Times New Roman" w:hAnsi="Times New Roman"/>
          <w:b w:val="0"/>
          <w:i w:val="0"/>
          <w:sz w:val="24"/>
        </w:rPr>
        <w:t>Планирование целенаправленных перемещений манипуляционных роботов является трудоемкой в понимании и вычислительно сложной задачей. Автоматизация ее решения может быть обеспечена за счет специализированной процедуры минимизации функционала рассогласования текущего и целевого положения манипулятора.</w:t>
      </w:r>
    </w:p>
    <w:p w14:paraId="4D94D2C2">
      <w:pPr>
        <w:spacing w:before="0" w:after="0" w:line="360" w:lineRule="auto"/>
        <w:ind w:firstLine="567"/>
        <w:jc w:val="both"/>
      </w:pPr>
      <w:r>
        <w:rPr>
          <w:rFonts w:ascii="Times New Roman" w:hAnsi="Times New Roman"/>
          <w:b w:val="0"/>
          <w:i w:val="0"/>
          <w:sz w:val="24"/>
        </w:rPr>
        <w:t>В отличие от прямой задачи кинематики (ПЗК), где по известным обобщенным координатам определяется положение конечного звена (схвата) в декартовом пространстве, обратная задача кинематики (ОЗК) заключается в определении обобщенных координат манипулятора по заданному целевому положению и ориентации схвата. ОЗК, как правило, не имеет аналитического решения для манипуляторов с большим числом степеней свободы и сложной кинематической структурой.</w:t>
      </w:r>
    </w:p>
    <w:p w14:paraId="349E9716">
      <w:pPr>
        <w:spacing w:before="0" w:after="0" w:line="360" w:lineRule="auto"/>
        <w:ind w:firstLine="567"/>
        <w:jc w:val="both"/>
      </w:pPr>
      <w:r>
        <w:rPr>
          <w:rFonts w:ascii="Times New Roman" w:hAnsi="Times New Roman"/>
          <w:b w:val="0"/>
          <w:i w:val="0"/>
          <w:sz w:val="24"/>
        </w:rPr>
        <w:t>Для решения ОЗК часто применяются численные методы, способные обрабатывать большие объемы данных и находить решения в высокоразмерных моделях. В данной работе исследуется эффективность трех численных методов: покоординатного спуска, Гаусса-Ньютона и Левенберга-Марквардта.</w:t>
      </w:r>
    </w:p>
    <w:p w14:paraId="482B9D4F">
      <w:pPr>
        <w:spacing w:before="0" w:after="0" w:line="360" w:lineRule="auto"/>
        <w:ind w:firstLine="567"/>
        <w:jc w:val="both"/>
      </w:pPr>
      <w:r>
        <w:rPr>
          <w:rFonts w:ascii="Times New Roman" w:hAnsi="Times New Roman"/>
          <w:b w:val="0"/>
          <w:i w:val="0"/>
          <w:sz w:val="24"/>
        </w:rPr>
        <w:t>Метод покоординатного спуска основан на поиске локального минимума функции ошибки I(Q) по каждой обобщенной координате. На каждом шаге осуществляется одномерная оптимизация по одной переменной при фиксированных значениях остальных. Процесс повторяется для каждой обобщенной координаты qi, пока значение целевой функции не станет меньше заданного порога или пока не будет достигнуто заданное количество итераций. При таком подходе конфигурация робота Q постепенно приближается к целевой.</w:t>
      </w:r>
    </w:p>
    <w:p w14:paraId="6A213D82">
      <w:pPr>
        <w:spacing w:before="0" w:after="0" w:line="360" w:lineRule="auto"/>
        <w:ind w:firstLine="567"/>
        <w:jc w:val="both"/>
      </w:pPr>
      <w:r>
        <w:rPr>
          <w:rFonts w:ascii="Times New Roman" w:hAnsi="Times New Roman"/>
          <w:b w:val="0"/>
          <w:i w:val="0"/>
          <w:sz w:val="24"/>
        </w:rPr>
        <w:t>Метод Гаусса-Ньютона использует матрицу геометрического Якобиана манипуляционного робота. Якобиан связывает скорости изменения обобщенных координат со скоростью движения конечного звена. Алгоритм итерационно обновляет текущую конфигурацию манипулятора в соответствии с псевдообратной матрицей Якобиана, умноженной на вектор невязки между целевым и текущим положением. Основное преимущество метода — быстрая сходимость вблизи решения.</w:t>
      </w:r>
    </w:p>
    <w:p w14:paraId="6B5EDFEB">
      <w:pPr>
        <w:spacing w:before="0" w:after="0" w:line="360" w:lineRule="auto"/>
        <w:ind w:firstLine="567"/>
        <w:jc w:val="both"/>
      </w:pPr>
      <w:r>
        <w:rPr>
          <w:rFonts w:ascii="Times New Roman" w:hAnsi="Times New Roman"/>
          <w:b w:val="0"/>
          <w:i w:val="0"/>
          <w:sz w:val="24"/>
        </w:rPr>
        <w:t>Метод Левенберга-Марквардта является усовершенствованной версией метода Гаусса-Ньютона. В алгоритм добавляется диагональная матрица демпфирования, которая гарантирует, что аппроксимированная матрица Гессе является несингулярной и положительно определенной. Это позволяет методу устойчиво работать даже при плохой обусловленности матрицы Якобиана (например, вблизи сингулярных конфигураций) и предотвращает расходимость итерационного процесса.</w:t>
      </w:r>
    </w:p>
    <w:p w14:paraId="06E8210C">
      <w:pPr>
        <w:spacing w:before="0" w:after="0" w:line="360" w:lineRule="auto"/>
        <w:ind w:firstLine="567"/>
        <w:jc w:val="both"/>
      </w:pPr>
      <w:r>
        <w:rPr>
          <w:rFonts w:ascii="Times New Roman" w:hAnsi="Times New Roman"/>
          <w:b w:val="0"/>
          <w:i w:val="0"/>
          <w:sz w:val="24"/>
        </w:rPr>
        <w:t>Лабораторная установка: программный комплекс моделирования роботов-манипуляторов, реализованный на языке Python с использованием библиотек roboticstoolbox-python, Open3D и NumPy. Доступ к программному комплексу осуществляется через репозиторий.</w:t>
      </w:r>
    </w:p>
    <w:p w14:paraId="31D292B5"/>
    <w:p w14:paraId="10CEA481">
      <w:pPr>
        <w:spacing w:before="240" w:after="120" w:line="360" w:lineRule="auto"/>
        <w:ind w:firstLine="0"/>
        <w:jc w:val="left"/>
      </w:pPr>
      <w:r>
        <w:rPr>
          <w:rFonts w:ascii="Times New Roman" w:hAnsi="Times New Roman"/>
          <w:b/>
          <w:sz w:val="32"/>
        </w:rPr>
        <w:t>4. Расчетно-графическая часть</w:t>
      </w:r>
    </w:p>
    <w:p w14:paraId="78A9A0F5">
      <w:pPr>
        <w:spacing w:before="0" w:after="0" w:line="360" w:lineRule="auto"/>
        <w:ind w:firstLine="567"/>
        <w:jc w:val="both"/>
      </w:pPr>
      <w:r>
        <w:rPr>
          <w:rFonts w:ascii="Times New Roman" w:hAnsi="Times New Roman"/>
          <w:b w:val="0"/>
          <w:i w:val="0"/>
          <w:sz w:val="24"/>
        </w:rPr>
        <w:t>4.1. Исходные данные и параметры кинематической модели робота</w:t>
      </w:r>
    </w:p>
    <w:p w14:paraId="711101D3">
      <w:pPr>
        <w:spacing w:before="0" w:after="0" w:line="360" w:lineRule="auto"/>
        <w:ind w:firstLine="567"/>
        <w:jc w:val="both"/>
      </w:pPr>
      <w:r>
        <w:rPr>
          <w:rFonts w:ascii="Times New Roman" w:hAnsi="Times New Roman"/>
          <w:b w:val="0"/>
          <w:i w:val="0"/>
          <w:sz w:val="24"/>
        </w:rPr>
        <w:t>В работе используется кинематическая модель пятизвенного манипуляционного робота KUKA YouBot. Данная модель была синтезирована методом Денавита-Хартенберга в рамках выполнения практического занятия №7. Параметры модели сохранены в файле kuka_youbot.json.</w:t>
      </w:r>
    </w:p>
    <w:p w14:paraId="01C9D53A">
      <w:pPr>
        <w:spacing w:before="0" w:after="0" w:line="360" w:lineRule="auto"/>
        <w:ind w:firstLine="567"/>
        <w:jc w:val="both"/>
      </w:pPr>
      <w:r>
        <w:rPr>
          <w:rFonts w:ascii="Times New Roman" w:hAnsi="Times New Roman"/>
          <w:b w:val="0"/>
          <w:i w:val="0"/>
          <w:sz w:val="24"/>
        </w:rPr>
        <w:t>На рисунке 1 представлена скелетная модель робота KUKA YouBot с пятью вращательными сочленениями. Все пять сочленений являются вращательными (тип Rotational), что определяет структуру матрицы Якоби.</w:t>
      </w:r>
    </w:p>
    <w:p w14:paraId="55CDA6E5"/>
    <w:p w14:paraId="334E7D70">
      <w:pPr>
        <w:ind w:firstLine="0"/>
        <w:jc w:val="center"/>
      </w:pPr>
      <w:r>
        <w:drawing>
          <wp:inline distT="0" distB="0" distL="114300" distR="114300">
            <wp:extent cx="5039995" cy="2888615"/>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40000" cy="2888933"/>
                    </a:xfrm>
                    <a:prstGeom prst="rect">
                      <a:avLst/>
                    </a:prstGeom>
                  </pic:spPr>
                </pic:pic>
              </a:graphicData>
            </a:graphic>
          </wp:inline>
        </w:drawing>
      </w:r>
    </w:p>
    <w:p w14:paraId="115C383E">
      <w:pPr>
        <w:ind w:firstLine="0"/>
        <w:jc w:val="center"/>
      </w:pPr>
      <w:r>
        <w:rPr>
          <w:rFonts w:ascii="Times New Roman" w:hAnsi="Times New Roman"/>
          <w:i/>
          <w:sz w:val="24"/>
        </w:rPr>
        <w:t>Рисунок 1 — Скелетная модель робота KUKA YouBot (5 сочленений)</w:t>
      </w:r>
    </w:p>
    <w:p w14:paraId="293201A6"/>
    <w:p w14:paraId="1AF811BE">
      <w:pPr>
        <w:spacing w:before="0" w:after="0" w:line="360" w:lineRule="auto"/>
        <w:ind w:firstLine="567"/>
        <w:jc w:val="both"/>
      </w:pPr>
      <w:r>
        <w:rPr>
          <w:rFonts w:ascii="Times New Roman" w:hAnsi="Times New Roman"/>
          <w:b w:val="0"/>
          <w:i w:val="0"/>
          <w:sz w:val="24"/>
        </w:rPr>
        <w:t>Параметры Денавита-Хартенберга для робота KUKA YouBot приведены в таблице 1.</w:t>
      </w:r>
    </w:p>
    <w:p w14:paraId="548986C3">
      <w:pPr>
        <w:spacing w:before="0" w:after="0" w:line="360" w:lineRule="auto"/>
        <w:ind w:firstLine="567"/>
        <w:jc w:val="both"/>
      </w:pPr>
      <w:r>
        <w:rPr>
          <w:rFonts w:ascii="Times New Roman" w:hAnsi="Times New Roman"/>
          <w:b w:val="0"/>
          <w:i w:val="0"/>
          <w:sz w:val="24"/>
        </w:rPr>
        <w:t>Таблица 1 — Параметры Денавита-Хартенберга робота KUKA YouBot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6581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310CA20C">
            <w:pPr>
              <w:jc w:val="center"/>
            </w:pPr>
            <w:r>
              <w:rPr>
                <w:rFonts w:ascii="Times New Roman" w:hAnsi="Times New Roman"/>
                <w:b/>
                <w:sz w:val="22"/>
              </w:rPr>
              <w:t>Сочленение</w:t>
            </w:r>
          </w:p>
        </w:tc>
        <w:tc>
          <w:tcPr>
            <w:tcW w:w="1871" w:type="dxa"/>
          </w:tcPr>
          <w:p w14:paraId="350BA043">
            <w:pPr>
              <w:jc w:val="center"/>
            </w:pPr>
            <w:r>
              <w:rPr>
                <w:rFonts w:ascii="Times New Roman" w:hAnsi="Times New Roman"/>
                <w:b/>
                <w:sz w:val="22"/>
              </w:rPr>
              <w:t>θ (град)</w:t>
            </w:r>
          </w:p>
        </w:tc>
        <w:tc>
          <w:tcPr>
            <w:tcW w:w="1871" w:type="dxa"/>
          </w:tcPr>
          <w:p w14:paraId="70C6958F">
            <w:pPr>
              <w:jc w:val="center"/>
            </w:pPr>
            <w:r>
              <w:rPr>
                <w:rFonts w:ascii="Times New Roman" w:hAnsi="Times New Roman"/>
                <w:b/>
                <w:sz w:val="22"/>
              </w:rPr>
              <w:t>α (град)</w:t>
            </w:r>
          </w:p>
        </w:tc>
        <w:tc>
          <w:tcPr>
            <w:tcW w:w="1871" w:type="dxa"/>
          </w:tcPr>
          <w:p w14:paraId="155A50B8">
            <w:pPr>
              <w:jc w:val="center"/>
            </w:pPr>
            <w:r>
              <w:rPr>
                <w:rFonts w:ascii="Times New Roman" w:hAnsi="Times New Roman"/>
                <w:b/>
                <w:sz w:val="22"/>
              </w:rPr>
              <w:t>a (м)</w:t>
            </w:r>
          </w:p>
        </w:tc>
        <w:tc>
          <w:tcPr>
            <w:tcW w:w="1871" w:type="dxa"/>
          </w:tcPr>
          <w:p w14:paraId="71DF5CED">
            <w:pPr>
              <w:jc w:val="center"/>
            </w:pPr>
            <w:r>
              <w:rPr>
                <w:rFonts w:ascii="Times New Roman" w:hAnsi="Times New Roman"/>
                <w:b/>
                <w:sz w:val="22"/>
              </w:rPr>
              <w:t>d (м)</w:t>
            </w:r>
          </w:p>
        </w:tc>
      </w:tr>
      <w:tr w14:paraId="29C6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23CE6701">
            <w:pPr>
              <w:jc w:val="center"/>
            </w:pPr>
            <w:r>
              <w:rPr>
                <w:rFonts w:ascii="Times New Roman" w:hAnsi="Times New Roman"/>
                <w:sz w:val="22"/>
              </w:rPr>
              <w:t>0→1</w:t>
            </w:r>
          </w:p>
        </w:tc>
        <w:tc>
          <w:tcPr>
            <w:tcW w:w="1871" w:type="dxa"/>
          </w:tcPr>
          <w:p w14:paraId="58A9DAD5">
            <w:pPr>
              <w:jc w:val="center"/>
            </w:pPr>
            <w:r>
              <w:rPr>
                <w:rFonts w:ascii="Times New Roman" w:hAnsi="Times New Roman"/>
                <w:sz w:val="22"/>
              </w:rPr>
              <w:t>0.0</w:t>
            </w:r>
          </w:p>
        </w:tc>
        <w:tc>
          <w:tcPr>
            <w:tcW w:w="1871" w:type="dxa"/>
          </w:tcPr>
          <w:p w14:paraId="02AC6B73">
            <w:pPr>
              <w:jc w:val="center"/>
            </w:pPr>
            <w:r>
              <w:rPr>
                <w:rFonts w:ascii="Times New Roman" w:hAnsi="Times New Roman"/>
                <w:sz w:val="22"/>
              </w:rPr>
              <w:t>0.0</w:t>
            </w:r>
          </w:p>
        </w:tc>
        <w:tc>
          <w:tcPr>
            <w:tcW w:w="1871" w:type="dxa"/>
          </w:tcPr>
          <w:p w14:paraId="14296172">
            <w:pPr>
              <w:jc w:val="center"/>
            </w:pPr>
            <w:r>
              <w:rPr>
                <w:rFonts w:ascii="Times New Roman" w:hAnsi="Times New Roman"/>
                <w:sz w:val="22"/>
              </w:rPr>
              <w:t>0.000</w:t>
            </w:r>
          </w:p>
        </w:tc>
        <w:tc>
          <w:tcPr>
            <w:tcW w:w="1871" w:type="dxa"/>
          </w:tcPr>
          <w:p w14:paraId="6E90543C">
            <w:pPr>
              <w:jc w:val="center"/>
            </w:pPr>
            <w:r>
              <w:rPr>
                <w:rFonts w:ascii="Times New Roman" w:hAnsi="Times New Roman"/>
                <w:sz w:val="22"/>
              </w:rPr>
              <w:t>0.072</w:t>
            </w:r>
          </w:p>
        </w:tc>
      </w:tr>
      <w:tr w14:paraId="1A41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04842203">
            <w:pPr>
              <w:jc w:val="center"/>
            </w:pPr>
            <w:r>
              <w:rPr>
                <w:rFonts w:ascii="Times New Roman" w:hAnsi="Times New Roman"/>
                <w:sz w:val="22"/>
              </w:rPr>
              <w:t>1→2</w:t>
            </w:r>
          </w:p>
        </w:tc>
        <w:tc>
          <w:tcPr>
            <w:tcW w:w="1871" w:type="dxa"/>
          </w:tcPr>
          <w:p w14:paraId="08AB9808">
            <w:pPr>
              <w:jc w:val="center"/>
            </w:pPr>
            <w:r>
              <w:rPr>
                <w:rFonts w:ascii="Times New Roman" w:hAnsi="Times New Roman"/>
                <w:sz w:val="22"/>
              </w:rPr>
              <w:t>180.0</w:t>
            </w:r>
          </w:p>
        </w:tc>
        <w:tc>
          <w:tcPr>
            <w:tcW w:w="1871" w:type="dxa"/>
          </w:tcPr>
          <w:p w14:paraId="38A6F393">
            <w:pPr>
              <w:jc w:val="center"/>
            </w:pPr>
            <w:r>
              <w:rPr>
                <w:rFonts w:ascii="Times New Roman" w:hAnsi="Times New Roman"/>
                <w:sz w:val="22"/>
              </w:rPr>
              <w:t>90.0</w:t>
            </w:r>
          </w:p>
        </w:tc>
        <w:tc>
          <w:tcPr>
            <w:tcW w:w="1871" w:type="dxa"/>
          </w:tcPr>
          <w:p w14:paraId="5D61D99E">
            <w:pPr>
              <w:jc w:val="center"/>
            </w:pPr>
            <w:r>
              <w:rPr>
                <w:rFonts w:ascii="Times New Roman" w:hAnsi="Times New Roman"/>
                <w:sz w:val="22"/>
              </w:rPr>
              <w:t>0.040</w:t>
            </w:r>
          </w:p>
        </w:tc>
        <w:tc>
          <w:tcPr>
            <w:tcW w:w="1871" w:type="dxa"/>
          </w:tcPr>
          <w:p w14:paraId="10ED7DCA">
            <w:pPr>
              <w:jc w:val="center"/>
            </w:pPr>
            <w:r>
              <w:rPr>
                <w:rFonts w:ascii="Times New Roman" w:hAnsi="Times New Roman"/>
                <w:sz w:val="22"/>
              </w:rPr>
              <w:t>0.075</w:t>
            </w:r>
          </w:p>
        </w:tc>
      </w:tr>
      <w:tr w14:paraId="69DF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6E1AEF0D">
            <w:pPr>
              <w:jc w:val="center"/>
            </w:pPr>
            <w:r>
              <w:rPr>
                <w:rFonts w:ascii="Times New Roman" w:hAnsi="Times New Roman"/>
                <w:sz w:val="22"/>
              </w:rPr>
              <w:t>2→3</w:t>
            </w:r>
          </w:p>
        </w:tc>
        <w:tc>
          <w:tcPr>
            <w:tcW w:w="1871" w:type="dxa"/>
          </w:tcPr>
          <w:p w14:paraId="7C1E05D6">
            <w:pPr>
              <w:jc w:val="center"/>
            </w:pPr>
            <w:r>
              <w:rPr>
                <w:rFonts w:ascii="Times New Roman" w:hAnsi="Times New Roman"/>
                <w:sz w:val="22"/>
              </w:rPr>
              <w:t>90.0</w:t>
            </w:r>
          </w:p>
        </w:tc>
        <w:tc>
          <w:tcPr>
            <w:tcW w:w="1871" w:type="dxa"/>
          </w:tcPr>
          <w:p w14:paraId="7B5A12BD">
            <w:pPr>
              <w:jc w:val="center"/>
            </w:pPr>
            <w:r>
              <w:rPr>
                <w:rFonts w:ascii="Times New Roman" w:hAnsi="Times New Roman"/>
                <w:sz w:val="22"/>
              </w:rPr>
              <w:t>0.0</w:t>
            </w:r>
          </w:p>
        </w:tc>
        <w:tc>
          <w:tcPr>
            <w:tcW w:w="1871" w:type="dxa"/>
          </w:tcPr>
          <w:p w14:paraId="72518950">
            <w:pPr>
              <w:jc w:val="center"/>
            </w:pPr>
            <w:r>
              <w:rPr>
                <w:rFonts w:ascii="Times New Roman" w:hAnsi="Times New Roman"/>
                <w:sz w:val="22"/>
              </w:rPr>
              <w:t>0.155</w:t>
            </w:r>
          </w:p>
        </w:tc>
        <w:tc>
          <w:tcPr>
            <w:tcW w:w="1871" w:type="dxa"/>
          </w:tcPr>
          <w:p w14:paraId="33C43B18">
            <w:pPr>
              <w:jc w:val="center"/>
            </w:pPr>
            <w:r>
              <w:rPr>
                <w:rFonts w:ascii="Times New Roman" w:hAnsi="Times New Roman"/>
                <w:sz w:val="22"/>
              </w:rPr>
              <w:t>0.000</w:t>
            </w:r>
          </w:p>
        </w:tc>
      </w:tr>
      <w:tr w14:paraId="7632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68268D58">
            <w:pPr>
              <w:jc w:val="center"/>
            </w:pPr>
            <w:r>
              <w:rPr>
                <w:rFonts w:ascii="Times New Roman" w:hAnsi="Times New Roman"/>
                <w:sz w:val="22"/>
              </w:rPr>
              <w:t>3→4</w:t>
            </w:r>
          </w:p>
        </w:tc>
        <w:tc>
          <w:tcPr>
            <w:tcW w:w="1871" w:type="dxa"/>
          </w:tcPr>
          <w:p w14:paraId="47E785C9">
            <w:pPr>
              <w:jc w:val="center"/>
            </w:pPr>
            <w:r>
              <w:rPr>
                <w:rFonts w:ascii="Times New Roman" w:hAnsi="Times New Roman"/>
                <w:sz w:val="22"/>
              </w:rPr>
              <w:t>0.0</w:t>
            </w:r>
          </w:p>
        </w:tc>
        <w:tc>
          <w:tcPr>
            <w:tcW w:w="1871" w:type="dxa"/>
          </w:tcPr>
          <w:p w14:paraId="2C930FE9">
            <w:pPr>
              <w:jc w:val="center"/>
            </w:pPr>
            <w:r>
              <w:rPr>
                <w:rFonts w:ascii="Times New Roman" w:hAnsi="Times New Roman"/>
                <w:sz w:val="22"/>
              </w:rPr>
              <w:t>0.0</w:t>
            </w:r>
          </w:p>
        </w:tc>
        <w:tc>
          <w:tcPr>
            <w:tcW w:w="1871" w:type="dxa"/>
          </w:tcPr>
          <w:p w14:paraId="21EA0288">
            <w:pPr>
              <w:jc w:val="center"/>
            </w:pPr>
            <w:r>
              <w:rPr>
                <w:rFonts w:ascii="Times New Roman" w:hAnsi="Times New Roman"/>
                <w:sz w:val="22"/>
              </w:rPr>
              <w:t>0.135</w:t>
            </w:r>
          </w:p>
        </w:tc>
        <w:tc>
          <w:tcPr>
            <w:tcW w:w="1871" w:type="dxa"/>
          </w:tcPr>
          <w:p w14:paraId="090DC40B">
            <w:pPr>
              <w:jc w:val="center"/>
            </w:pPr>
            <w:r>
              <w:rPr>
                <w:rFonts w:ascii="Times New Roman" w:hAnsi="Times New Roman"/>
                <w:sz w:val="22"/>
              </w:rPr>
              <w:t>0.000</w:t>
            </w:r>
          </w:p>
        </w:tc>
      </w:tr>
      <w:tr w14:paraId="7316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37BAA97F">
            <w:pPr>
              <w:jc w:val="center"/>
            </w:pPr>
            <w:r>
              <w:rPr>
                <w:rFonts w:ascii="Times New Roman" w:hAnsi="Times New Roman"/>
                <w:sz w:val="22"/>
              </w:rPr>
              <w:t>4→5</w:t>
            </w:r>
          </w:p>
        </w:tc>
        <w:tc>
          <w:tcPr>
            <w:tcW w:w="1871" w:type="dxa"/>
          </w:tcPr>
          <w:p w14:paraId="3556431D">
            <w:pPr>
              <w:jc w:val="center"/>
            </w:pPr>
            <w:r>
              <w:rPr>
                <w:rFonts w:ascii="Times New Roman" w:hAnsi="Times New Roman"/>
                <w:sz w:val="22"/>
              </w:rPr>
              <w:t>90.0</w:t>
            </w:r>
          </w:p>
        </w:tc>
        <w:tc>
          <w:tcPr>
            <w:tcW w:w="1871" w:type="dxa"/>
          </w:tcPr>
          <w:p w14:paraId="5D5B3142">
            <w:pPr>
              <w:jc w:val="center"/>
            </w:pPr>
            <w:r>
              <w:rPr>
                <w:rFonts w:ascii="Times New Roman" w:hAnsi="Times New Roman"/>
                <w:sz w:val="22"/>
              </w:rPr>
              <w:t>90.0</w:t>
            </w:r>
          </w:p>
        </w:tc>
        <w:tc>
          <w:tcPr>
            <w:tcW w:w="1871" w:type="dxa"/>
          </w:tcPr>
          <w:p w14:paraId="4295FE0C">
            <w:pPr>
              <w:jc w:val="center"/>
            </w:pPr>
            <w:r>
              <w:rPr>
                <w:rFonts w:ascii="Times New Roman" w:hAnsi="Times New Roman"/>
                <w:sz w:val="22"/>
              </w:rPr>
              <w:t>0.000</w:t>
            </w:r>
          </w:p>
        </w:tc>
        <w:tc>
          <w:tcPr>
            <w:tcW w:w="1871" w:type="dxa"/>
          </w:tcPr>
          <w:p w14:paraId="265EC88B">
            <w:pPr>
              <w:jc w:val="center"/>
            </w:pPr>
            <w:r>
              <w:rPr>
                <w:rFonts w:ascii="Times New Roman" w:hAnsi="Times New Roman"/>
                <w:sz w:val="22"/>
              </w:rPr>
              <w:t>0.000</w:t>
            </w:r>
          </w:p>
        </w:tc>
      </w:tr>
    </w:tbl>
    <w:p w14:paraId="10267405">
      <w:pPr>
        <w:spacing w:before="0" w:after="0" w:line="360" w:lineRule="auto"/>
        <w:ind w:firstLine="567"/>
        <w:jc w:val="both"/>
      </w:pPr>
      <w:r>
        <w:rPr>
          <w:rFonts w:ascii="Times New Roman" w:hAnsi="Times New Roman"/>
          <w:b w:val="0"/>
          <w:i w:val="0"/>
          <w:sz w:val="24"/>
        </w:rPr>
        <w:t>Кинематические ограничения, накладываемые на обобщенные координаты сочленений, представлены в таблице 2.</w:t>
      </w:r>
    </w:p>
    <w:p w14:paraId="79B732E7">
      <w:pPr>
        <w:spacing w:before="0" w:after="0" w:line="360" w:lineRule="auto"/>
        <w:ind w:firstLine="567"/>
        <w:jc w:val="both"/>
      </w:pPr>
      <w:r>
        <w:rPr>
          <w:rFonts w:ascii="Times New Roman" w:hAnsi="Times New Roman"/>
          <w:b w:val="0"/>
          <w:i w:val="0"/>
          <w:sz w:val="24"/>
        </w:rPr>
        <w:t>Таблица 2 — Кинематические ограничения сочленений робота KUKA YouBot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1871"/>
        <w:gridCol w:w="1871"/>
        <w:gridCol w:w="1871"/>
        <w:gridCol w:w="1871"/>
      </w:tblGrid>
      <w:tr w14:paraId="2D0E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4C477063">
            <w:pPr>
              <w:jc w:val="center"/>
            </w:pPr>
            <w:r>
              <w:rPr>
                <w:rFonts w:ascii="Times New Roman" w:hAnsi="Times New Roman"/>
                <w:b/>
                <w:sz w:val="22"/>
              </w:rPr>
              <w:t>Сочленение</w:t>
            </w:r>
          </w:p>
        </w:tc>
        <w:tc>
          <w:tcPr>
            <w:tcW w:w="1871" w:type="dxa"/>
          </w:tcPr>
          <w:p w14:paraId="2ED75450">
            <w:pPr>
              <w:jc w:val="center"/>
            </w:pPr>
            <w:r>
              <w:rPr>
                <w:rFonts w:ascii="Times New Roman" w:hAnsi="Times New Roman"/>
                <w:b/>
                <w:sz w:val="22"/>
              </w:rPr>
              <w:t>Тип</w:t>
            </w:r>
          </w:p>
        </w:tc>
        <w:tc>
          <w:tcPr>
            <w:tcW w:w="1871" w:type="dxa"/>
          </w:tcPr>
          <w:p w14:paraId="3EA30BF5">
            <w:pPr>
              <w:jc w:val="center"/>
            </w:pPr>
            <w:r>
              <w:rPr>
                <w:rFonts w:ascii="Times New Roman" w:hAnsi="Times New Roman"/>
                <w:b/>
                <w:sz w:val="22"/>
              </w:rPr>
              <w:t>Q min (град)</w:t>
            </w:r>
          </w:p>
        </w:tc>
        <w:tc>
          <w:tcPr>
            <w:tcW w:w="1871" w:type="dxa"/>
          </w:tcPr>
          <w:p w14:paraId="718FA24E">
            <w:pPr>
              <w:jc w:val="center"/>
            </w:pPr>
            <w:r>
              <w:rPr>
                <w:rFonts w:ascii="Times New Roman" w:hAnsi="Times New Roman"/>
                <w:b/>
                <w:sz w:val="22"/>
              </w:rPr>
              <w:t>Q max (град)</w:t>
            </w:r>
          </w:p>
        </w:tc>
        <w:tc>
          <w:tcPr>
            <w:tcW w:w="1871" w:type="dxa"/>
          </w:tcPr>
          <w:p w14:paraId="28D8CCE4">
            <w:pPr>
              <w:jc w:val="center"/>
            </w:pPr>
            <w:r>
              <w:rPr>
                <w:rFonts w:ascii="Times New Roman" w:hAnsi="Times New Roman"/>
                <w:b/>
                <w:sz w:val="22"/>
              </w:rPr>
              <w:t>Предельная скорость</w:t>
            </w:r>
          </w:p>
        </w:tc>
      </w:tr>
      <w:tr w14:paraId="535B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0931630D">
            <w:pPr>
              <w:jc w:val="center"/>
            </w:pPr>
            <w:r>
              <w:rPr>
                <w:rFonts w:ascii="Times New Roman" w:hAnsi="Times New Roman"/>
                <w:sz w:val="22"/>
              </w:rPr>
              <w:t>1</w:t>
            </w:r>
          </w:p>
        </w:tc>
        <w:tc>
          <w:tcPr>
            <w:tcW w:w="1871" w:type="dxa"/>
          </w:tcPr>
          <w:p w14:paraId="205CE0B4">
            <w:pPr>
              <w:jc w:val="center"/>
            </w:pPr>
            <w:r>
              <w:rPr>
                <w:rFonts w:ascii="Times New Roman" w:hAnsi="Times New Roman"/>
                <w:sz w:val="22"/>
              </w:rPr>
              <w:t>Вращательное</w:t>
            </w:r>
          </w:p>
        </w:tc>
        <w:tc>
          <w:tcPr>
            <w:tcW w:w="1871" w:type="dxa"/>
          </w:tcPr>
          <w:p w14:paraId="0D754E7D">
            <w:pPr>
              <w:jc w:val="center"/>
            </w:pPr>
            <w:r>
              <w:rPr>
                <w:rFonts w:ascii="Times New Roman" w:hAnsi="Times New Roman"/>
                <w:sz w:val="22"/>
              </w:rPr>
              <w:t>-169.0</w:t>
            </w:r>
          </w:p>
        </w:tc>
        <w:tc>
          <w:tcPr>
            <w:tcW w:w="1871" w:type="dxa"/>
          </w:tcPr>
          <w:p w14:paraId="6E26C10B">
            <w:pPr>
              <w:jc w:val="center"/>
            </w:pPr>
            <w:r>
              <w:rPr>
                <w:rFonts w:ascii="Times New Roman" w:hAnsi="Times New Roman"/>
                <w:sz w:val="22"/>
              </w:rPr>
              <w:t>169.0</w:t>
            </w:r>
          </w:p>
        </w:tc>
        <w:tc>
          <w:tcPr>
            <w:tcW w:w="1871" w:type="dxa"/>
          </w:tcPr>
          <w:p w14:paraId="19576289">
            <w:pPr>
              <w:jc w:val="center"/>
            </w:pPr>
            <w:r>
              <w:rPr>
                <w:rFonts w:ascii="Times New Roman" w:hAnsi="Times New Roman"/>
                <w:sz w:val="22"/>
              </w:rPr>
              <w:t>1.0</w:t>
            </w:r>
          </w:p>
        </w:tc>
      </w:tr>
      <w:tr w14:paraId="1FC4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667A00BD">
            <w:pPr>
              <w:jc w:val="center"/>
            </w:pPr>
            <w:r>
              <w:rPr>
                <w:rFonts w:ascii="Times New Roman" w:hAnsi="Times New Roman"/>
                <w:sz w:val="22"/>
              </w:rPr>
              <w:t>2</w:t>
            </w:r>
          </w:p>
        </w:tc>
        <w:tc>
          <w:tcPr>
            <w:tcW w:w="1871" w:type="dxa"/>
          </w:tcPr>
          <w:p w14:paraId="7966E39A">
            <w:pPr>
              <w:jc w:val="center"/>
            </w:pPr>
            <w:r>
              <w:rPr>
                <w:rFonts w:ascii="Times New Roman" w:hAnsi="Times New Roman"/>
                <w:sz w:val="22"/>
              </w:rPr>
              <w:t>Вращательное</w:t>
            </w:r>
          </w:p>
        </w:tc>
        <w:tc>
          <w:tcPr>
            <w:tcW w:w="1871" w:type="dxa"/>
          </w:tcPr>
          <w:p w14:paraId="0541B06B">
            <w:pPr>
              <w:jc w:val="center"/>
            </w:pPr>
            <w:r>
              <w:rPr>
                <w:rFonts w:ascii="Times New Roman" w:hAnsi="Times New Roman"/>
                <w:sz w:val="22"/>
              </w:rPr>
              <w:t>-65.0</w:t>
            </w:r>
          </w:p>
        </w:tc>
        <w:tc>
          <w:tcPr>
            <w:tcW w:w="1871" w:type="dxa"/>
          </w:tcPr>
          <w:p w14:paraId="518ED4DE">
            <w:pPr>
              <w:jc w:val="center"/>
            </w:pPr>
            <w:r>
              <w:rPr>
                <w:rFonts w:ascii="Times New Roman" w:hAnsi="Times New Roman"/>
                <w:sz w:val="22"/>
              </w:rPr>
              <w:t>90.0</w:t>
            </w:r>
          </w:p>
        </w:tc>
        <w:tc>
          <w:tcPr>
            <w:tcW w:w="1871" w:type="dxa"/>
          </w:tcPr>
          <w:p w14:paraId="4CE6A6B2">
            <w:pPr>
              <w:jc w:val="center"/>
            </w:pPr>
            <w:r>
              <w:rPr>
                <w:rFonts w:ascii="Times New Roman" w:hAnsi="Times New Roman"/>
                <w:sz w:val="22"/>
              </w:rPr>
              <w:t>1.0</w:t>
            </w:r>
          </w:p>
        </w:tc>
      </w:tr>
      <w:tr w14:paraId="50C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1CF20222">
            <w:pPr>
              <w:jc w:val="center"/>
            </w:pPr>
            <w:r>
              <w:rPr>
                <w:rFonts w:ascii="Times New Roman" w:hAnsi="Times New Roman"/>
                <w:sz w:val="22"/>
              </w:rPr>
              <w:t>3</w:t>
            </w:r>
          </w:p>
        </w:tc>
        <w:tc>
          <w:tcPr>
            <w:tcW w:w="1871" w:type="dxa"/>
          </w:tcPr>
          <w:p w14:paraId="759D86F6">
            <w:pPr>
              <w:jc w:val="center"/>
            </w:pPr>
            <w:r>
              <w:rPr>
                <w:rFonts w:ascii="Times New Roman" w:hAnsi="Times New Roman"/>
                <w:sz w:val="22"/>
              </w:rPr>
              <w:t>Вращательное</w:t>
            </w:r>
          </w:p>
        </w:tc>
        <w:tc>
          <w:tcPr>
            <w:tcW w:w="1871" w:type="dxa"/>
          </w:tcPr>
          <w:p w14:paraId="602C91D6">
            <w:pPr>
              <w:jc w:val="center"/>
            </w:pPr>
            <w:r>
              <w:rPr>
                <w:rFonts w:ascii="Times New Roman" w:hAnsi="Times New Roman"/>
                <w:sz w:val="22"/>
              </w:rPr>
              <w:t>-151.0</w:t>
            </w:r>
          </w:p>
        </w:tc>
        <w:tc>
          <w:tcPr>
            <w:tcW w:w="1871" w:type="dxa"/>
          </w:tcPr>
          <w:p w14:paraId="025288C4">
            <w:pPr>
              <w:jc w:val="center"/>
            </w:pPr>
            <w:r>
              <w:rPr>
                <w:rFonts w:ascii="Times New Roman" w:hAnsi="Times New Roman"/>
                <w:sz w:val="22"/>
              </w:rPr>
              <w:t>146.0</w:t>
            </w:r>
          </w:p>
        </w:tc>
        <w:tc>
          <w:tcPr>
            <w:tcW w:w="1871" w:type="dxa"/>
          </w:tcPr>
          <w:p w14:paraId="39EB1F6A">
            <w:pPr>
              <w:jc w:val="center"/>
            </w:pPr>
            <w:r>
              <w:rPr>
                <w:rFonts w:ascii="Times New Roman" w:hAnsi="Times New Roman"/>
                <w:sz w:val="22"/>
              </w:rPr>
              <w:t>1.0</w:t>
            </w:r>
          </w:p>
        </w:tc>
      </w:tr>
      <w:tr w14:paraId="44BE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262D9CB7">
            <w:pPr>
              <w:jc w:val="center"/>
            </w:pPr>
            <w:r>
              <w:rPr>
                <w:rFonts w:ascii="Times New Roman" w:hAnsi="Times New Roman"/>
                <w:sz w:val="22"/>
              </w:rPr>
              <w:t>4</w:t>
            </w:r>
          </w:p>
        </w:tc>
        <w:tc>
          <w:tcPr>
            <w:tcW w:w="1871" w:type="dxa"/>
          </w:tcPr>
          <w:p w14:paraId="6B4E160F">
            <w:pPr>
              <w:jc w:val="center"/>
            </w:pPr>
            <w:r>
              <w:rPr>
                <w:rFonts w:ascii="Times New Roman" w:hAnsi="Times New Roman"/>
                <w:sz w:val="22"/>
              </w:rPr>
              <w:t>Вращательное</w:t>
            </w:r>
          </w:p>
        </w:tc>
        <w:tc>
          <w:tcPr>
            <w:tcW w:w="1871" w:type="dxa"/>
          </w:tcPr>
          <w:p w14:paraId="7CD4376B">
            <w:pPr>
              <w:jc w:val="center"/>
            </w:pPr>
            <w:r>
              <w:rPr>
                <w:rFonts w:ascii="Times New Roman" w:hAnsi="Times New Roman"/>
                <w:sz w:val="22"/>
              </w:rPr>
              <w:t>-102.5</w:t>
            </w:r>
          </w:p>
        </w:tc>
        <w:tc>
          <w:tcPr>
            <w:tcW w:w="1871" w:type="dxa"/>
          </w:tcPr>
          <w:p w14:paraId="1F9FDD2E">
            <w:pPr>
              <w:jc w:val="center"/>
            </w:pPr>
            <w:r>
              <w:rPr>
                <w:rFonts w:ascii="Times New Roman" w:hAnsi="Times New Roman"/>
                <w:sz w:val="22"/>
              </w:rPr>
              <w:t>102.5</w:t>
            </w:r>
          </w:p>
        </w:tc>
        <w:tc>
          <w:tcPr>
            <w:tcW w:w="1871" w:type="dxa"/>
          </w:tcPr>
          <w:p w14:paraId="129D9429">
            <w:pPr>
              <w:jc w:val="center"/>
            </w:pPr>
            <w:r>
              <w:rPr>
                <w:rFonts w:ascii="Times New Roman" w:hAnsi="Times New Roman"/>
                <w:sz w:val="22"/>
              </w:rPr>
              <w:t>1.0</w:t>
            </w:r>
          </w:p>
        </w:tc>
      </w:tr>
      <w:tr w14:paraId="0C81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4F51FAC2">
            <w:pPr>
              <w:jc w:val="center"/>
            </w:pPr>
            <w:r>
              <w:rPr>
                <w:rFonts w:ascii="Times New Roman" w:hAnsi="Times New Roman"/>
                <w:sz w:val="22"/>
              </w:rPr>
              <w:t>5</w:t>
            </w:r>
          </w:p>
        </w:tc>
        <w:tc>
          <w:tcPr>
            <w:tcW w:w="1871" w:type="dxa"/>
          </w:tcPr>
          <w:p w14:paraId="29510884">
            <w:pPr>
              <w:jc w:val="center"/>
            </w:pPr>
            <w:r>
              <w:rPr>
                <w:rFonts w:ascii="Times New Roman" w:hAnsi="Times New Roman"/>
                <w:sz w:val="22"/>
              </w:rPr>
              <w:t>Вращательное</w:t>
            </w:r>
          </w:p>
        </w:tc>
        <w:tc>
          <w:tcPr>
            <w:tcW w:w="1871" w:type="dxa"/>
          </w:tcPr>
          <w:p w14:paraId="179AFDC7">
            <w:pPr>
              <w:jc w:val="center"/>
            </w:pPr>
            <w:r>
              <w:rPr>
                <w:rFonts w:ascii="Times New Roman" w:hAnsi="Times New Roman"/>
                <w:sz w:val="22"/>
              </w:rPr>
              <w:t>-167.5</w:t>
            </w:r>
          </w:p>
        </w:tc>
        <w:tc>
          <w:tcPr>
            <w:tcW w:w="1871" w:type="dxa"/>
          </w:tcPr>
          <w:p w14:paraId="222F0462">
            <w:pPr>
              <w:jc w:val="center"/>
            </w:pPr>
            <w:r>
              <w:rPr>
                <w:rFonts w:ascii="Times New Roman" w:hAnsi="Times New Roman"/>
                <w:sz w:val="22"/>
              </w:rPr>
              <w:t>167.5</w:t>
            </w:r>
          </w:p>
        </w:tc>
        <w:tc>
          <w:tcPr>
            <w:tcW w:w="1871" w:type="dxa"/>
          </w:tcPr>
          <w:p w14:paraId="555F7026">
            <w:pPr>
              <w:jc w:val="center"/>
            </w:pPr>
            <w:r>
              <w:rPr>
                <w:rFonts w:ascii="Times New Roman" w:hAnsi="Times New Roman"/>
                <w:sz w:val="22"/>
              </w:rPr>
              <w:t>1.0</w:t>
            </w:r>
          </w:p>
        </w:tc>
      </w:tr>
    </w:tbl>
    <w:p w14:paraId="5D1B640D">
      <w:pPr>
        <w:spacing w:before="0" w:after="0" w:line="360" w:lineRule="auto"/>
        <w:ind w:firstLine="567"/>
        <w:jc w:val="both"/>
      </w:pPr>
      <w:r>
        <w:rPr>
          <w:rFonts w:ascii="Times New Roman" w:hAnsi="Times New Roman"/>
          <w:b w:val="0"/>
          <w:i w:val="0"/>
          <w:sz w:val="24"/>
        </w:rPr>
        <w:t>Целевая точка для решения ОЗК задана следующими координатами: X = 0.0 м, Y = -0.4 м, Z = -0.12 м (декартовы координаты), Roll = -132.8°, Pitch = -2.25°, Yaw = 105.38° (углы ориентации).</w:t>
      </w:r>
    </w:p>
    <w:p w14:paraId="539E0227">
      <w:pPr>
        <w:spacing w:before="0" w:after="0" w:line="360" w:lineRule="auto"/>
        <w:ind w:firstLine="567"/>
        <w:jc w:val="both"/>
      </w:pPr>
      <w:r>
        <w:rPr>
          <w:rFonts w:ascii="Times New Roman" w:hAnsi="Times New Roman"/>
          <w:b w:val="0"/>
          <w:i w:val="0"/>
          <w:sz w:val="24"/>
        </w:rPr>
        <w:t>4.2. Настройка параметров эксперимента</w:t>
      </w:r>
    </w:p>
    <w:p w14:paraId="0E8CE2BC">
      <w:pPr>
        <w:spacing w:before="0" w:after="0" w:line="360" w:lineRule="auto"/>
        <w:ind w:firstLine="567"/>
        <w:jc w:val="both"/>
      </w:pPr>
      <w:r>
        <w:rPr>
          <w:rFonts w:ascii="Times New Roman" w:hAnsi="Times New Roman"/>
          <w:b w:val="0"/>
          <w:i w:val="0"/>
          <w:sz w:val="24"/>
        </w:rPr>
        <w:t>На рисунке 2 представлен скриншот панели настроек программного комплекса с параметрами эксперимента. Для каждого из трех методов были заданы следующие параметры:</w:t>
      </w:r>
    </w:p>
    <w:p w14:paraId="60D18D2F">
      <w:pPr>
        <w:spacing w:before="0" w:after="0" w:line="360" w:lineRule="auto"/>
        <w:ind w:firstLine="567"/>
        <w:jc w:val="both"/>
      </w:pPr>
      <w:r>
        <w:rPr>
          <w:rFonts w:ascii="Times New Roman" w:hAnsi="Times New Roman"/>
          <w:b w:val="0"/>
          <w:i w:val="0"/>
          <w:sz w:val="24"/>
        </w:rPr>
        <w:t>- Количество решаемых кинематических задач (Problems): 1000.</w:t>
      </w:r>
    </w:p>
    <w:p w14:paraId="14417A62">
      <w:pPr>
        <w:spacing w:before="0" w:after="0" w:line="360" w:lineRule="auto"/>
        <w:ind w:firstLine="567"/>
        <w:jc w:val="both"/>
      </w:pPr>
      <w:r>
        <w:rPr>
          <w:rFonts w:ascii="Times New Roman" w:hAnsi="Times New Roman"/>
          <w:b w:val="0"/>
          <w:i w:val="0"/>
          <w:sz w:val="24"/>
        </w:rPr>
        <w:t>- Число попыток решения при случайных исходных конфигурациях (Max searches): 6.</w:t>
      </w:r>
    </w:p>
    <w:p w14:paraId="03BA9807">
      <w:pPr>
        <w:spacing w:before="0" w:after="0" w:line="360" w:lineRule="auto"/>
        <w:ind w:firstLine="567"/>
        <w:jc w:val="both"/>
      </w:pPr>
      <w:r>
        <w:rPr>
          <w:rFonts w:ascii="Times New Roman" w:hAnsi="Times New Roman"/>
          <w:b w:val="0"/>
          <w:i w:val="0"/>
          <w:sz w:val="24"/>
        </w:rPr>
        <w:t>- Максимальное число итераций алгоритма (Max iters): 10.</w:t>
      </w:r>
    </w:p>
    <w:p w14:paraId="28E8EED0"/>
    <w:p w14:paraId="69CB5AB9">
      <w:pPr>
        <w:ind w:firstLine="0"/>
        <w:jc w:val="center"/>
      </w:pPr>
      <w:r>
        <w:drawing>
          <wp:inline distT="0" distB="0" distL="114300" distR="114300">
            <wp:extent cx="6235700" cy="2383790"/>
            <wp:effectExtent l="0" t="0" r="1270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235700" cy="2383790"/>
                    </a:xfrm>
                    <a:prstGeom prst="rect">
                      <a:avLst/>
                    </a:prstGeom>
                  </pic:spPr>
                </pic:pic>
              </a:graphicData>
            </a:graphic>
          </wp:inline>
        </w:drawing>
      </w:r>
    </w:p>
    <w:p w14:paraId="4F5F277E">
      <w:pPr>
        <w:ind w:firstLine="0"/>
        <w:jc w:val="center"/>
      </w:pPr>
      <w:r>
        <w:rPr>
          <w:rFonts w:ascii="Times New Roman" w:hAnsi="Times New Roman"/>
          <w:i/>
          <w:sz w:val="24"/>
        </w:rPr>
        <w:t>Рисунок 2 — Панель настроек параметров эксперимента</w:t>
      </w:r>
    </w:p>
    <w:p w14:paraId="136D4BB3"/>
    <w:p w14:paraId="070863EF">
      <w:pPr>
        <w:spacing w:before="0" w:after="0" w:line="360" w:lineRule="auto"/>
        <w:ind w:firstLine="567"/>
        <w:jc w:val="both"/>
      </w:pPr>
      <w:r>
        <w:rPr>
          <w:rFonts w:ascii="Times New Roman" w:hAnsi="Times New Roman"/>
          <w:b w:val="0"/>
          <w:i w:val="0"/>
          <w:sz w:val="24"/>
        </w:rPr>
        <w:t>4.3. Результаты эксперимента</w:t>
      </w:r>
    </w:p>
    <w:p w14:paraId="48DCAA47">
      <w:pPr>
        <w:spacing w:before="0" w:after="0" w:line="360" w:lineRule="auto"/>
        <w:ind w:firstLine="567"/>
        <w:jc w:val="both"/>
      </w:pPr>
      <w:r>
        <w:rPr>
          <w:rFonts w:ascii="Times New Roman" w:hAnsi="Times New Roman"/>
          <w:b w:val="0"/>
          <w:i w:val="0"/>
          <w:sz w:val="24"/>
        </w:rPr>
        <w:t>По итогам выполнения вычислительного эксперимента получены следующие результаты, сведенные в таблицу 3.</w:t>
      </w:r>
    </w:p>
    <w:p w14:paraId="62B7B550">
      <w:pPr>
        <w:spacing w:before="0" w:after="0" w:line="360" w:lineRule="auto"/>
        <w:ind w:firstLine="567"/>
        <w:jc w:val="both"/>
      </w:pPr>
      <w:r>
        <w:rPr>
          <w:rFonts w:ascii="Times New Roman" w:hAnsi="Times New Roman"/>
          <w:b w:val="0"/>
          <w:i w:val="0"/>
          <w:sz w:val="24"/>
        </w:rPr>
        <w:t>Таблица 3 — Сравнение численных методов решения обратной задачи кинематики</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2339"/>
        <w:gridCol w:w="2339"/>
        <w:gridCol w:w="2339"/>
      </w:tblGrid>
      <w:tr w14:paraId="32E2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3799554C">
            <w:pPr>
              <w:jc w:val="center"/>
            </w:pPr>
            <w:r>
              <w:rPr>
                <w:rFonts w:ascii="Times New Roman" w:hAnsi="Times New Roman"/>
                <w:b/>
                <w:sz w:val="22"/>
              </w:rPr>
              <w:t>Метод</w:t>
            </w:r>
          </w:p>
        </w:tc>
        <w:tc>
          <w:tcPr>
            <w:tcW w:w="2339" w:type="dxa"/>
          </w:tcPr>
          <w:p w14:paraId="384D48D4">
            <w:pPr>
              <w:jc w:val="center"/>
            </w:pPr>
            <w:r>
              <w:rPr>
                <w:rFonts w:ascii="Times New Roman" w:hAnsi="Times New Roman"/>
                <w:b/>
                <w:sz w:val="22"/>
              </w:rPr>
              <w:t>Доля успешных решений ОЗК, %</w:t>
            </w:r>
          </w:p>
        </w:tc>
        <w:tc>
          <w:tcPr>
            <w:tcW w:w="2339" w:type="dxa"/>
          </w:tcPr>
          <w:p w14:paraId="267AAF8C">
            <w:pPr>
              <w:jc w:val="center"/>
            </w:pPr>
            <w:r>
              <w:rPr>
                <w:rFonts w:ascii="Times New Roman" w:hAnsi="Times New Roman"/>
                <w:b/>
                <w:sz w:val="22"/>
              </w:rPr>
              <w:t>Среднее число итераций</w:t>
            </w:r>
          </w:p>
        </w:tc>
        <w:tc>
          <w:tcPr>
            <w:tcW w:w="2339" w:type="dxa"/>
          </w:tcPr>
          <w:p w14:paraId="4923F0DF">
            <w:pPr>
              <w:jc w:val="center"/>
            </w:pPr>
            <w:r>
              <w:rPr>
                <w:rFonts w:ascii="Times New Roman" w:hAnsi="Times New Roman"/>
                <w:b/>
                <w:sz w:val="22"/>
              </w:rPr>
              <w:t>Среднее время решения ОЗК, с</w:t>
            </w:r>
          </w:p>
        </w:tc>
      </w:tr>
      <w:tr w14:paraId="30CD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637DC706">
            <w:pPr>
              <w:jc w:val="center"/>
            </w:pPr>
            <w:r>
              <w:rPr>
                <w:rFonts w:ascii="Times New Roman" w:hAnsi="Times New Roman"/>
                <w:sz w:val="22"/>
              </w:rPr>
              <w:t>Метод покоординатного спуска (CD)</w:t>
            </w:r>
          </w:p>
        </w:tc>
        <w:tc>
          <w:tcPr>
            <w:tcW w:w="2339" w:type="dxa"/>
          </w:tcPr>
          <w:p w14:paraId="7100A044">
            <w:pPr>
              <w:jc w:val="center"/>
            </w:pPr>
            <w:r>
              <w:rPr>
                <w:rFonts w:ascii="Times New Roman" w:hAnsi="Times New Roman"/>
                <w:sz w:val="22"/>
              </w:rPr>
              <w:t>72.4</w:t>
            </w:r>
          </w:p>
        </w:tc>
        <w:tc>
          <w:tcPr>
            <w:tcW w:w="2339" w:type="dxa"/>
          </w:tcPr>
          <w:p w14:paraId="680A6516">
            <w:pPr>
              <w:jc w:val="center"/>
            </w:pPr>
            <w:r>
              <w:rPr>
                <w:rFonts w:ascii="Times New Roman" w:hAnsi="Times New Roman"/>
                <w:sz w:val="22"/>
              </w:rPr>
              <w:t>6.06</w:t>
            </w:r>
          </w:p>
        </w:tc>
        <w:tc>
          <w:tcPr>
            <w:tcW w:w="2339" w:type="dxa"/>
          </w:tcPr>
          <w:p w14:paraId="678D5669">
            <w:pPr>
              <w:jc w:val="center"/>
            </w:pPr>
            <w:r>
              <w:rPr>
                <w:rFonts w:ascii="Times New Roman" w:hAnsi="Times New Roman"/>
                <w:sz w:val="22"/>
              </w:rPr>
              <w:t>0.093898</w:t>
            </w:r>
          </w:p>
        </w:tc>
      </w:tr>
      <w:tr w14:paraId="5143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597B2171">
            <w:pPr>
              <w:jc w:val="center"/>
            </w:pPr>
            <w:r>
              <w:rPr>
                <w:rFonts w:ascii="Times New Roman" w:hAnsi="Times New Roman"/>
                <w:sz w:val="22"/>
              </w:rPr>
              <w:t>Метод Гаусса-Ньютона (G-N)</w:t>
            </w:r>
          </w:p>
        </w:tc>
        <w:tc>
          <w:tcPr>
            <w:tcW w:w="2339" w:type="dxa"/>
          </w:tcPr>
          <w:p w14:paraId="73382278">
            <w:pPr>
              <w:jc w:val="center"/>
            </w:pPr>
            <w:r>
              <w:rPr>
                <w:rFonts w:ascii="Times New Roman" w:hAnsi="Times New Roman"/>
                <w:sz w:val="22"/>
              </w:rPr>
              <w:t>93.5</w:t>
            </w:r>
          </w:p>
        </w:tc>
        <w:tc>
          <w:tcPr>
            <w:tcW w:w="2339" w:type="dxa"/>
          </w:tcPr>
          <w:p w14:paraId="209F5B79">
            <w:pPr>
              <w:jc w:val="center"/>
            </w:pPr>
            <w:r>
              <w:rPr>
                <w:rFonts w:ascii="Times New Roman" w:hAnsi="Times New Roman"/>
                <w:sz w:val="22"/>
              </w:rPr>
              <w:t>6.74</w:t>
            </w:r>
          </w:p>
        </w:tc>
        <w:tc>
          <w:tcPr>
            <w:tcW w:w="2339" w:type="dxa"/>
          </w:tcPr>
          <w:p w14:paraId="54AB0BFA">
            <w:pPr>
              <w:jc w:val="center"/>
            </w:pPr>
            <w:r>
              <w:rPr>
                <w:rFonts w:ascii="Times New Roman" w:hAnsi="Times New Roman"/>
                <w:sz w:val="22"/>
              </w:rPr>
              <w:t>0.004970</w:t>
            </w:r>
          </w:p>
        </w:tc>
      </w:tr>
      <w:tr w14:paraId="5CB2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dxa"/>
          </w:tcPr>
          <w:p w14:paraId="23FAC8AF">
            <w:pPr>
              <w:jc w:val="center"/>
            </w:pPr>
            <w:r>
              <w:rPr>
                <w:rFonts w:ascii="Times New Roman" w:hAnsi="Times New Roman"/>
                <w:sz w:val="22"/>
              </w:rPr>
              <w:t>Метод Левенберга-Марквардта (L-M)</w:t>
            </w:r>
          </w:p>
        </w:tc>
        <w:tc>
          <w:tcPr>
            <w:tcW w:w="2339" w:type="dxa"/>
          </w:tcPr>
          <w:p w14:paraId="53F18FF4">
            <w:pPr>
              <w:jc w:val="center"/>
            </w:pPr>
            <w:r>
              <w:rPr>
                <w:rFonts w:ascii="Times New Roman" w:hAnsi="Times New Roman"/>
                <w:sz w:val="22"/>
              </w:rPr>
              <w:t>93.7</w:t>
            </w:r>
          </w:p>
        </w:tc>
        <w:tc>
          <w:tcPr>
            <w:tcW w:w="2339" w:type="dxa"/>
          </w:tcPr>
          <w:p w14:paraId="2F1DF64E">
            <w:pPr>
              <w:jc w:val="center"/>
            </w:pPr>
            <w:r>
              <w:rPr>
                <w:rFonts w:ascii="Times New Roman" w:hAnsi="Times New Roman"/>
                <w:sz w:val="22"/>
              </w:rPr>
              <w:t>6.57</w:t>
            </w:r>
          </w:p>
        </w:tc>
        <w:tc>
          <w:tcPr>
            <w:tcW w:w="2339" w:type="dxa"/>
          </w:tcPr>
          <w:p w14:paraId="5813C16C">
            <w:pPr>
              <w:jc w:val="center"/>
            </w:pPr>
            <w:r>
              <w:rPr>
                <w:rFonts w:ascii="Times New Roman" w:hAnsi="Times New Roman"/>
                <w:sz w:val="22"/>
              </w:rPr>
              <w:t>0.005336</w:t>
            </w:r>
          </w:p>
        </w:tc>
      </w:tr>
    </w:tbl>
    <w:p w14:paraId="16D5A04D">
      <w:pPr>
        <w:spacing w:before="0" w:after="0" w:line="360" w:lineRule="auto"/>
        <w:ind w:firstLine="567"/>
        <w:jc w:val="both"/>
      </w:pPr>
      <w:r>
        <w:rPr>
          <w:rFonts w:ascii="Times New Roman" w:hAnsi="Times New Roman"/>
          <w:b w:val="0"/>
          <w:i w:val="0"/>
          <w:sz w:val="24"/>
        </w:rPr>
        <w:t>На основе полученных данных можно провести следующий анализ:</w:t>
      </w:r>
    </w:p>
    <w:p w14:paraId="7220867B">
      <w:pPr>
        <w:spacing w:before="0" w:after="0" w:line="360" w:lineRule="auto"/>
        <w:ind w:firstLine="567"/>
        <w:jc w:val="both"/>
      </w:pPr>
      <w:r>
        <w:rPr>
          <w:rFonts w:ascii="Times New Roman" w:hAnsi="Times New Roman"/>
          <w:b w:val="0"/>
          <w:i w:val="0"/>
          <w:sz w:val="24"/>
        </w:rPr>
        <w:t>Метод покоординатного спуска продемонстрировал наименьшую эффективность — лишь 72.4% задач были решены успешно. Это объясняется тем, что метод оптимизирует каждую координату по отдельности, не учитывая взаимного влияния сочленений, и склонен застревать в локальных минимумах функционала ошибки. Среднее время решения значительно выше, чем у других методов (0.094 с), что связано с необходимостью выполнения одномерной оптимизации на каждом шаге для каждой координаты.</w:t>
      </w:r>
    </w:p>
    <w:p w14:paraId="3F3E5BA2">
      <w:pPr>
        <w:spacing w:before="0" w:after="0" w:line="360" w:lineRule="auto"/>
        <w:ind w:firstLine="567"/>
        <w:jc w:val="both"/>
      </w:pPr>
      <w:r>
        <w:rPr>
          <w:rFonts w:ascii="Times New Roman" w:hAnsi="Times New Roman"/>
          <w:b w:val="0"/>
          <w:i w:val="0"/>
          <w:sz w:val="24"/>
        </w:rPr>
        <w:t>Метод Гаусса-Ньютона показал высокую долю успешных решений (93.5%) при очень низком среднем времени (около 5 мс). Это свидетельствует о быстрой сходимости метода в окрестности решения благодаря использованию информации о градиенте (матрица Якоби). Однако 6.5% задач остались нерешенными, что может быть связано с сингулярными или близкими к сингулярным конфигурациям, в которых матрица Якоби теряет ранг и метод становится неустойчивым.</w:t>
      </w:r>
    </w:p>
    <w:p w14:paraId="5F6C109F">
      <w:pPr>
        <w:spacing w:before="0" w:after="0" w:line="360" w:lineRule="auto"/>
        <w:ind w:firstLine="567"/>
        <w:jc w:val="both"/>
      </w:pPr>
      <w:r>
        <w:rPr>
          <w:rFonts w:ascii="Times New Roman" w:hAnsi="Times New Roman"/>
          <w:b w:val="0"/>
          <w:i w:val="0"/>
          <w:sz w:val="24"/>
        </w:rPr>
        <w:t>Метод Левенберга-Марквардта показал наилучшие результаты — 93.7% успешных решений и среднее время 5.3 мс. Добавление диагональной матрицы демпфирования позволило незначительно улучшить сходимость по сравнению с методом Гаусса-Ньютона за счет стабилизации вычислений вблизи сингулярных конфигураций. Небольшое увеличение времени решения относительно метода Гаусса-Ньютона объясняется дополнительными вычислениями, связанными с регуляризацией.</w:t>
      </w:r>
    </w:p>
    <w:p w14:paraId="55C9480B">
      <w:pPr>
        <w:spacing w:before="0" w:after="0" w:line="360" w:lineRule="auto"/>
        <w:ind w:firstLine="567"/>
        <w:jc w:val="both"/>
      </w:pPr>
      <w:r>
        <w:rPr>
          <w:rFonts w:ascii="Times New Roman" w:hAnsi="Times New Roman"/>
          <w:b w:val="0"/>
          <w:i w:val="0"/>
          <w:sz w:val="24"/>
        </w:rPr>
        <w:t>Среднее число итераций для всех трех методов находится в узком диапазоне (6.06–6.74), что обусловлено одинаковым ограничением на максимальное число итераций (Max iters = 10). Методы, использующие информацию о градиенте (G-N и L-M), требуют несколько большего числа итераций, но каждая итерация выполняется значительно быстрее.</w:t>
      </w:r>
    </w:p>
    <w:p w14:paraId="35359762"/>
    <w:p w14:paraId="7DA1C576">
      <w:pPr>
        <w:spacing w:before="240" w:after="120" w:line="360" w:lineRule="auto"/>
        <w:ind w:firstLine="0"/>
        <w:jc w:val="left"/>
      </w:pPr>
      <w:r>
        <w:rPr>
          <w:rFonts w:ascii="Times New Roman" w:hAnsi="Times New Roman"/>
          <w:b/>
          <w:sz w:val="32"/>
        </w:rPr>
        <w:t>5. Выводы по работе</w:t>
      </w:r>
    </w:p>
    <w:p w14:paraId="65F50D3D">
      <w:pPr>
        <w:spacing w:before="0" w:after="0" w:line="360" w:lineRule="auto"/>
        <w:ind w:firstLine="567"/>
        <w:jc w:val="both"/>
      </w:pPr>
      <w:r>
        <w:rPr>
          <w:rFonts w:ascii="Times New Roman" w:hAnsi="Times New Roman"/>
          <w:b w:val="0"/>
          <w:i w:val="0"/>
          <w:sz w:val="24"/>
        </w:rPr>
        <w:t>В ходе выполнения практической работы были исследованы три численных метода решения обратной задачи кинематики для пятизвенного манипуляционного робота KUKA YouBot.</w:t>
      </w:r>
    </w:p>
    <w:p w14:paraId="38758E42">
      <w:pPr>
        <w:spacing w:before="0" w:after="0" w:line="360" w:lineRule="auto"/>
        <w:ind w:firstLine="567"/>
        <w:jc w:val="both"/>
      </w:pPr>
      <w:r>
        <w:rPr>
          <w:rFonts w:ascii="Times New Roman" w:hAnsi="Times New Roman"/>
          <w:b w:val="0"/>
          <w:i w:val="0"/>
          <w:sz w:val="24"/>
        </w:rPr>
        <w:t>Установлено, что методы Гаусса-Ньютона и Левенберга-Марквардта, использующие матрицу Якоби, значительно превосходят метод покоординатного спуска по доле успешных решений (93.5% и 93.7% против 72.4%) и по времени вычислений (примерно 5 мс против 94 мс).</w:t>
      </w:r>
    </w:p>
    <w:p w14:paraId="6DF53237">
      <w:pPr>
        <w:spacing w:before="0" w:after="0" w:line="360" w:lineRule="auto"/>
        <w:ind w:firstLine="567"/>
        <w:jc w:val="both"/>
      </w:pPr>
      <w:r>
        <w:rPr>
          <w:rFonts w:ascii="Times New Roman" w:hAnsi="Times New Roman"/>
          <w:b w:val="0"/>
          <w:i w:val="0"/>
          <w:sz w:val="24"/>
        </w:rPr>
        <w:t>Метод Левенберга-Марквардта продемонстрировал наилучшую устойчивость благодаря использованию матрицы демпфирования, обеспечивающей регуляризацию вычислительного процесса вблизи сингулярных конфигураций. Данный метод можно рекомендовать как наиболее предпочтительный для практического применения в задачах планирования движений манипуляционных роботов.</w:t>
      </w:r>
    </w:p>
    <w:p w14:paraId="29125026">
      <w:pPr>
        <w:spacing w:before="0" w:after="0" w:line="360" w:lineRule="auto"/>
        <w:ind w:firstLine="567"/>
        <w:jc w:val="both"/>
      </w:pPr>
      <w:r>
        <w:rPr>
          <w:rFonts w:ascii="Times New Roman" w:hAnsi="Times New Roman"/>
          <w:b w:val="0"/>
          <w:i w:val="0"/>
          <w:sz w:val="24"/>
        </w:rPr>
        <w:t>Цель работы достигнута: изучены особенности процесса минимизации функционала рассогласования, проведено практическое сравнение эффективности численных методов решения ОЗК.</w:t>
      </w:r>
    </w:p>
    <w:p w14:paraId="2FBF6922">
      <w:pPr>
        <w:spacing w:before="240" w:after="120" w:line="360" w:lineRule="auto"/>
        <w:ind w:firstLine="0"/>
        <w:jc w:val="left"/>
      </w:pPr>
      <w:r>
        <w:rPr>
          <w:rFonts w:ascii="Times New Roman" w:hAnsi="Times New Roman"/>
          <w:b/>
          <w:sz w:val="32"/>
        </w:rPr>
        <w:t>6. Ответы на контрольные вопросы</w:t>
      </w:r>
    </w:p>
    <w:p w14:paraId="492C8197">
      <w:pPr>
        <w:spacing w:before="0" w:after="0" w:line="360" w:lineRule="auto"/>
        <w:ind w:firstLine="567"/>
        <w:jc w:val="both"/>
      </w:pPr>
      <w:r>
        <w:rPr>
          <w:rFonts w:ascii="Times New Roman" w:hAnsi="Times New Roman"/>
          <w:b w:val="0"/>
          <w:i w:val="0"/>
          <w:sz w:val="24"/>
        </w:rPr>
        <w:t>1. Какие принципы составляют основу механизма минимизации функции рассогласования текущего и целевого положения манипулятора с использованием метода покоординатного спуска в его геометрической интерпретации?</w:t>
      </w:r>
    </w:p>
    <w:p w14:paraId="1760EDED">
      <w:pPr>
        <w:spacing w:before="0" w:after="0" w:line="360" w:lineRule="auto"/>
        <w:ind w:firstLine="567"/>
        <w:jc w:val="both"/>
      </w:pPr>
      <w:r>
        <w:rPr>
          <w:rFonts w:ascii="Times New Roman" w:hAnsi="Times New Roman"/>
          <w:b w:val="0"/>
          <w:i w:val="0"/>
          <w:sz w:val="24"/>
        </w:rPr>
        <w:t>Ответ: Метод покоординатного спуска основан на поочередной одномерной оптимизации функции ошибки I(Q) по каждой обобщенной координате при фиксированных значениях остальных координат. На каждом шаге осуществляется поиск минимума по одной переменной, после чего процедура повторяется для следующей координаты. Процесс продолжается до достижения заданной точности или максимального числа итераций.</w:t>
      </w:r>
    </w:p>
    <w:p w14:paraId="41477D16">
      <w:pPr>
        <w:spacing w:before="0" w:after="0" w:line="360" w:lineRule="auto"/>
        <w:ind w:firstLine="567"/>
        <w:jc w:val="both"/>
      </w:pPr>
      <w:r>
        <w:rPr>
          <w:rFonts w:ascii="Times New Roman" w:hAnsi="Times New Roman"/>
          <w:b w:val="0"/>
          <w:i w:val="0"/>
          <w:sz w:val="24"/>
        </w:rPr>
        <w:t>2. Какие принципы составляют основу механизма минимизации функции рассогласования текущего и целевого положения и ориентации манипулятора с использованием методов Гаусса-Ньютона и Левенберга-Марквардта?</w:t>
      </w:r>
    </w:p>
    <w:p w14:paraId="6E6007D5">
      <w:pPr>
        <w:spacing w:before="0" w:after="0" w:line="360" w:lineRule="auto"/>
        <w:ind w:firstLine="567"/>
        <w:jc w:val="both"/>
      </w:pPr>
      <w:r>
        <w:rPr>
          <w:rFonts w:ascii="Times New Roman" w:hAnsi="Times New Roman"/>
          <w:b w:val="0"/>
          <w:i w:val="0"/>
          <w:sz w:val="24"/>
        </w:rPr>
        <w:t>Ответ: Оба метода используют матрицу геометрического Якобиана манипулятора J(qk), которая связывает скорости изменения обобщенных координат со скоростью движения конечного звена. На каждой итерации текущая конфигурация qk обновляется в направлении, определяемом псевдообратной матрицей Якоби и вектором невязки между целевым и текущим положением. В методе Левенберга-Марквардта дополнительно вводится диагональная матрица демпфирования Wn, которая обеспечивает положительную определенность аппроксимированной матрицы Гессе и предотвращает расходимость вблизи сингулярных конфигураций.</w:t>
      </w:r>
    </w:p>
    <w:p w14:paraId="00D14046">
      <w:pPr>
        <w:spacing w:before="0" w:after="0" w:line="360" w:lineRule="auto"/>
        <w:ind w:firstLine="567"/>
        <w:jc w:val="both"/>
      </w:pPr>
      <w:r>
        <w:rPr>
          <w:rFonts w:ascii="Times New Roman" w:hAnsi="Times New Roman"/>
          <w:b w:val="0"/>
          <w:i w:val="0"/>
          <w:sz w:val="24"/>
        </w:rPr>
        <w:t>3. Чем объясняется инвариантность процедур минимизации функционала рассогласования текущего и целевого положения манипулятора к числу и типам звеньев в составе кинематической структуры?</w:t>
      </w:r>
    </w:p>
    <w:p w14:paraId="295A7FCA">
      <w:pPr>
        <w:spacing w:before="0" w:after="0" w:line="360" w:lineRule="auto"/>
        <w:ind w:firstLine="567"/>
        <w:jc w:val="both"/>
      </w:pPr>
      <w:r>
        <w:rPr>
          <w:rFonts w:ascii="Times New Roman" w:hAnsi="Times New Roman"/>
          <w:b w:val="0"/>
          <w:i w:val="0"/>
          <w:sz w:val="24"/>
        </w:rPr>
        <w:t>Ответ: Инвариантность обеспечивается унификацией кинематического описания манипулятора с помощью метода Денавита-Хартенберга и матричного представления Якобиана. Матрица Якоби заполняется по универсальным правилам для вращательных и поступательных сочленений, а вычисление псевдообратной матрицы и обновление конфигурации не зависят от числа звеньев. Таким образом, алгоритмы минимизации остаются применимыми для манипуляторов с произвольной кинематической структурой при условии корректного построения матрицы Якоби.</w:t>
      </w:r>
    </w:p>
    <w:p w14:paraId="459845E7"/>
    <w:sectPr>
      <w:footerReference r:id="rId7" w:type="first"/>
      <w:footerReference r:id="rId6" w:type="default"/>
      <w:pgSz w:w="11906" w:h="16838"/>
      <w:pgMar w:top="1134" w:right="850" w:bottom="1134" w:left="1701" w:header="708" w:footer="708" w:gutter="0"/>
      <w:pgNumType w:fmt="decimal"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77E0D">
    <w:pPr>
      <w:pStyle w:val="15"/>
      <w:jc w:val="right"/>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37150440"/>
                            <w:docPartObj>
                              <w:docPartGallery w:val="autotext"/>
                            </w:docPartObj>
                          </w:sdtPr>
                          <w:sdtContent>
                            <w:p w14:paraId="7BF25579">
                              <w:pPr>
                                <w:pStyle w:val="15"/>
                                <w:jc w:val="right"/>
                              </w:pPr>
                              <w:r>
                                <w:fldChar w:fldCharType="begin"/>
                              </w:r>
                              <w:r>
                                <w:instrText xml:space="preserve">PAGE   \* MERGEFORMAT</w:instrText>
                              </w:r>
                              <w:r>
                                <w:fldChar w:fldCharType="separate"/>
                              </w:r>
                              <w:r>
                                <w:t>3</w:t>
                              </w:r>
                              <w:r>
                                <w:fldChar w:fldCharType="end"/>
                              </w:r>
                            </w:p>
                          </w:sdtContent>
                        </w:sdt>
                        <w:p w14:paraId="7A9E7FBB"/>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sdt>
                    <w:sdtPr>
                      <w:id w:val="637150440"/>
                      <w:docPartObj>
                        <w:docPartGallery w:val="autotext"/>
                      </w:docPartObj>
                    </w:sdtPr>
                    <w:sdtContent>
                      <w:p w14:paraId="7BF25579">
                        <w:pPr>
                          <w:pStyle w:val="15"/>
                          <w:jc w:val="right"/>
                        </w:pPr>
                        <w:r>
                          <w:fldChar w:fldCharType="begin"/>
                        </w:r>
                        <w:r>
                          <w:instrText xml:space="preserve">PAGE   \* MERGEFORMAT</w:instrText>
                        </w:r>
                        <w:r>
                          <w:fldChar w:fldCharType="separate"/>
                        </w:r>
                        <w:r>
                          <w:t>3</w:t>
                        </w:r>
                        <w:r>
                          <w:fldChar w:fldCharType="end"/>
                        </w:r>
                      </w:p>
                    </w:sdtContent>
                  </w:sdt>
                  <w:p w14:paraId="7A9E7FBB"/>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1F0DC">
    <w:pPr>
      <w:pStyle w:val="15"/>
      <w:jc w:val="right"/>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417"/>
                            <w:docPartObj>
                              <w:docPartGallery w:val="autotext"/>
                            </w:docPartObj>
                          </w:sdtPr>
                          <w:sdtContent>
                            <w:p w14:paraId="43B708EF">
                              <w:pPr>
                                <w:pStyle w:val="15"/>
                                <w:jc w:val="right"/>
                              </w:pPr>
                              <w:r>
                                <w:fldChar w:fldCharType="begin"/>
                              </w:r>
                              <w:r>
                                <w:instrText xml:space="preserve">PAGE   \* MERGEFORMAT</w:instrText>
                              </w:r>
                              <w:r>
                                <w:fldChar w:fldCharType="separate"/>
                              </w:r>
                              <w:r>
                                <w:t>3</w:t>
                              </w:r>
                              <w:r>
                                <w:fldChar w:fldCharType="end"/>
                              </w:r>
                            </w:p>
                          </w:sdtContent>
                        </w:sdt>
                        <w:p w14:paraId="355AABF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sdt>
                    <w:sdtPr>
                      <w:id w:val="147468417"/>
                      <w:docPartObj>
                        <w:docPartGallery w:val="autotext"/>
                      </w:docPartObj>
                    </w:sdtPr>
                    <w:sdtContent>
                      <w:p w14:paraId="43B708EF">
                        <w:pPr>
                          <w:pStyle w:val="15"/>
                          <w:jc w:val="right"/>
                        </w:pPr>
                        <w:r>
                          <w:fldChar w:fldCharType="begin"/>
                        </w:r>
                        <w:r>
                          <w:instrText xml:space="preserve">PAGE   \* MERGEFORMAT</w:instrText>
                        </w:r>
                        <w:r>
                          <w:fldChar w:fldCharType="separate"/>
                        </w:r>
                        <w:r>
                          <w:t>3</w:t>
                        </w:r>
                        <w:r>
                          <w:fldChar w:fldCharType="end"/>
                        </w:r>
                      </w:p>
                    </w:sdtContent>
                  </w:sdt>
                  <w:p w14:paraId="355AABFA"/>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2E4FB">
    <w:pPr>
      <w:pStyle w:val="15"/>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E3BAA">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0FDE3BAA">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051134C0"/>
    <w:rsid w:val="2B782E03"/>
    <w:rsid w:val="3FBC645D"/>
    <w:rsid w:val="3FFF1122"/>
    <w:rsid w:val="5D37C1E4"/>
    <w:rsid w:val="719F7BCB"/>
    <w:rsid w:val="7DA55D3A"/>
    <w:rsid w:val="CDFFABE4"/>
    <w:rsid w:val="DEDF592C"/>
    <w:rsid w:val="DFAB4F80"/>
    <w:rsid w:val="DFF5C766"/>
    <w:rsid w:val="F9FFD324"/>
    <w:rsid w:val="FBBEBA7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19"/>
    <w:qFormat/>
    <w:uiPriority w:val="0"/>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Hyperlink"/>
    <w:basedOn w:val="3"/>
    <w:unhideWhenUsed/>
    <w:qFormat/>
    <w:uiPriority w:val="99"/>
    <w:rPr>
      <w:color w:val="0000FF" w:themeColor="hyperlink"/>
      <w:u w:val="single"/>
      <w14:textFill>
        <w14:solidFill>
          <w14:schemeClr w14:val="hlink"/>
        </w14:solidFill>
      </w14:textFill>
    </w:rPr>
  </w:style>
  <w:style w:type="paragraph" w:styleId="7">
    <w:name w:val="Balloon Text"/>
    <w:basedOn w:val="1"/>
    <w:link w:val="21"/>
    <w:semiHidden/>
    <w:unhideWhenUsed/>
    <w:qFormat/>
    <w:uiPriority w:val="99"/>
    <w:rPr>
      <w:rFonts w:ascii="Tahoma" w:hAnsi="Tahoma" w:cs="Tahoma"/>
      <w:sz w:val="16"/>
      <w:szCs w:val="16"/>
    </w:rPr>
  </w:style>
  <w:style w:type="paragraph" w:styleId="8">
    <w:name w:val="annotation text"/>
    <w:basedOn w:val="1"/>
    <w:link w:val="26"/>
    <w:semiHidden/>
    <w:unhideWhenUsed/>
    <w:qFormat/>
    <w:uiPriority w:val="99"/>
    <w:rPr>
      <w:sz w:val="20"/>
      <w:szCs w:val="20"/>
    </w:rPr>
  </w:style>
  <w:style w:type="paragraph" w:styleId="9">
    <w:name w:val="annotation subject"/>
    <w:basedOn w:val="8"/>
    <w:next w:val="8"/>
    <w:link w:val="27"/>
    <w:semiHidden/>
    <w:unhideWhenUsed/>
    <w:qFormat/>
    <w:uiPriority w:val="99"/>
    <w:rPr>
      <w:b/>
      <w:bCs/>
    </w:rPr>
  </w:style>
  <w:style w:type="paragraph" w:styleId="10">
    <w:name w:val="header"/>
    <w:basedOn w:val="1"/>
    <w:link w:val="24"/>
    <w:unhideWhenUsed/>
    <w:qFormat/>
    <w:uiPriority w:val="99"/>
    <w:pPr>
      <w:tabs>
        <w:tab w:val="center" w:pos="4677"/>
        <w:tab w:val="right" w:pos="9355"/>
      </w:tabs>
    </w:pPr>
  </w:style>
  <w:style w:type="paragraph" w:styleId="11">
    <w:name w:val="Body Text"/>
    <w:basedOn w:val="1"/>
    <w:link w:val="22"/>
    <w:qFormat/>
    <w:uiPriority w:val="0"/>
    <w:rPr>
      <w:sz w:val="28"/>
    </w:rPr>
  </w:style>
  <w:style w:type="paragraph" w:styleId="12">
    <w:name w:val="toc 1"/>
    <w:basedOn w:val="1"/>
    <w:next w:val="1"/>
    <w:unhideWhenUsed/>
    <w:qFormat/>
    <w:uiPriority w:val="39"/>
    <w:pPr>
      <w:spacing w:after="100" w:line="276" w:lineRule="auto"/>
    </w:pPr>
    <w:rPr>
      <w:rFonts w:asciiTheme="minorHAnsi" w:hAnsiTheme="minorHAnsi" w:eastAsiaTheme="minorEastAsia" w:cstheme="minorBidi"/>
      <w:sz w:val="22"/>
      <w:szCs w:val="22"/>
      <w:lang w:eastAsia="en-US"/>
    </w:rPr>
  </w:style>
  <w:style w:type="paragraph" w:styleId="13">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lang w:eastAsia="en-US"/>
    </w:rPr>
  </w:style>
  <w:style w:type="paragraph" w:styleId="14">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lang w:eastAsia="en-US"/>
    </w:rPr>
  </w:style>
  <w:style w:type="paragraph" w:styleId="15">
    <w:name w:val="footer"/>
    <w:basedOn w:val="1"/>
    <w:link w:val="25"/>
    <w:unhideWhenUsed/>
    <w:qFormat/>
    <w:uiPriority w:val="99"/>
    <w:pPr>
      <w:tabs>
        <w:tab w:val="center" w:pos="4677"/>
        <w:tab w:val="right" w:pos="9355"/>
      </w:tabs>
    </w:pPr>
  </w:style>
  <w:style w:type="paragraph" w:styleId="16">
    <w:name w:val="Normal (Web)"/>
    <w:basedOn w:val="1"/>
    <w:semiHidden/>
    <w:unhideWhenUsed/>
    <w:qFormat/>
    <w:uiPriority w:val="99"/>
    <w:pPr>
      <w:spacing w:before="100" w:beforeAutospacing="1" w:after="100" w:afterAutospacing="1"/>
    </w:pPr>
  </w:style>
  <w:style w:type="paragraph" w:styleId="17">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table" w:styleId="18">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Заголовок 1 Знак"/>
    <w:basedOn w:val="3"/>
    <w:link w:val="2"/>
    <w:qFormat/>
    <w:uiPriority w:val="0"/>
    <w:rPr>
      <w:rFonts w:ascii="Arial" w:hAnsi="Arial" w:eastAsia="Times New Roman" w:cs="Arial"/>
      <w:b/>
      <w:bCs/>
      <w:kern w:val="32"/>
      <w:sz w:val="32"/>
      <w:szCs w:val="32"/>
      <w:lang w:eastAsia="ru-RU"/>
    </w:rPr>
  </w:style>
  <w:style w:type="paragraph" w:styleId="20">
    <w:name w:val="List Paragraph"/>
    <w:basedOn w:val="1"/>
    <w:qFormat/>
    <w:uiPriority w:val="34"/>
    <w:pPr>
      <w:ind w:left="720"/>
      <w:contextualSpacing/>
    </w:pPr>
  </w:style>
  <w:style w:type="character" w:customStyle="1" w:styleId="21">
    <w:name w:val="Текст выноски Знак"/>
    <w:basedOn w:val="3"/>
    <w:link w:val="7"/>
    <w:semiHidden/>
    <w:qFormat/>
    <w:uiPriority w:val="99"/>
    <w:rPr>
      <w:rFonts w:ascii="Tahoma" w:hAnsi="Tahoma" w:eastAsia="Times New Roman" w:cs="Tahoma"/>
      <w:sz w:val="16"/>
      <w:szCs w:val="16"/>
      <w:lang w:eastAsia="ru-RU"/>
    </w:rPr>
  </w:style>
  <w:style w:type="character" w:customStyle="1" w:styleId="22">
    <w:name w:val="Основной текст Знак"/>
    <w:basedOn w:val="3"/>
    <w:link w:val="11"/>
    <w:qFormat/>
    <w:uiPriority w:val="0"/>
    <w:rPr>
      <w:rFonts w:ascii="Times New Roman" w:hAnsi="Times New Roman" w:eastAsia="Times New Roman" w:cs="Times New Roman"/>
      <w:sz w:val="28"/>
      <w:szCs w:val="24"/>
      <w:lang w:eastAsia="ru-RU"/>
    </w:rPr>
  </w:style>
  <w:style w:type="paragraph" w:customStyle="1" w:styleId="23">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4">
    <w:name w:val="Верхний колонтитул Знак"/>
    <w:basedOn w:val="3"/>
    <w:link w:val="10"/>
    <w:qFormat/>
    <w:uiPriority w:val="99"/>
    <w:rPr>
      <w:rFonts w:ascii="Times New Roman" w:hAnsi="Times New Roman" w:eastAsia="Times New Roman" w:cs="Times New Roman"/>
      <w:sz w:val="24"/>
      <w:szCs w:val="24"/>
      <w:lang w:eastAsia="ru-RU"/>
    </w:rPr>
  </w:style>
  <w:style w:type="character" w:customStyle="1" w:styleId="25">
    <w:name w:val="Нижний колонтитул Знак"/>
    <w:basedOn w:val="3"/>
    <w:link w:val="15"/>
    <w:qFormat/>
    <w:uiPriority w:val="99"/>
    <w:rPr>
      <w:rFonts w:ascii="Times New Roman" w:hAnsi="Times New Roman" w:eastAsia="Times New Roman" w:cs="Times New Roman"/>
      <w:sz w:val="24"/>
      <w:szCs w:val="24"/>
      <w:lang w:eastAsia="ru-RU"/>
    </w:rPr>
  </w:style>
  <w:style w:type="character" w:customStyle="1" w:styleId="26">
    <w:name w:val="Текст примечания Знак"/>
    <w:basedOn w:val="3"/>
    <w:link w:val="8"/>
    <w:semiHidden/>
    <w:qFormat/>
    <w:uiPriority w:val="99"/>
    <w:rPr>
      <w:rFonts w:ascii="Times New Roman" w:hAnsi="Times New Roman" w:eastAsia="Times New Roman" w:cs="Times New Roman"/>
      <w:sz w:val="20"/>
      <w:szCs w:val="20"/>
      <w:lang w:eastAsia="ru-RU"/>
    </w:rPr>
  </w:style>
  <w:style w:type="character" w:customStyle="1" w:styleId="27">
    <w:name w:val="Тема примечания Знак"/>
    <w:basedOn w:val="26"/>
    <w:link w:val="9"/>
    <w:semiHidden/>
    <w:qFormat/>
    <w:uiPriority w:val="99"/>
    <w:rPr>
      <w:rFonts w:ascii="Times New Roman" w:hAnsi="Times New Roman" w:eastAsia="Times New Roman" w:cs="Times New Roman"/>
      <w:b/>
      <w:bCs/>
      <w:sz w:val="20"/>
      <w:szCs w:val="20"/>
      <w:lang w:eastAsia="ru-RU"/>
    </w:rPr>
  </w:style>
  <w:style w:type="character" w:customStyle="1" w:styleId="28">
    <w:name w:val="Стандартный HTML Знак"/>
    <w:basedOn w:val="3"/>
    <w:link w:val="17"/>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1175</Words>
  <Characters>8496</Characters>
  <Lines>4</Lines>
  <Paragraphs>1</Paragraphs>
  <TotalTime>0</TotalTime>
  <ScaleCrop>false</ScaleCrop>
  <LinksUpToDate>false</LinksUpToDate>
  <CharactersWithSpaces>9534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2024-02-24T04:30:00Z</dcterms:created>
  <dc:creator>moody</dc:creator>
  <cp:lastModifiedBy>Alexander Grachev</cp:lastModifiedBy>
  <dcterms:modified xsi:type="dcterms:W3CDTF">2026-05-06T18:24:00Z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KSOTemplateDocerSaveRecord">
    <vt:lpwstr>eyJoZGlkIjoiYzQ4Mjc1YjhhMjU2NTE5NTVjMTM0YjcxNmIwMjVmZjciLCJ1c2VySWQiOiI4NDIzMTMzODExNTYifQ==</vt:lpwstr>
  </property>
  <property fmtid="{D5CDD505-2E9C-101B-9397-08002B2CF9AE}" pid="4" name="ICV">
    <vt:lpwstr>100914B747C24C4EA3267FADEA91E94E_12</vt:lpwstr>
  </property>
</Properties>
</file>