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</w:rPr>
        <w:t>ЛАБОРАТОРНАЯ РАБОТА №</w:t>
      </w:r>
      <w:r>
        <w:rPr>
          <w:rFonts w:hint="default"/>
          <w:b/>
          <w:lang w:val="ru-RU"/>
        </w:rPr>
        <w:t>2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дисциплине </w:t>
      </w:r>
      <w:r>
        <w:rPr>
          <w:b/>
          <w:lang w:val="ru-RU"/>
        </w:rPr>
        <w:t>Теория</w:t>
      </w:r>
      <w:r>
        <w:rPr>
          <w:rFonts w:hint="default"/>
          <w:b/>
          <w:lang w:val="ru-RU"/>
        </w:rPr>
        <w:t xml:space="preserve"> автоматического управления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>Тема лабораторной работы: «</w:t>
      </w:r>
      <w:r>
        <w:rPr>
          <w:rFonts w:hint="default"/>
          <w:highlight w:val="none"/>
        </w:rPr>
        <w:t>Исследование динамики нелинейной системы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Зенина</w:t>
            </w:r>
            <w:r>
              <w:rPr>
                <w:rFonts w:hint="default"/>
                <w:lang w:val="ru-RU"/>
              </w:rPr>
              <w:t xml:space="preserve"> А.А.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lang w:val="ru-RU"/>
              </w:rPr>
            </w:pPr>
            <w:r>
              <w:rPr>
                <w:rFonts w:hint="default"/>
                <w:lang w:val="ru-RU"/>
              </w:rPr>
              <w:t>Грачев А.В.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Гришаев А.К.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lang w:val="ru-RU"/>
              </w:rPr>
              <w:t>к</w:t>
            </w:r>
            <w:r>
              <w:rPr>
                <w:rFonts w:hint="default"/>
                <w:lang w:val="ru-RU"/>
              </w:rPr>
              <w:t>. т. н. Быковцев</w:t>
            </w:r>
            <w:r>
              <w:t xml:space="preserve"> </w:t>
            </w:r>
            <w:r>
              <w:rPr>
                <w:lang w:val="ru-RU"/>
              </w:rPr>
              <w:t>Ю</w:t>
            </w:r>
            <w:r>
              <w:rPr>
                <w:rFonts w:hint="default"/>
                <w:lang w:val="ru-RU"/>
              </w:rPr>
              <w:t>.А.</w:t>
            </w:r>
            <w:r>
              <w:t xml:space="preserve">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</w:t>
      </w:r>
      <w:r>
        <w:rPr>
          <w:rFonts w:hint="default"/>
          <w:lang w:val="en-US"/>
        </w:rPr>
        <w:t>6</w:t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Исследование периодических режимов в нелинейных САУ методом гармонического баланса и сравнение областей устойчивости нелинейной системы, полученных методом гармонического баланса и на основе критерия абсолютной устойчивости В.М. Попова.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Задание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Исследуется нелинейная система автоматического управления, структурная схема которой представлена на рисунке 1. Система содержит нелинейный элемент (НЭ) и линейную часть (ЛЧ).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Исходные данные для варианта 1: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Нелинейный элемент: идеальное двухпозиционное реле (характеристика типа "идеальное реле", таблица 2, вариант 1 в методических указаниях):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c = 2 (величина выходного сигнала реле)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b = 0 (порог переключения, зона нечувствительности отсутствует)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Линейная часть состоит из трех последовательно соединенных звеньев: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W1(s) = k1 / (T1·s + 1), где k1 = 4, T1 = 0.3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W2(s) = k2 / (T2·s + 1), где k2 = 3, T2 = 0.7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W3(s) = 1/s (интегратор, обеспечивающий астатизм первого порядка)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Общий коэффициент усиления линейной части: k = k1·k2 = 4·3 = 12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Требуется выполнить следующие задачи: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Построить модель нелинейной САУ и получить фазовый портрет системы.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Построить переходной процесс выходного сигнала y(t) и определить параметры автоколебаний (амплитуду Aк и частоту ωк).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Построить АФЧХ линейной части Wлч(jω) и инверсный комплексный коэффициент усиления НЭ -Wнэ⁻¹(A). Методом гармонического баланса определить возможность существования автоколебаний и их параметры.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Определить граничное значение коэффициента усиления линейной части kгр, при котором выполняется критерий абсолютной устойчивости Попова, и сравнить его с граничным значением, при котором в системе отсутствуют колебания.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Исследовать зависимость параметров автоколебаний от коэффициента линейной части k и от величины управляющего сигнала реле c.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Метод гармонического баланса является приближенным методом исследования периодических процессов в нелинейных системах автоматического управления. В отличие от метода фазовой плоскости, который эффективен только для систем второго порядка, метод гармонического баланса применим для систем выше второго порядка.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Основная идея метода заключается в замене нелинейного элемента эквивалентным комплексным коэффициентом усиления (ЭККУ), который зависит от амплитуды A входного гармонического сигнала. Для нелинейностей без гистерезиса ЭККУ является вещественной функцией: Wнэ(A) = q(A).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идеального двухпозиционного реле (c = ±c, b = 0) ЭККУ и ИККУ определяются следующими соотношениями: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Wнэ(A) = 4c / (π·A)  (1)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-Wнэ⁻¹(A) = -π·A / (4c)  (2)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Условие возникновения периодического режима (автоколебаний) в замкнутой системе имеет вид: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Wлч(jω) = -Wнэ⁻¹(A)  (3)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Графически это означает пересечение годографа линейной части Wлч(jω) и ИККУ нелинейного элемента -Wнэ⁻¹(A) на комплексной плоскости.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Критерий абсолютной устойчивости В.М. Попова позволяет оценить устойчивость положения равновесия нелинейной системы. Для системы с устойчивой линейной частью W(jω) и нелинейным элементом, характеристика которого лежит в угле [0; k], достаточным условием абсолютной устойчивости является существование такого вещественного числа q, что при всех ω ≥ 0 выполняется неравенство: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Re[(1 + jqω)W(jω)] &gt; -1/k  (4)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Геометрическая интерпретация критерия Попова: модифицированная частотная характеристика W*(jω) = Re[W(jω)] + jω·Im[W(jω)] должна располагаться справа от прямой Попова, проходящей через точку -1/k на вещественной оси под углом arctg(1/q) к мнимой оси.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исследуемой системы линейная часть имеет передаточную функцию: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Wлч(s) = W1(s)·W2(s)·W3(s) = (k1·k2) / [s·(T1·s + 1)·(T2·s + 1)] = k / [s·(T1·s + 1)·(T2·s + 1)]  (5)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где k = k1·k2 = 12, T1 = 0.3, T2 = 0.7.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Структурная схема исследуемой системы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представлена структурная схема нелинейной САУ, собранная в программном комплексе "Анализ систем" согласно варианту 1.</w:t>
      </w:r>
    </w:p>
    <w:p>
      <w:pPr>
        <w:jc w:val="center"/>
      </w:pPr>
      <w:r>
        <w:drawing>
          <wp:inline distT="0" distB="0" distL="114300" distR="114300">
            <wp:extent cx="5189855" cy="1283970"/>
            <wp:effectExtent l="0" t="0" r="1079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1 – Структурная схема нелинейной САУ</w:t>
      </w:r>
    </w:p>
    <w:p/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Система содержит: источник входного сигнала (задающее воздействие), сумматор, нелинейный элемент (идеальное двухпозиционное реле с c = 2), линейную часть, состоящую из двух апериодических звеньев первого порядка и интегратора</w:t>
      </w:r>
      <w:r>
        <w:rPr>
          <w:rFonts w:hint="default"/>
          <w:b w:val="0"/>
          <w:i w:val="0"/>
          <w:sz w:val="24"/>
          <w:lang w:val="ru-RU"/>
        </w:rPr>
        <w:t>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Исследование методом фазовой плоскости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визуализации динамики системы был построен фазовый портрет (рисунок 2), где по оси абсцисс отложен выходной сигнал системы y(t) (точка E на схеме), а по оси ординат – его производная (сигнал в точке D, на входе интегратора).</w:t>
      </w:r>
    </w:p>
    <w:p>
      <w:pPr>
        <w:jc w:val="center"/>
      </w:pPr>
      <w:r>
        <w:drawing>
          <wp:inline distT="0" distB="0" distL="114300" distR="114300">
            <wp:extent cx="5610860" cy="289179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2 – Фазовый портрет системы (предельный цикл)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фазовой плоскости наблюдается устойчивый предельный цикл, что свидетельствует о наличии автоколебаний в системе. Фазовая траектория представляет собой замкнутую кривую, к которой сход</w:t>
      </w:r>
      <w:r>
        <w:rPr>
          <w:b w:val="0"/>
          <w:i w:val="0"/>
          <w:sz w:val="24"/>
          <w:lang w:val="ru-RU"/>
        </w:rPr>
        <w:t>ится</w:t>
      </w:r>
      <w:r>
        <w:rPr>
          <w:rFonts w:hint="default"/>
          <w:b w:val="0"/>
          <w:i w:val="0"/>
          <w:sz w:val="24"/>
          <w:lang w:val="ru-RU"/>
        </w:rPr>
        <w:t xml:space="preserve"> тракетория</w:t>
      </w:r>
      <w:r>
        <w:rPr>
          <w:rFonts w:ascii="Times New Roman" w:hAnsi="Times New Roman"/>
          <w:b w:val="0"/>
          <w:i w:val="0"/>
          <w:sz w:val="24"/>
        </w:rPr>
        <w:t>. Это характерный признак устойчивых автоколебаний.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 фазовому портрету можно определить параметры автоколебаний: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- Амплитуда Aк ≈ </w:t>
      </w:r>
      <w:r>
        <w:rPr>
          <w:rFonts w:hint="default"/>
          <w:b w:val="0"/>
          <w:i w:val="0"/>
          <w:sz w:val="24"/>
          <w:lang w:val="ru-RU"/>
        </w:rPr>
        <w:t>6.65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b w:val="0"/>
          <w:i w:val="0"/>
          <w:sz w:val="24"/>
          <w:lang w:val="ru-RU"/>
        </w:rPr>
        <w:t>Частота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hint="default"/>
          <w:b w:val="0"/>
          <w:i w:val="0"/>
          <w:sz w:val="24"/>
          <w:lang w:val="en-US"/>
        </w:rPr>
        <w:t>f</w:t>
      </w:r>
      <w:r>
        <w:rPr>
          <w:rFonts w:hint="default"/>
          <w:b w:val="0"/>
          <w:i w:val="0"/>
          <w:sz w:val="24"/>
          <w:lang w:val="ru-RU"/>
        </w:rPr>
        <w:t xml:space="preserve">к </w:t>
      </w:r>
      <w:r>
        <w:rPr>
          <w:rFonts w:ascii="Times New Roman" w:hAnsi="Times New Roman"/>
          <w:b w:val="0"/>
          <w:i w:val="0"/>
          <w:sz w:val="24"/>
        </w:rPr>
        <w:t xml:space="preserve">≈ </w:t>
      </w:r>
      <w:r>
        <w:rPr>
          <w:rFonts w:hint="default"/>
          <w:b w:val="0"/>
          <w:i w:val="0"/>
          <w:sz w:val="24"/>
          <w:lang w:val="ru-RU"/>
        </w:rPr>
        <w:t>0.369 Гц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- Частота ωк ≈ </w:t>
      </w:r>
      <w:r>
        <w:rPr>
          <w:rFonts w:hint="default"/>
          <w:b w:val="0"/>
          <w:i w:val="0"/>
          <w:sz w:val="24"/>
          <w:lang w:val="ru-RU"/>
        </w:rPr>
        <w:t>2.319 рад/с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Анализ переходного процесса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представлен график переходного процесса выходного сигнала y(t).</w:t>
      </w:r>
    </w:p>
    <w:p>
      <w:pPr>
        <w:jc w:val="center"/>
      </w:pPr>
      <w:r>
        <w:drawing>
          <wp:inline distT="0" distB="0" distL="114300" distR="114300">
            <wp:extent cx="5329555" cy="2604135"/>
            <wp:effectExtent l="0" t="0" r="444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3 – График выходного сигнала y(t)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переходного процесса показывает: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Переходный процесс имеет колебательный характер с постоянной амплитудой после завершения переходного режима.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Установившийся режим представляет собой незатухающие колебания (автоколебания).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Параметры автоколебаний по временной диаграмме: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- Амплитуда Aк ≈ </w:t>
      </w:r>
      <w:r>
        <w:rPr>
          <w:rFonts w:hint="default"/>
          <w:b w:val="0"/>
          <w:i w:val="0"/>
          <w:sz w:val="24"/>
          <w:lang w:val="en-US"/>
        </w:rPr>
        <w:t>6.</w:t>
      </w:r>
      <w:r>
        <w:rPr>
          <w:rFonts w:hint="default"/>
          <w:b w:val="0"/>
          <w:i w:val="0"/>
          <w:sz w:val="24"/>
          <w:lang w:val="ru-RU"/>
        </w:rPr>
        <w:t>65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b w:val="0"/>
          <w:i w:val="0"/>
          <w:sz w:val="24"/>
          <w:lang w:val="ru-RU"/>
        </w:rPr>
        <w:t>Частота</w:t>
      </w:r>
      <w:r>
        <w:rPr>
          <w:rFonts w:hint="default"/>
          <w:b w:val="0"/>
          <w:i w:val="0"/>
          <w:sz w:val="24"/>
          <w:lang w:val="en-US"/>
        </w:rPr>
        <w:t xml:space="preserve"> f</w:t>
      </w:r>
      <w:r>
        <w:rPr>
          <w:rFonts w:hint="default"/>
          <w:b w:val="0"/>
          <w:i w:val="0"/>
          <w:sz w:val="24"/>
          <w:lang w:val="ru-RU"/>
        </w:rPr>
        <w:t>к</w:t>
      </w:r>
      <w:r>
        <w:rPr>
          <w:rFonts w:ascii="Times New Roman" w:hAnsi="Times New Roman"/>
          <w:b w:val="0"/>
          <w:i w:val="0"/>
          <w:sz w:val="24"/>
        </w:rPr>
        <w:t xml:space="preserve"> ≈ </w:t>
      </w:r>
      <w:r>
        <w:rPr>
          <w:rFonts w:hint="default"/>
          <w:b w:val="0"/>
          <w:i w:val="0"/>
          <w:sz w:val="24"/>
          <w:lang w:val="ru-RU"/>
        </w:rPr>
        <w:t>0.345 Гц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Частота ωк = 2π/Tк ≈ </w:t>
      </w:r>
      <w:r>
        <w:rPr>
          <w:rFonts w:hint="default"/>
          <w:b w:val="0"/>
          <w:i w:val="0"/>
          <w:sz w:val="24"/>
          <w:lang w:val="en-US"/>
        </w:rPr>
        <w:t>2.16</w:t>
      </w:r>
      <w:r>
        <w:rPr>
          <w:rFonts w:hint="default"/>
          <w:b w:val="0"/>
          <w:i w:val="0"/>
          <w:sz w:val="24"/>
          <w:lang w:val="ru-RU"/>
        </w:rPr>
        <w:t>7</w:t>
      </w:r>
      <w:r>
        <w:rPr>
          <w:rFonts w:ascii="Times New Roman" w:hAnsi="Times New Roman"/>
          <w:b w:val="0"/>
          <w:i w:val="0"/>
          <w:sz w:val="24"/>
        </w:rPr>
        <w:t xml:space="preserve"> рад/с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Полученные параметры совпадают с параметрами, определенными по фазовому портрету, что подтверждает корректность моделирования.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 Исследование методом гармонического баланса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комплексной плоскости были построены годограф линейной части Wлч(jω) и инверсный комплексный коэффициент усиления (ИККУ) нелинейного элемента -Wнэ⁻¹(A) (рисунки 4-5).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идеального реле ИККУ является вещественной функцией и располагается на отрицательной вещественной полуоси: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-Wнэ⁻¹(A) = -π·A / (4c) = -π·A / 8  (6)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A = 0, ИККУ стремится к 0; при A → ∞, ИККУ стремится к -∞. Таким образом, характеристика ИККУ на комплексной плоскости представляет собой луч, идущий из начала координат в отрицательном направлении вещественной оси.</w:t>
      </w:r>
    </w:p>
    <w:p>
      <w:pPr>
        <w:jc w:val="center"/>
      </w:pPr>
      <w:r>
        <w:drawing>
          <wp:inline distT="0" distB="0" distL="114300" distR="114300">
            <wp:extent cx="5431790" cy="3099435"/>
            <wp:effectExtent l="0" t="0" r="1651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 – АФЧХ линейной части и ИККУ нелинейного элемента</w:t>
      </w:r>
    </w:p>
    <w:p/>
    <w:p>
      <w:pPr>
        <w:jc w:val="center"/>
      </w:pPr>
      <w:r>
        <w:drawing>
          <wp:inline distT="0" distB="0" distL="114300" distR="114300">
            <wp:extent cx="5323205" cy="2840990"/>
            <wp:effectExtent l="0" t="0" r="10795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 – Пересечение АФЧХ и ИККУ (приближение)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пересечения характеристик: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Годограф линейной части Wлч(jω) при ω → 0 уходит в бесконечность в третьем квадранте (так как система содержит интегратор, создающий фазовый сдвиг -90° в дополнение к -180° от двух апериодических звеньев).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При увеличении частоты годограф входит во второй квадрант и пересекает отрицательную вещественную полуось.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Наблюдается одна точка пересечения годографа Wлч(jω) с ИККУ -Wнэ⁻¹(A).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Устойчивость колебаний определяется правилом: колебания устойчивы, если годограф Wлч(jω) не охватывает точку -Wнэ⁻¹(A0), соответствующую увеличенной амплитуде. В рассматриваемом случае это условие выполняется, что подтверждает существование устойчивых автоколебаний.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Параметры автоколебаний, полученные методом гармонического баланса: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Частота в точке пересечения: ωк ≈ </w:t>
      </w:r>
      <w:r>
        <w:rPr>
          <w:rFonts w:hint="default"/>
          <w:b w:val="0"/>
          <w:i w:val="0"/>
          <w:sz w:val="24"/>
          <w:lang w:val="ru-RU"/>
        </w:rPr>
        <w:t>2.16</w:t>
      </w:r>
      <w:r>
        <w:rPr>
          <w:rFonts w:ascii="Times New Roman" w:hAnsi="Times New Roman"/>
          <w:b w:val="0"/>
          <w:i w:val="0"/>
          <w:sz w:val="24"/>
        </w:rPr>
        <w:t xml:space="preserve"> рад/с</w:t>
      </w:r>
    </w:p>
    <w:p>
      <w:pPr>
        <w:spacing w:before="0" w:after="0"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- Значение ИККУ в точке пересечения: -Wнэ⁻¹(A) ≈ </w:t>
      </w:r>
      <w:r>
        <w:rPr>
          <w:rFonts w:hint="default"/>
          <w:b w:val="0"/>
          <w:i w:val="0"/>
          <w:sz w:val="24"/>
          <w:lang w:val="ru-RU"/>
        </w:rPr>
        <w:t>-2.5</w:t>
      </w:r>
    </w:p>
    <w:p>
      <w:pPr>
        <w:spacing w:before="0" w:after="0"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b w:val="0"/>
          <w:i w:val="0"/>
          <w:sz w:val="24"/>
          <w:lang w:val="ru-RU"/>
        </w:rPr>
        <w:t>Частота</w:t>
      </w:r>
      <w:r>
        <w:rPr>
          <w:rFonts w:hint="default"/>
          <w:b w:val="0"/>
          <w:i w:val="0"/>
          <w:sz w:val="24"/>
          <w:lang w:val="en-US"/>
        </w:rPr>
        <w:t xml:space="preserve"> f</w:t>
      </w:r>
      <w:r>
        <w:rPr>
          <w:rFonts w:ascii="Times New Roman" w:hAnsi="Times New Roman"/>
          <w:b w:val="0"/>
          <w:i w:val="0"/>
          <w:sz w:val="24"/>
        </w:rPr>
        <w:t xml:space="preserve"> ≈ </w:t>
      </w:r>
      <w:r>
        <w:rPr>
          <w:rFonts w:hint="default"/>
          <w:b w:val="0"/>
          <w:i w:val="0"/>
          <w:sz w:val="24"/>
          <w:lang w:val="ru-RU"/>
        </w:rPr>
        <w:t>0.344 Гц</w:t>
      </w:r>
    </w:p>
    <w:p>
      <w:pPr>
        <w:spacing w:before="0" w:after="0" w:line="360" w:lineRule="auto"/>
        <w:ind w:firstLine="567"/>
        <w:jc w:val="both"/>
        <w:rPr>
          <w:rFonts w:hint="default"/>
          <w:highlight w:val="none"/>
          <w:lang w:val="ru-RU"/>
        </w:rPr>
      </w:pPr>
      <w:r>
        <w:rPr>
          <w:rFonts w:ascii="Times New Roman" w:hAnsi="Times New Roman"/>
          <w:b w:val="0"/>
          <w:i w:val="0"/>
          <w:sz w:val="24"/>
          <w:highlight w:val="none"/>
        </w:rPr>
        <w:t xml:space="preserve">- Амплитуда: Aк ≈ </w:t>
      </w:r>
      <w:r>
        <w:rPr>
          <w:rFonts w:hint="default"/>
          <w:b w:val="0"/>
          <w:i w:val="0"/>
          <w:sz w:val="24"/>
          <w:highlight w:val="none"/>
          <w:lang w:val="ru-RU"/>
        </w:rPr>
        <w:t>6.65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4.5. Исследование частотных характеристик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6 представлены логарифмические амплитудная (ЛАЧХ) и фазочастотная (ЛФЧХ) характеристики линейной части системы.</w:t>
      </w:r>
    </w:p>
    <w:p>
      <w:pPr>
        <w:jc w:val="center"/>
      </w:pPr>
      <w:r>
        <w:drawing>
          <wp:inline distT="0" distB="0" distL="114300" distR="114300">
            <wp:extent cx="5798820" cy="3132455"/>
            <wp:effectExtent l="0" t="0" r="1143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 – ЛАЧХ и ЛФЧХ линейной части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ЛАЧХ/ЛФЧХ:</w:t>
      </w:r>
    </w:p>
    <w:p>
      <w:pPr>
        <w:numPr>
          <w:ilvl w:val="0"/>
          <w:numId w:val="1"/>
        </w:num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Наклон ЛАЧХ в низкочастотной области составляет -20 дБ/дек (из-за интегратора)</w:t>
      </w:r>
      <w:r>
        <w:rPr>
          <w:rFonts w:hint="default"/>
          <w:b w:val="0"/>
          <w:i w:val="0"/>
          <w:sz w:val="24"/>
          <w:lang w:val="ru-RU"/>
        </w:rPr>
        <w:t xml:space="preserve"> а в высокочастотной -60</w:t>
      </w:r>
      <w:r>
        <w:rPr>
          <w:rFonts w:ascii="Times New Roman" w:hAnsi="Times New Roman"/>
          <w:b w:val="0"/>
          <w:i w:val="0"/>
          <w:sz w:val="24"/>
        </w:rPr>
        <w:t>дБ/дек.</w:t>
      </w:r>
    </w:p>
    <w:p>
      <w:pPr>
        <w:numPr>
          <w:ilvl w:val="0"/>
          <w:numId w:val="1"/>
        </w:num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b w:val="0"/>
          <w:i w:val="0"/>
          <w:sz w:val="24"/>
          <w:lang w:val="ru-RU"/>
        </w:rPr>
        <w:t>Максимальный</w:t>
      </w:r>
      <w:r>
        <w:rPr>
          <w:rFonts w:hint="default"/>
          <w:b w:val="0"/>
          <w:i w:val="0"/>
          <w:sz w:val="24"/>
          <w:lang w:val="ru-RU"/>
        </w:rPr>
        <w:t xml:space="preserve"> сдвиг по фазе равен 270 градусов.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4.6. Исследование абсолютной устойчивости по критерию В.М. Попова</w:t>
      </w:r>
      <w:r>
        <w:rPr>
          <w:rFonts w:hint="default"/>
          <w:b w:val="0"/>
          <w:i w:val="0"/>
          <w:sz w:val="24"/>
          <w:lang w:val="ru-RU"/>
        </w:rPr>
        <w:t xml:space="preserve"> и о</w:t>
      </w:r>
      <w:r>
        <w:rPr>
          <w:rFonts w:ascii="Times New Roman" w:hAnsi="Times New Roman"/>
          <w:b w:val="0"/>
          <w:i w:val="0"/>
          <w:sz w:val="24"/>
        </w:rPr>
        <w:t>пределение граничного коэффициента усиления</w:t>
      </w:r>
      <w:r>
        <w:rPr>
          <w:rFonts w:hint="default"/>
          <w:b w:val="0"/>
          <w:i w:val="0"/>
          <w:sz w:val="24"/>
          <w:lang w:val="ru-RU"/>
        </w:rPr>
        <w:t>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7 представлен результат проверки критерия абсолютной устойчивости Попова для исследуемой системы.</w:t>
      </w:r>
    </w:p>
    <w:p>
      <w:pPr>
        <w:jc w:val="center"/>
      </w:pPr>
      <w:r>
        <w:drawing>
          <wp:inline distT="0" distB="0" distL="114300" distR="114300">
            <wp:extent cx="5666105" cy="3049905"/>
            <wp:effectExtent l="0" t="0" r="10795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610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7 – Проверка критерия абсолютной устойчивости В.М. Попова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Характеристика идеального реле лежит в секторе [0; ∞). Для такого нелинейного элемента прямая Попова должна проходить через точку (-1/k) на вещественной оси, где k = ∞, следовательно, прямая проходит через начало координат.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Модифицированная частотная характеристика W*(jω) для данной системы также проходит через начало координат (при ω → 0, W*(jω) → -∞ - j∞), что делает невозможным проведение прямой Попова, относительно которой W*(jω) располагалась бы строго справа.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</w:t>
      </w:r>
      <w:r>
        <w:rPr>
          <w:rFonts w:hint="default"/>
          <w:b w:val="0"/>
          <w:i w:val="0"/>
          <w:sz w:val="24"/>
          <w:lang w:val="ru-RU"/>
        </w:rPr>
        <w:t>7</w:t>
      </w:r>
      <w:r>
        <w:rPr>
          <w:rFonts w:ascii="Times New Roman" w:hAnsi="Times New Roman"/>
          <w:b w:val="0"/>
          <w:i w:val="0"/>
          <w:sz w:val="24"/>
        </w:rPr>
        <w:t>. В системе с идеальным реле и линейной частью, содержащей интегратор (астатизм первого порядка), автоколебания возникают при любом сколь угодно малом коэффициенте усиления.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Объяснение: При ω → 0 годограф Wлч(jω) уходит в бесконечность вдоль отрицательной мнимой полуоси (фаза -270°), что гарантирует его пересечение с отрицательной вещественной полуосью (ИККУ) при любом положительном коэффициенте усиления.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Вывод: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Граничный коэффициент усиления по методу гармонического баланса: kгр = 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Автоколебания существуют при любом k &gt; 0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hint="default"/>
          <w:b w:val="0"/>
          <w:i w:val="0"/>
          <w:sz w:val="24"/>
          <w:lang w:val="ru-RU"/>
        </w:rPr>
        <w:t xml:space="preserve">- </w:t>
      </w:r>
      <w:r>
        <w:rPr>
          <w:rFonts w:ascii="Times New Roman" w:hAnsi="Times New Roman"/>
          <w:b w:val="0"/>
          <w:i w:val="0"/>
          <w:sz w:val="24"/>
        </w:rPr>
        <w:t>Критерий Попова не выполняется ни при каком конечном k.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b w:val="0"/>
          <w:i w:val="0"/>
          <w:sz w:val="24"/>
          <w:lang w:val="ru-RU"/>
        </w:rPr>
        <w:t>Если</w:t>
      </w:r>
      <w:r>
        <w:rPr>
          <w:rFonts w:hint="default"/>
          <w:b w:val="0"/>
          <w:i w:val="0"/>
          <w:sz w:val="24"/>
          <w:lang w:val="ru-RU"/>
        </w:rPr>
        <w:t xml:space="preserve"> кр</w:t>
      </w:r>
      <w:r>
        <w:rPr>
          <w:rFonts w:ascii="Times New Roman" w:hAnsi="Times New Roman"/>
          <w:b w:val="0"/>
          <w:i w:val="0"/>
          <w:sz w:val="24"/>
        </w:rPr>
        <w:t>итерий Попова не выполняется для данной системы</w:t>
      </w:r>
      <w:r>
        <w:rPr>
          <w:rFonts w:hint="default"/>
          <w:b w:val="0"/>
          <w:i w:val="0"/>
          <w:sz w:val="24"/>
          <w:lang w:val="ru-RU"/>
        </w:rPr>
        <w:t xml:space="preserve"> - э</w:t>
      </w:r>
      <w:r>
        <w:rPr>
          <w:rFonts w:ascii="Times New Roman" w:hAnsi="Times New Roman"/>
          <w:b w:val="0"/>
          <w:i w:val="0"/>
          <w:sz w:val="24"/>
        </w:rPr>
        <w:t>то не означает, что система неустойчива – критерий является достаточным, но не необходимым. Однако в данном случае система действительно неустойчива в смысле положения равновесия, но устойчива в смысле наличия автоколебаний.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</w:t>
      </w:r>
      <w:r>
        <w:rPr>
          <w:rFonts w:hint="default"/>
          <w:b w:val="0"/>
          <w:i w:val="0"/>
          <w:sz w:val="24"/>
          <w:lang w:val="ru-RU"/>
        </w:rPr>
        <w:t>8</w:t>
      </w:r>
      <w:r>
        <w:rPr>
          <w:rFonts w:ascii="Times New Roman" w:hAnsi="Times New Roman"/>
          <w:b w:val="0"/>
          <w:i w:val="0"/>
          <w:sz w:val="24"/>
        </w:rPr>
        <w:t>. Исследование влияния параметров системы на автоколебания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исследования влияния коэффициента усиления линейной части на параметры автоколебаний проводились эксперименты с изменением коэффициента k1 (множитель α = 0.5; 2; 3). Результаты представлены на рисунках 8 и 9.</w:t>
      </w:r>
    </w:p>
    <w:p>
      <w:pPr>
        <w:jc w:val="center"/>
      </w:pPr>
      <w:r>
        <w:drawing>
          <wp:inline distT="0" distB="0" distL="114300" distR="114300">
            <wp:extent cx="5610225" cy="3338195"/>
            <wp:effectExtent l="0" t="0" r="952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8 – Зависимость амплитуды автоколебаний от коэффициента усиления</w:t>
      </w:r>
    </w:p>
    <w:p/>
    <w:p>
      <w:pPr>
        <w:jc w:val="center"/>
      </w:pPr>
      <w:r>
        <w:drawing>
          <wp:inline distT="0" distB="0" distL="114300" distR="114300">
            <wp:extent cx="5729605" cy="3458845"/>
            <wp:effectExtent l="0" t="0" r="444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9 – Зависимость частоты автоколебаний от коэффициента усиления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зависимостей: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Амплитуда автоколебаний прямо пропорциональна коэффициенту усиления k. При увеличении k в 2 раза амплитуда увеличивается примерно в 2 раза.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Частота автоколебаний практически не зависит от коэффициента усиления и определяется параметрами линейной части (постоянными времени T1 и T2).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исследования влияния величины выходного сигнала реле c на параметры автоколебаний проводились эксперименты с изменением c (множитель γ = 0.5; 2; 4). Результаты представлены на рисунках 10 и 11.</w:t>
      </w:r>
    </w:p>
    <w:p>
      <w:pPr>
        <w:jc w:val="center"/>
      </w:pPr>
      <w:r>
        <w:drawing>
          <wp:inline distT="0" distB="0" distL="114300" distR="114300">
            <wp:extent cx="4319905" cy="2829560"/>
            <wp:effectExtent l="0" t="0" r="444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3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10 – Зависимость амплитуды автоколебаний от величины c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10 – Зависимость амплитуды автоколебаний от величины c</w:t>
      </w:r>
    </w:p>
    <w:p>
      <w:pPr>
        <w:jc w:val="center"/>
      </w:pPr>
      <w:r>
        <w:drawing>
          <wp:inline distT="0" distB="0" distL="114300" distR="114300">
            <wp:extent cx="4319905" cy="2894330"/>
            <wp:effectExtent l="0" t="0" r="444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9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11 – Зависимость частоты автоколебаний от величины c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11 – Зависимость частоты автоколебаний от величины c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зависимостей: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Амплитуда автоколебаний прямо пропорциональна величине c. При увеличении c в 2 раза амплитуда увеличивается примерно в 2 раза.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Частота автоколебаний, как и в случае с коэффициентом усиления, практически не зависит от величины c.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4.8. Определение граничного коэффициента усиления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системе с идеальным реле и линейной частью, содержащей интегратор (астатизм первого порядка), автоколебания возникают при любом сколь угодно малом коэффициенте усиления.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Объяснение: При ω → 0 годограф Wлч(jω) уходит в бесконечность вдоль отрицательной мнимой полуоси (фаза -270°), что гарантирует его пересечение с отрицательной вещественной полуосью (ИККУ) при любом положительном коэффициенте усиления.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Следовательно: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Граничный коэффициент усиления по методу гармонического баланса: kгр = 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Автоколебания существуют при любом k &gt; 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Критерий Попова, как было показано ранее, не выполняется ни при каком конечном k.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№2 была исследована динамика нелинейной системы автоматического управления с идеальным двухпозиционным реле и линейной частью, содержащей интегратор (астатизм первого порядка).</w:t>
      </w:r>
    </w:p>
    <w:p>
      <w:pPr>
        <w:spacing w:before="0" w:after="0" w:line="360" w:lineRule="auto"/>
        <w:ind w:firstLine="567"/>
        <w:jc w:val="both"/>
      </w:pPr>
      <w:r>
        <w:rPr>
          <w:rFonts w:hint="default"/>
          <w:b w:val="0"/>
          <w:i w:val="0"/>
          <w:sz w:val="24"/>
          <w:lang w:val="ru-RU"/>
        </w:rPr>
        <w:t>1</w:t>
      </w:r>
      <w:r>
        <w:rPr>
          <w:rFonts w:ascii="Times New Roman" w:hAnsi="Times New Roman"/>
          <w:b w:val="0"/>
          <w:i w:val="0"/>
          <w:sz w:val="24"/>
        </w:rPr>
        <w:t>. Из-за наличия астатизма в линейной части граничный коэффициент усиления по методу гармонического баланса равен нулю (kгр = 0). Автоколебания возникают при любом положительном коэффициенте усиления.</w:t>
      </w:r>
    </w:p>
    <w:p>
      <w:pPr>
        <w:spacing w:before="0" w:after="0" w:line="360" w:lineRule="auto"/>
        <w:ind w:firstLine="567"/>
        <w:jc w:val="both"/>
      </w:pPr>
      <w:r>
        <w:rPr>
          <w:rFonts w:hint="default"/>
          <w:b w:val="0"/>
          <w:i w:val="0"/>
          <w:sz w:val="24"/>
          <w:lang w:val="ru-RU"/>
        </w:rPr>
        <w:t>2</w:t>
      </w:r>
      <w:r>
        <w:rPr>
          <w:rFonts w:ascii="Times New Roman" w:hAnsi="Times New Roman"/>
          <w:b w:val="0"/>
          <w:i w:val="0"/>
          <w:sz w:val="24"/>
        </w:rPr>
        <w:t>. Критерий абсолютной устойчивости В.М. Попова не выполняется для данной системы, так как модифицированная частотная характеристика проходит через начало координат, где должна проходить прямая Попова.</w:t>
      </w:r>
    </w:p>
    <w:p>
      <w:pPr>
        <w:spacing w:before="0" w:after="0" w:line="360" w:lineRule="auto"/>
        <w:ind w:firstLine="567"/>
        <w:jc w:val="both"/>
      </w:pPr>
      <w:r>
        <w:rPr>
          <w:rFonts w:hint="default"/>
          <w:b w:val="0"/>
          <w:i w:val="0"/>
          <w:sz w:val="24"/>
          <w:lang w:val="ru-RU"/>
        </w:rPr>
        <w:t>3</w:t>
      </w:r>
      <w:bookmarkStart w:id="0" w:name="_GoBack"/>
      <w:bookmarkEnd w:id="0"/>
      <w:r>
        <w:rPr>
          <w:rFonts w:ascii="Times New Roman" w:hAnsi="Times New Roman"/>
          <w:b w:val="0"/>
          <w:i w:val="0"/>
          <w:sz w:val="24"/>
        </w:rPr>
        <w:t>. Экспериментально подтверждены следующие закономерности: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Частота автоколебаний определяется преимущественно параметрами линейной части (постоянными времени) и практически не зависит от коэффициента усиления k и величины выходного сигнала реле c.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Амплитуда автоколебаний прямо пропорциональна как общему коэффициенту усиления линейной части k, так и величине c.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Эти зависимости соответствуют теоретическим предсказаниям метода гармонического баланса.</w:t>
      </w:r>
    </w:p>
    <w:p>
      <w:pPr>
        <w:spacing w:before="0" w:after="0" w:line="360" w:lineRule="auto"/>
        <w:ind w:firstLine="567"/>
        <w:jc w:val="both"/>
      </w:pPr>
      <w:r>
        <w:rPr>
          <w:rFonts w:hint="default"/>
          <w:b w:val="0"/>
          <w:i w:val="0"/>
          <w:sz w:val="24"/>
          <w:lang w:val="ru-RU"/>
        </w:rPr>
        <w:t>4</w:t>
      </w:r>
      <w:r>
        <w:rPr>
          <w:rFonts w:ascii="Times New Roman" w:hAnsi="Times New Roman"/>
          <w:b w:val="0"/>
          <w:i w:val="0"/>
          <w:sz w:val="24"/>
        </w:rPr>
        <w:t>. Цель работы достигнута: проведено исследование периодических режимов нелинейной САУ методом гармонического баланса, выполнено сравнение областей устойчивости, полученных различными методами.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6FC919"/>
    <w:multiLevelType w:val="singleLevel"/>
    <w:tmpl w:val="A96FC9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1FF6D280"/>
    <w:rsid w:val="267DB20E"/>
    <w:rsid w:val="3BFBC034"/>
    <w:rsid w:val="3FBC645D"/>
    <w:rsid w:val="4EB9BC50"/>
    <w:rsid w:val="7CCD6114"/>
    <w:rsid w:val="7EFDEF00"/>
    <w:rsid w:val="7FCE2093"/>
    <w:rsid w:val="7FD45A64"/>
    <w:rsid w:val="8FA4A3AD"/>
    <w:rsid w:val="8FF785D6"/>
    <w:rsid w:val="BBD667CE"/>
    <w:rsid w:val="BC675521"/>
    <w:rsid w:val="D9FDCE58"/>
    <w:rsid w:val="DEDF592C"/>
    <w:rsid w:val="DFAB4F80"/>
    <w:rsid w:val="DFF5C766"/>
    <w:rsid w:val="E6FDE8C8"/>
    <w:rsid w:val="EFD6F017"/>
    <w:rsid w:val="F9FFD324"/>
    <w:rsid w:val="FBFF3239"/>
    <w:rsid w:val="FD6BA109"/>
    <w:rsid w:val="FEBB7051"/>
    <w:rsid w:val="FF5B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557</Characters>
  <Lines>4</Lines>
  <Paragraphs>1</Paragraphs>
  <TotalTime>12</TotalTime>
  <ScaleCrop>false</ScaleCrop>
  <LinksUpToDate>false</LinksUpToDate>
  <CharactersWithSpaces>617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2024-02-24T04:30:00Z</dcterms:created>
  <dc:creator>moody</dc:creator>
  <cp:lastModifiedBy>banana-killer</cp:lastModifiedBy>
  <dcterms:modified xsi:type="dcterms:W3CDTF">2026-04-15T22:38:27Z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