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ПОСОБИЕ ПО РАБОТЕ С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spacing w:line="360" w:lineRule="auto"/>
        <w:ind w:left="0" w:leftChars="0" w:firstLine="0" w:firstLineChars="0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ru-RU"/>
        </w:rPr>
      </w:pPr>
    </w:p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b w:val="0"/>
          <w:bCs w:val="0"/>
          <w:lang w:val="en-US"/>
        </w:rPr>
      </w:pPr>
      <w:r>
        <w:rPr>
          <w:rFonts w:hint="default"/>
          <w:sz w:val="44"/>
          <w:szCs w:val="28"/>
          <w:lang w:val="ru-RU" w:eastAsia="zh-CN"/>
        </w:rPr>
        <w:t xml:space="preserve">ЧАСТЬ </w:t>
      </w:r>
      <w:r>
        <w:rPr>
          <w:rFonts w:hint="default"/>
          <w:sz w:val="44"/>
          <w:szCs w:val="28"/>
          <w:lang w:val="en-US" w:eastAsia="zh-CN"/>
        </w:rPr>
        <w:t>1</w:t>
      </w:r>
      <w:r>
        <w:rPr>
          <w:rFonts w:hint="default"/>
          <w:sz w:val="44"/>
          <w:szCs w:val="28"/>
          <w:lang w:val="ru-RU" w:eastAsia="zh-CN"/>
        </w:rPr>
        <w:t>.</w:t>
      </w:r>
      <w:r>
        <w:rPr>
          <w:rFonts w:hint="default"/>
          <w:sz w:val="44"/>
          <w:szCs w:val="28"/>
          <w:lang w:val="en-US" w:eastAsia="zh-CN"/>
        </w:rPr>
        <w:t xml:space="preserve"> </w:t>
      </w:r>
      <w:r>
        <w:rPr>
          <w:rFonts w:hint="default"/>
          <w:sz w:val="44"/>
          <w:szCs w:val="28"/>
          <w:lang w:val="ru-RU" w:eastAsia="zh-CN"/>
        </w:rPr>
        <w:t xml:space="preserve">АППАРАТНЫЕ ВОЗМОЖНОСТИ РОБОТА </w:t>
      </w:r>
      <w:r>
        <w:rPr>
          <w:rFonts w:hint="default"/>
          <w:sz w:val="44"/>
          <w:szCs w:val="28"/>
          <w:lang w:val="en-US" w:eastAsia="zh-CN"/>
        </w:rPr>
        <w:t>JETBOT_MIREA</w:t>
      </w: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Разработано в РТУ МИРЭА ИИИ КПУ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Грачевым А.В.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Зениной А.А.</w:t>
      </w:r>
    </w:p>
    <w:p>
      <w:pPr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center"/>
        <w:rPr>
          <w:rFonts w:hint="default"/>
          <w:b w:val="0"/>
          <w:bCs w:val="0"/>
          <w:lang w:val="ru-RU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/>
          <w:b w:val="0"/>
          <w:bCs w:val="0"/>
          <w:lang w:val="ru-RU"/>
        </w:rPr>
        <w:t>2026</w:t>
      </w:r>
    </w:p>
    <w:sdt>
      <w:sdtPr>
        <w:rPr>
          <w:rFonts w:hint="default" w:ascii="Times New Roman" w:hAnsi="Times New Roman" w:eastAsia="SimSun" w:cs="Times New Roman"/>
          <w:sz w:val="36"/>
          <w:szCs w:val="36"/>
          <w:lang w:val="en-US" w:eastAsia="zh-CN" w:bidi="ar-SA"/>
        </w:rPr>
        <w:id w:val="147455469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Theme="minorEastAsia" w:cstheme="minorBidi"/>
          <w:sz w:val="24"/>
          <w:szCs w:val="32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36"/>
              <w:szCs w:val="36"/>
            </w:rPr>
          </w:pPr>
          <w:bookmarkStart w:id="0" w:name="_Toc30066"/>
          <w:r>
            <w:rPr>
              <w:rFonts w:hint="default" w:ascii="Times New Roman" w:hAnsi="Times New Roman" w:eastAsia="SimSun" w:cs="Times New Roman"/>
              <w:sz w:val="36"/>
              <w:szCs w:val="36"/>
            </w:rPr>
            <w:t>Оглавление</w:t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TOC \o "1-3" \h \u 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_Toc15183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1. Введение и общее описание системы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_Toc15183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_Toc587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1.1. Что такое Jet</w:t>
          </w:r>
          <w:r>
            <w:rPr>
              <w:rFonts w:hint="default"/>
              <w:sz w:val="24"/>
              <w:szCs w:val="18"/>
              <w:lang w:val="en-US"/>
            </w:rPr>
            <w:t>b</w:t>
          </w:r>
          <w:r>
            <w:rPr>
              <w:rFonts w:hint="default"/>
              <w:sz w:val="24"/>
              <w:szCs w:val="18"/>
            </w:rPr>
            <w:t>ot</w:t>
          </w:r>
          <w:r>
            <w:rPr>
              <w:rFonts w:hint="default"/>
              <w:sz w:val="24"/>
              <w:szCs w:val="18"/>
              <w:lang w:val="en-US"/>
            </w:rPr>
            <w:t>_mirea</w:t>
          </w:r>
          <w:r>
            <w:rPr>
              <w:rFonts w:hint="default"/>
              <w:sz w:val="24"/>
              <w:szCs w:val="18"/>
            </w:rPr>
            <w:t>: назначение и ключевые возможности.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_Toc587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_Toc3276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1.2. Компоновочная схема 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_Toc3276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_Toc13277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2. Аппаратная архитектура и математическая модель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_Toc13277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_Toc31778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2.1. Общая структурная схема системы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_Toc31778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_Toc9297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2.2. Колесная база: модель дифференциального робота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_Toc9297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6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_Toc12677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2.2.</w:t>
          </w:r>
          <w:r>
            <w:rPr>
              <w:rFonts w:hint="default"/>
              <w:sz w:val="24"/>
              <w:szCs w:val="18"/>
            </w:rPr>
            <w:t>1. Ключевые параметры (геометрия)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_Toc12677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6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_Toc15808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2.2.</w:t>
          </w:r>
          <w:r>
            <w:rPr>
              <w:rFonts w:hint="default"/>
              <w:sz w:val="24"/>
              <w:szCs w:val="18"/>
            </w:rPr>
            <w:t>2. Кинематические уравнения (связь скоростей колес со скоростями робота)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_Toc15808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_Toc27903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2.2.</w:t>
          </w:r>
          <w:r>
            <w:rPr>
              <w:rFonts w:hint="default"/>
              <w:sz w:val="24"/>
              <w:szCs w:val="18"/>
            </w:rPr>
            <w:t>3. Итоговые прямые кинематические уравнения (Odometry)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_Toc27903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8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_Toc21791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en-US"/>
            </w:rPr>
            <w:t>2.2.</w:t>
          </w:r>
          <w:r>
            <w:rPr>
              <w:rFonts w:hint="default"/>
              <w:sz w:val="24"/>
              <w:szCs w:val="18"/>
            </w:rPr>
            <w:t>4. Обратные кинематические уравнения (Motor Control)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_Toc21791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8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_Toc9750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en-US"/>
            </w:rPr>
            <w:t>2.2.5</w:t>
          </w:r>
          <w:r>
            <w:rPr>
              <w:rFonts w:hint="default"/>
              <w:sz w:val="24"/>
              <w:szCs w:val="18"/>
            </w:rPr>
            <w:t>. Ограничения модели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_Toc9750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spacing w:line="240" w:lineRule="auto"/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_Toc5725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 </w:t>
          </w:r>
          <w:r>
            <w:rPr>
              <w:rFonts w:hint="default"/>
              <w:sz w:val="24"/>
              <w:szCs w:val="18"/>
              <w:lang w:val="ru-RU"/>
            </w:rPr>
            <w:t xml:space="preserve">Подробный </w:t>
          </w:r>
          <w:r>
            <w:rPr>
              <w:rFonts w:hint="default"/>
              <w:sz w:val="24"/>
              <w:szCs w:val="18"/>
            </w:rPr>
            <w:t>разбор компонентов и их взаимосвязей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_Toc5725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_Toc24176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3.1. Вычислительный модуль: NVIDIA Jetson Nano</w:t>
          </w:r>
          <w:r>
            <w:rPr>
              <w:rFonts w:hint="default"/>
              <w:sz w:val="24"/>
              <w:szCs w:val="18"/>
              <w:lang w:val="en-US"/>
            </w:rPr>
            <w:t xml:space="preserve"> </w:t>
          </w:r>
          <w:r>
            <w:rPr>
              <w:rFonts w:hint="default"/>
              <w:sz w:val="24"/>
              <w:szCs w:val="18"/>
              <w:lang w:val="ru-RU"/>
            </w:rPr>
            <w:t>на плате Developer kit carrier board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_Toc24176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_Toc29001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en-US"/>
            </w:rPr>
            <w:t xml:space="preserve">3.2. </w:t>
          </w:r>
          <w:r>
            <w:rPr>
              <w:rFonts w:hint="default"/>
              <w:sz w:val="24"/>
              <w:szCs w:val="18"/>
              <w:lang w:val="ru-RU"/>
            </w:rPr>
            <w:t xml:space="preserve">Сетевой модуль </w:t>
          </w:r>
          <w:r>
            <w:rPr>
              <w:rFonts w:hint="default"/>
              <w:sz w:val="24"/>
              <w:szCs w:val="18"/>
              <w:lang w:val="en-US"/>
            </w:rPr>
            <w:t>Dual Mode Wireless NIC AC8265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_Toc29001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15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_Toc16172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</w:t>
          </w:r>
          <w:r>
            <w:rPr>
              <w:rFonts w:hint="default"/>
              <w:sz w:val="24"/>
              <w:szCs w:val="18"/>
              <w:lang w:val="ru-RU"/>
            </w:rPr>
            <w:t>3</w:t>
          </w:r>
          <w:r>
            <w:rPr>
              <w:rFonts w:hint="default"/>
              <w:sz w:val="24"/>
              <w:szCs w:val="18"/>
            </w:rPr>
            <w:t>. Система управления приводом и питание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_Toc16172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17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_Toc11473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3.3.1. </w:t>
          </w:r>
          <w:r>
            <w:rPr>
              <w:rFonts w:hint="default"/>
              <w:sz w:val="24"/>
              <w:szCs w:val="18"/>
              <w:lang w:val="ru-RU"/>
            </w:rPr>
            <w:t>Плата д</w:t>
          </w:r>
          <w:r>
            <w:rPr>
              <w:rFonts w:hint="default"/>
              <w:sz w:val="24"/>
              <w:szCs w:val="18"/>
            </w:rPr>
            <w:t>райвер</w:t>
          </w:r>
          <w:r>
            <w:rPr>
              <w:rFonts w:hint="default"/>
              <w:sz w:val="24"/>
              <w:szCs w:val="18"/>
              <w:lang w:val="ru-RU"/>
            </w:rPr>
            <w:t>а</w:t>
          </w:r>
          <w:r>
            <w:rPr>
              <w:rFonts w:hint="default"/>
              <w:sz w:val="24"/>
              <w:szCs w:val="18"/>
            </w:rPr>
            <w:t xml:space="preserve"> моторов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_Toc11473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17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_Toc3095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3.3.2. Аккумулятор (тип, напряжение, </w:t>
          </w:r>
          <w:r>
            <w:rPr>
              <w:rFonts w:hint="default"/>
              <w:sz w:val="24"/>
              <w:szCs w:val="18"/>
              <w:lang w:val="ru-RU"/>
            </w:rPr>
            <w:t>ё</w:t>
          </w:r>
          <w:r>
            <w:rPr>
              <w:rFonts w:hint="default"/>
              <w:sz w:val="24"/>
              <w:szCs w:val="18"/>
            </w:rPr>
            <w:t>мкость, разъем).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_Toc3095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30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_Toc21084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3.3.3.Мотор-редукторы постоянного тока с энкодерами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_Toc21084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30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_Toc20690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</w:t>
          </w:r>
          <w:r>
            <w:rPr>
              <w:rFonts w:hint="default"/>
              <w:sz w:val="24"/>
              <w:szCs w:val="18"/>
              <w:lang w:val="ru-RU"/>
            </w:rPr>
            <w:t>4</w:t>
          </w:r>
          <w:r>
            <w:rPr>
              <w:rFonts w:hint="default"/>
              <w:sz w:val="24"/>
              <w:szCs w:val="18"/>
            </w:rPr>
            <w:t>. Система восприятия (сенсоры)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_Toc20690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_Toc6355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3.4.1. Основная камера / камера глубины (Intel RealSense D435i)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_Toc6355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_Toc4373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3.4.2.</w:t>
          </w:r>
          <w:r>
            <w:rPr>
              <w:rFonts w:hint="default"/>
              <w:sz w:val="24"/>
              <w:szCs w:val="18"/>
              <w:lang w:val="en-US"/>
            </w:rPr>
            <w:t xml:space="preserve"> </w:t>
          </w:r>
          <w:r>
            <w:rPr>
              <w:rFonts w:hint="default"/>
              <w:sz w:val="24"/>
              <w:szCs w:val="18"/>
              <w:lang w:val="ru-RU"/>
            </w:rPr>
            <w:t xml:space="preserve">Оптическая камера на базе сенсора </w:t>
          </w:r>
          <w:r>
            <w:rPr>
              <w:rFonts w:hint="default"/>
              <w:sz w:val="24"/>
              <w:szCs w:val="18"/>
              <w:lang w:val="en-US"/>
            </w:rPr>
            <w:t>IMX219</w:t>
          </w:r>
          <w:r>
            <w:rPr>
              <w:rFonts w:hint="default"/>
              <w:sz w:val="24"/>
              <w:szCs w:val="18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_Toc4373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36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_Toc10288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3.4.3. Лидар </w:t>
          </w:r>
          <w:r>
            <w:rPr>
              <w:rFonts w:hint="default"/>
              <w:sz w:val="24"/>
              <w:szCs w:val="18"/>
              <w:lang w:val="en-US"/>
            </w:rPr>
            <w:t>Slamtec Rplidar A2M8</w:t>
          </w:r>
          <w:r>
            <w:rPr>
              <w:rFonts w:hint="default"/>
              <w:sz w:val="24"/>
              <w:szCs w:val="18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_Toc10288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_Toc20776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3.4.4. Система ультразвуковой локации Marvel</w:t>
          </w:r>
          <w:r>
            <w:rPr>
              <w:rFonts w:hint="default"/>
              <w:sz w:val="24"/>
              <w:szCs w:val="18"/>
              <w:lang w:val="en-US"/>
            </w:rPr>
            <w:t>m</w:t>
          </w:r>
          <w:r>
            <w:rPr>
              <w:rFonts w:hint="default"/>
              <w:sz w:val="24"/>
              <w:szCs w:val="18"/>
            </w:rPr>
            <w:t>ind</w:t>
          </w:r>
          <w:r>
            <w:rPr>
              <w:rFonts w:hint="default"/>
              <w:sz w:val="24"/>
              <w:szCs w:val="18"/>
              <w:lang w:val="en-US"/>
            </w:rPr>
            <w:t xml:space="preserve"> Mini-RX</w:t>
          </w:r>
          <w:r>
            <w:rPr>
              <w:rFonts w:hint="default"/>
              <w:sz w:val="24"/>
              <w:szCs w:val="18"/>
            </w:rPr>
            <w:t xml:space="preserve"> (стационарные маяки и мобильный модуль).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_Toc20776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_Toc408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</w:t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 Вспомогательные контроллеры и интерфейсы: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_Toc408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_Toc19376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3.5.1. </w:t>
          </w:r>
          <w:r>
            <w:rPr>
              <w:rFonts w:hint="default"/>
              <w:sz w:val="24"/>
              <w:szCs w:val="18"/>
              <w:lang w:val="ru-RU"/>
            </w:rPr>
            <w:t>Отладочная плата ESP32-DevKitC-32 (версия 30-pin) на базе м</w:t>
          </w:r>
          <w:r>
            <w:rPr>
              <w:rFonts w:hint="default"/>
              <w:sz w:val="24"/>
              <w:szCs w:val="18"/>
            </w:rPr>
            <w:t>икроконтроллер</w:t>
          </w:r>
          <w:r>
            <w:rPr>
              <w:rFonts w:hint="default"/>
              <w:sz w:val="24"/>
              <w:szCs w:val="18"/>
              <w:lang w:val="ru-RU"/>
            </w:rPr>
            <w:t>а</w:t>
          </w:r>
          <w:r>
            <w:rPr>
              <w:rFonts w:hint="default"/>
              <w:sz w:val="24"/>
              <w:szCs w:val="18"/>
            </w:rPr>
            <w:t xml:space="preserve"> ESP32</w:t>
          </w:r>
          <w:r>
            <w:rPr>
              <w:rFonts w:hint="default"/>
              <w:sz w:val="24"/>
              <w:szCs w:val="18"/>
              <w:lang w:val="en-US"/>
            </w:rPr>
            <w:t xml:space="preserve"> WROOM</w:t>
          </w:r>
          <w:r>
            <w:rPr>
              <w:rFonts w:hint="default"/>
              <w:sz w:val="24"/>
              <w:szCs w:val="18"/>
              <w:lang w:val="ru-RU"/>
            </w:rPr>
            <w:t xml:space="preserve"> 32</w:t>
          </w:r>
          <w:r>
            <w:rPr>
              <w:rFonts w:hint="default"/>
              <w:sz w:val="24"/>
              <w:szCs w:val="18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_Toc19376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_Toc741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3.5.2. Плата сопряжения / шилд: описание разъемов и колодок.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_Toc741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_Toc26044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4. Электрические соединения и интерфейсы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_Toc26044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_Toc2306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4.1. </w:t>
          </w:r>
          <w:r>
            <w:rPr>
              <w:rFonts w:hint="default"/>
              <w:sz w:val="24"/>
              <w:szCs w:val="18"/>
              <w:lang w:val="ru-RU"/>
            </w:rPr>
            <w:t xml:space="preserve">Монтажная </w:t>
          </w:r>
          <w:r>
            <w:rPr>
              <w:rFonts w:hint="default"/>
              <w:sz w:val="24"/>
              <w:szCs w:val="18"/>
            </w:rPr>
            <w:t>электрическая схема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_Toc2306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_Toc19523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4.2. Таблица подключений</w:t>
          </w:r>
          <w:r>
            <w:rPr>
              <w:rFonts w:hint="default"/>
              <w:sz w:val="24"/>
              <w:szCs w:val="18"/>
              <w:lang w:val="en-US"/>
            </w:rPr>
            <w:t xml:space="preserve"> jetbot_mirea</w:t>
          </w:r>
          <w:r>
            <w:rPr>
              <w:rFonts w:hint="default"/>
              <w:sz w:val="24"/>
              <w:szCs w:val="18"/>
            </w:rPr>
            <w:t>: Сводная таблица</w:t>
          </w:r>
          <w:r>
            <w:rPr>
              <w:rFonts w:hint="default"/>
              <w:sz w:val="24"/>
              <w:szCs w:val="18"/>
              <w:lang w:val="en-US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_Toc19523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50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_Toc2549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 Эксплуатация и обслуживание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_Toc2549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51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_Toc20080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.1. Рекомендуемые условия эксплуатации (тип поверхности).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_Toc20080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51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_Toc3190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.2. Процедура включения/выключения.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_Toc3190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_Toc25458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.3. Зарядка аккумулятора и контроль его состояния.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_Toc25458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_Toc20740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5.4. Часто встречающиеся проблемы.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_Toc20740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_Toc32683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6. Обратная связь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_Toc32683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rPr>
              <w:rFonts w:ascii="Times New Roman" w:hAnsi="Times New Roman" w:eastAsiaTheme="minorEastAsia" w:cstheme="minorBidi"/>
              <w:sz w:val="24"/>
              <w:szCs w:val="18"/>
              <w:lang w:val="en-US" w:eastAsia="zh-CN" w:bidi="ar-SA"/>
            </w:rPr>
          </w:pPr>
          <w:r>
            <w:rPr>
              <w:sz w:val="24"/>
              <w:szCs w:val="22"/>
            </w:rPr>
            <w:fldChar w:fldCharType="end"/>
          </w:r>
        </w:p>
      </w:sdtContent>
    </w:sdt>
    <w:p>
      <w:pPr>
        <w:rPr>
          <w:rFonts w:hint="default"/>
        </w:rPr>
      </w:pPr>
      <w:bookmarkStart w:id="1" w:name="_Toc15183"/>
      <w:r>
        <w:rPr>
          <w:rFonts w:hint="default"/>
        </w:rPr>
        <w:br w:type="page"/>
      </w:r>
    </w:p>
    <w:p>
      <w:pPr>
        <w:pStyle w:val="2"/>
        <w:bidi w:val="0"/>
        <w:rPr>
          <w:rFonts w:hint="default"/>
        </w:rPr>
      </w:pPr>
      <w:r>
        <w:rPr>
          <w:rFonts w:hint="default"/>
        </w:rPr>
        <w:t>1. Введение и общее описание системы</w:t>
      </w:r>
      <w:bookmarkEnd w:id="0"/>
      <w:bookmarkEnd w:id="1"/>
    </w:p>
    <w:p>
      <w:pPr>
        <w:pStyle w:val="3"/>
        <w:bidi w:val="0"/>
        <w:rPr>
          <w:rFonts w:hint="default"/>
        </w:rPr>
      </w:pPr>
      <w:bookmarkStart w:id="2" w:name="_Toc11625"/>
      <w:bookmarkStart w:id="3" w:name="_Toc587"/>
      <w:r>
        <w:rPr>
          <w:rFonts w:hint="default"/>
        </w:rPr>
        <w:t>1.1. Что такое Jet</w:t>
      </w:r>
      <w:r>
        <w:rPr>
          <w:rFonts w:hint="default"/>
          <w:lang w:val="en-US"/>
        </w:rPr>
        <w:t>b</w:t>
      </w:r>
      <w:r>
        <w:rPr>
          <w:rFonts w:hint="default"/>
        </w:rPr>
        <w:t>ot</w:t>
      </w:r>
      <w:r>
        <w:rPr>
          <w:rFonts w:hint="default"/>
          <w:lang w:val="en-US"/>
        </w:rPr>
        <w:t>_mirea</w:t>
      </w:r>
      <w:r>
        <w:rPr>
          <w:rFonts w:hint="default"/>
        </w:rPr>
        <w:t>: назначение и ключевые возможности.</w:t>
      </w:r>
      <w:bookmarkEnd w:id="2"/>
      <w:bookmarkEnd w:id="3"/>
    </w:p>
    <w:p>
      <w:pPr>
        <w:ind w:firstLine="720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 xml:space="preserve">Jetbot_mirea - </w:t>
      </w:r>
      <w:r>
        <w:rPr>
          <w:rFonts w:hint="default"/>
          <w:lang w:val="ru-RU"/>
        </w:rPr>
        <w:t xml:space="preserve">есть учебный робот для </w:t>
      </w:r>
      <w:r>
        <w:rPr>
          <w:rFonts w:hint="default"/>
          <w:b w:val="0"/>
          <w:bCs w:val="0"/>
          <w:lang w:val="ru-RU"/>
        </w:rPr>
        <w:t xml:space="preserve">изучения </w:t>
      </w:r>
      <w:r>
        <w:rPr>
          <w:rFonts w:hint="default"/>
          <w:lang w:val="en-US"/>
        </w:rPr>
        <w:t xml:space="preserve">ROS2. </w:t>
      </w:r>
      <w:r>
        <w:rPr>
          <w:rFonts w:hint="default"/>
          <w:lang w:val="ru-RU"/>
        </w:rPr>
        <w:t>На нём можно тестировать алгоритмы, а также изучить базовые концепции робототехники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С помощью этого робота можно: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овладеть навыками работы с </w:t>
      </w:r>
      <w:r>
        <w:rPr>
          <w:rFonts w:hint="default"/>
          <w:lang w:val="en-US"/>
        </w:rPr>
        <w:t>ROS2;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выстроить взаимодействие робота с внешними датчиками и системами;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изучить систему на каждом из уровней (приводной, тактический, стратегический)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изучить нейросетевые технологии;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прототипировать алгоритмы автономной навигации и </w:t>
      </w:r>
      <w:r>
        <w:rPr>
          <w:rFonts w:hint="default"/>
          <w:lang w:val="en-US"/>
        </w:rPr>
        <w:t>SLAM.</w:t>
      </w:r>
    </w:p>
    <w:p>
      <w:pPr>
        <w:pStyle w:val="3"/>
        <w:bidi w:val="0"/>
      </w:pPr>
      <w:bookmarkStart w:id="4" w:name="_Toc3276"/>
      <w:bookmarkStart w:id="5" w:name="_Toc25234"/>
      <w:r>
        <w:rPr>
          <w:rFonts w:hint="default"/>
        </w:rPr>
        <w:t xml:space="preserve">1.2. Компоновочная схема </w:t>
      </w:r>
      <w:bookmarkEnd w:id="4"/>
      <w:bookmarkEnd w:id="5"/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1, 2 ,3 изображен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: виды спереди-слева, спереди-справа, сзади-справа (соответственно).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650105" cy="3488055"/>
            <wp:effectExtent l="0" t="0" r="13335" b="1905"/>
            <wp:docPr id="26" name="Изображение 26" descr="Слева-сп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Слева-спереди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010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спереди-слева.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27" name="Изображение 27" descr="Справа-сп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Справа-спереди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спереди-справа.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28" name="Изображение 28" descr="Справа-сза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Справа-сзади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сзади-справа.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4, 5, 6, 7, 8, 9 изображен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виды слева, справа, спереди, сзади, сверху, снизу (соответственно).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7960" cy="3952240"/>
            <wp:effectExtent l="0" t="0" r="5080" b="10160"/>
            <wp:docPr id="29" name="Изображение 29" descr="Левый_б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29" descr="Левый_бок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слева.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048885" cy="3787775"/>
            <wp:effectExtent l="0" t="0" r="10795" b="6985"/>
            <wp:docPr id="36" name="Изображение 36" descr="Правый_б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36" descr="Правый_бок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справа.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24780" cy="6472555"/>
            <wp:effectExtent l="0" t="0" r="2540" b="4445"/>
            <wp:docPr id="30" name="Изображение 30" descr="Сп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30" descr="Спереди"/>
                    <pic:cNvPicPr>
                      <a:picLocks noChangeAspect="1"/>
                    </pic:cNvPicPr>
                  </pic:nvPicPr>
                  <pic:blipFill>
                    <a:blip r:embed="rId10"/>
                    <a:srcRect l="4874" t="4865" r="3177" b="9540"/>
                    <a:stretch>
                      <a:fillRect/>
                    </a:stretch>
                  </pic:blipFill>
                  <pic:spPr>
                    <a:xfrm>
                      <a:off x="0" y="0"/>
                      <a:ext cx="5224780" cy="647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- jetbot_mirea вид спереди.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7022465"/>
            <wp:effectExtent l="0" t="0" r="6350" b="3175"/>
            <wp:docPr id="34" name="Изображение 34" descr="Сза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34" descr="Сзади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7</w:t>
      </w:r>
      <w:r>
        <w:fldChar w:fldCharType="end"/>
      </w:r>
      <w:r>
        <w:rPr>
          <w:lang w:val="ru-RU"/>
        </w:rPr>
        <w:t xml:space="preserve"> - jetbot_mirea вид сзади.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6287770"/>
            <wp:effectExtent l="0" t="0" r="6350" b="6350"/>
            <wp:docPr id="35" name="Изображение 35" descr="Сверх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35" descr="Сверху"/>
                    <pic:cNvPicPr>
                      <a:picLocks noChangeAspect="1"/>
                    </pic:cNvPicPr>
                  </pic:nvPicPr>
                  <pic:blipFill>
                    <a:blip r:embed="rId12"/>
                    <a:srcRect b="1046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2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- jetbot_mirea вид</w:t>
      </w:r>
      <w:r>
        <w:rPr>
          <w:rFonts w:hint="default"/>
          <w:lang w:val="ru-RU"/>
        </w:rPr>
        <w:t xml:space="preserve"> сверху</w:t>
      </w:r>
      <w:r>
        <w:rPr>
          <w:lang w:val="ru-RU"/>
        </w:rPr>
        <w:t>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31" name="Изображение 31" descr="Снизу_с_крышк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Снизу_с_крышкой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jetbot_mirea вид снизу.</w:t>
      </w:r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10, 11 изображена отладочная плата с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с </w:t>
      </w:r>
      <w:r>
        <w:rPr>
          <w:rFonts w:hint="default"/>
          <w:lang w:val="en-US"/>
        </w:rPr>
        <w:t>подключением</w:t>
      </w:r>
      <w:r>
        <w:rPr>
          <w:rFonts w:hint="default"/>
          <w:lang w:val="ru-RU"/>
        </w:rPr>
        <w:t xml:space="preserve"> и вид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ru-RU"/>
        </w:rPr>
        <w:t>снизу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без крышки соответственно.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7022465"/>
            <wp:effectExtent l="0" t="0" r="6350" b="3175"/>
            <wp:docPr id="37" name="Изображение 37" descr="Подключение_ESP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37" descr="Подключение_ESP3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ru-RU"/>
        </w:rPr>
        <w:t xml:space="preserve"> - О</w:t>
      </w:r>
      <w:r>
        <w:rPr>
          <w:lang w:val="ru-RU"/>
        </w:rPr>
        <w:t>тладочная плата с ESP32 с подключением</w:t>
      </w:r>
      <w:r>
        <w:rPr>
          <w:rFonts w:hint="default"/>
          <w:lang w:val="ru-RU"/>
        </w:rPr>
        <w:t>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33" name="Изображение 33" descr="Снизу_без_крыш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33" descr="Снизу_без_крышки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jetbot_mirea вид снизу</w:t>
      </w:r>
      <w:r>
        <w:rPr>
          <w:rFonts w:hint="default"/>
          <w:lang w:val="ru-RU"/>
        </w:rPr>
        <w:t xml:space="preserve"> без крышки.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Ключевые компоненты: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железный корпус;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Отладочная плата </w:t>
      </w:r>
      <w:r>
        <w:rPr>
          <w:rFonts w:hint="default"/>
          <w:lang w:val="en-US"/>
        </w:rPr>
        <w:t xml:space="preserve">ESP32-DevKitc-32 </w:t>
      </w:r>
      <w:r>
        <w:rPr>
          <w:rFonts w:hint="default"/>
          <w:lang w:val="ru-RU"/>
        </w:rPr>
        <w:t>для приводного уровня с установочным шилдом;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лидар</w:t>
      </w:r>
      <w:r>
        <w:rPr>
          <w:rFonts w:hint="default"/>
          <w:lang w:val="en-US"/>
        </w:rPr>
        <w:t xml:space="preserve"> Slamtech </w:t>
      </w:r>
      <w:r>
        <w:rPr>
          <w:rFonts w:hint="default"/>
        </w:rPr>
        <w:t>R</w:t>
      </w:r>
      <w:r>
        <w:rPr>
          <w:rFonts w:hint="default"/>
          <w:lang w:val="en-US"/>
        </w:rPr>
        <w:t>plidar A2M8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драйвер для лидара;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камера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колесо основное;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колесо стабилизирующее (кастор);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мотор постоянного тока вместе с редуктором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двухканальным энкодером;</w:t>
      </w:r>
    </w:p>
    <w:p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 xml:space="preserve">плата </w:t>
      </w:r>
      <w:r>
        <w:rPr>
          <w:rFonts w:hint="default"/>
          <w:lang w:val="en-US"/>
        </w:rPr>
        <w:t xml:space="preserve">Jetson Nano Developer Kit </w:t>
      </w:r>
      <w:r>
        <w:rPr>
          <w:rFonts w:hint="default"/>
          <w:lang w:val="ru-RU"/>
        </w:rPr>
        <w:t xml:space="preserve">с микрокомпьютером </w:t>
      </w: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>аккумуляторы 18650;</w:t>
      </w:r>
    </w:p>
    <w:p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>плата драйвера моторов совмещённая с отсеком для аккумуляторов;</w:t>
      </w:r>
    </w:p>
    <w:p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 xml:space="preserve">радиатор и вентилятор </w:t>
      </w:r>
      <w:r>
        <w:rPr>
          <w:rFonts w:hint="default"/>
          <w:lang w:val="en-US"/>
        </w:rPr>
        <w:t>CPU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оптическая камера на базе </w:t>
      </w:r>
      <w:r>
        <w:rPr>
          <w:rFonts w:hint="default"/>
          <w:lang w:val="en-US"/>
        </w:rPr>
        <w:t>IMX219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маяк </w:t>
      </w:r>
      <w:r>
        <w:rPr>
          <w:rFonts w:hint="default"/>
          <w:lang w:val="en-US"/>
        </w:rPr>
        <w:t>MarvelMind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Mini RX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антенны для беспроводной связи;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en-US"/>
        </w:rPr>
        <w:t>OLED-</w:t>
      </w:r>
      <w:r>
        <w:rPr>
          <w:rFonts w:hint="default"/>
          <w:lang w:val="ru-RU"/>
        </w:rPr>
        <w:t>дисплей.</w:t>
      </w:r>
    </w:p>
    <w:p>
      <w:pPr>
        <w:pStyle w:val="2"/>
        <w:bidi w:val="0"/>
        <w:rPr>
          <w:rFonts w:hint="default"/>
        </w:rPr>
      </w:pPr>
      <w:bookmarkStart w:id="6" w:name="_Toc13277"/>
      <w:bookmarkStart w:id="7" w:name="_Toc16919"/>
      <w:r>
        <w:rPr>
          <w:rFonts w:hint="default"/>
        </w:rPr>
        <w:t>2. Аппаратная архитектура и математическая модель</w:t>
      </w:r>
      <w:bookmarkEnd w:id="6"/>
      <w:bookmarkEnd w:id="7"/>
    </w:p>
    <w:p>
      <w:pPr>
        <w:pStyle w:val="3"/>
        <w:bidi w:val="0"/>
        <w:rPr>
          <w:rFonts w:hint="default"/>
        </w:rPr>
      </w:pPr>
      <w:bookmarkStart w:id="8" w:name="_Toc31778"/>
      <w:bookmarkStart w:id="9" w:name="_Toc9206"/>
      <w:r>
        <w:rPr>
          <w:rFonts w:hint="default"/>
        </w:rPr>
        <w:t>2.1. Общая структурная схема системы</w:t>
      </w:r>
      <w:bookmarkEnd w:id="8"/>
      <w:bookmarkEnd w:id="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общая структурная схема, показывающая как подключаются компоненты. </w:t>
      </w:r>
      <w:r>
        <w:rPr>
          <w:rFonts w:hint="default"/>
          <w:highlight w:val="green"/>
          <w:lang w:val="ru-RU"/>
        </w:rPr>
        <w:t>Зелёным</w:t>
      </w:r>
      <w:r>
        <w:rPr>
          <w:rFonts w:hint="default"/>
          <w:lang w:val="ru-RU"/>
        </w:rPr>
        <w:t xml:space="preserve"> механическая база и пассивное оборудование робота, </w:t>
      </w:r>
      <w:r>
        <w:rPr>
          <w:rFonts w:hint="default"/>
          <w:highlight w:val="cyan"/>
          <w:lang w:val="ru-RU"/>
        </w:rPr>
        <w:t xml:space="preserve">синим </w:t>
      </w:r>
      <w:r>
        <w:rPr>
          <w:rFonts w:hint="default"/>
          <w:lang w:val="ru-RU"/>
        </w:rPr>
        <w:t xml:space="preserve">- аппаратная обвязка мобильного робота, включающая сенсоры, приводы и модули связи, </w:t>
      </w:r>
      <w:r>
        <w:rPr>
          <w:rFonts w:hint="default"/>
          <w:highlight w:val="red"/>
          <w:lang w:val="ru-RU"/>
        </w:rPr>
        <w:t>красным</w:t>
      </w:r>
      <w:r>
        <w:rPr>
          <w:rFonts w:hint="default"/>
          <w:lang w:val="ru-RU"/>
        </w:rPr>
        <w:t xml:space="preserve"> - контроллеры и бортовые компьютеры.</w:t>
      </w:r>
    </w:p>
    <w:p>
      <w:p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4150" cy="5313045"/>
            <wp:effectExtent l="0" t="0" r="8890" b="5715"/>
            <wp:docPr id="38" name="Изображение 38" descr="Структурная_сх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38" descr="Структурная_схема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bidi w:val="0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12</w:t>
      </w:r>
      <w:r>
        <w:fldChar w:fldCharType="end"/>
      </w:r>
      <w:r>
        <w:rPr>
          <w:lang w:val="ru-RU"/>
        </w:rPr>
        <w:t xml:space="preserve"> - Структурная схема системы</w:t>
      </w:r>
      <w:r>
        <w:rPr>
          <w:rFonts w:hint="default"/>
          <w:lang w:val="en-US"/>
        </w:rPr>
        <w:t>.</w:t>
      </w:r>
    </w:p>
    <w:p>
      <w:pPr>
        <w:pStyle w:val="3"/>
        <w:bidi w:val="0"/>
        <w:rPr>
          <w:rFonts w:hint="default"/>
        </w:rPr>
      </w:pPr>
      <w:bookmarkStart w:id="10" w:name="_Toc17599"/>
      <w:bookmarkStart w:id="11" w:name="_Toc9297"/>
      <w:r>
        <w:rPr>
          <w:rFonts w:hint="default"/>
        </w:rPr>
        <w:t>2.2. Колесная база: модель дифференциального робота</w:t>
      </w:r>
      <w:bookmarkEnd w:id="10"/>
      <w:bookmarkEnd w:id="11"/>
      <w:r>
        <w:rPr>
          <w:rFonts w:hint="default"/>
        </w:rPr>
        <w:t xml:space="preserve"> </w:t>
      </w:r>
    </w:p>
    <w:p>
      <w:pPr>
        <w:rPr>
          <w:rFonts w:hint="default"/>
        </w:rPr>
      </w:pPr>
      <w:r>
        <w:rPr>
          <w:rFonts w:hint="default"/>
        </w:rPr>
        <w:t>Дифференциальный робот — это мобильный робот с двумя приводными кол</w:t>
      </w:r>
      <w:r>
        <w:rPr>
          <w:rFonts w:hint="default"/>
          <w:lang w:val="ru-RU"/>
        </w:rPr>
        <w:t>ё</w:t>
      </w:r>
      <w:r>
        <w:rPr>
          <w:rFonts w:hint="default"/>
        </w:rPr>
        <w:t xml:space="preserve">сами, установленными на общей оси, и одним или несколькими пассивными опорными роликами (касторами) для поддержания равновесия. Управление осуществляется за </w:t>
      </w:r>
      <w:r>
        <w:rPr>
          <w:rFonts w:hint="default"/>
          <w:lang w:val="ru-RU"/>
        </w:rPr>
        <w:t>счёт</w:t>
      </w:r>
      <w:r>
        <w:rPr>
          <w:rFonts w:hint="default"/>
        </w:rPr>
        <w:t xml:space="preserve"> независимого изменения скоростей вращения левого и правого колес.</w:t>
      </w:r>
    </w:p>
    <w:p>
      <w:pPr>
        <w:pStyle w:val="4"/>
        <w:bidi w:val="0"/>
        <w:rPr>
          <w:rFonts w:hint="default"/>
        </w:rPr>
      </w:pPr>
      <w:bookmarkStart w:id="12" w:name="_Toc12677"/>
      <w:bookmarkStart w:id="13" w:name="_Toc30757"/>
      <w:r>
        <w:rPr>
          <w:rFonts w:hint="default"/>
          <w:lang w:val="ru-RU"/>
        </w:rPr>
        <w:t>2.2.</w:t>
      </w:r>
      <w:r>
        <w:rPr>
          <w:rFonts w:hint="default"/>
        </w:rPr>
        <w:t>1. Ключевые параметры (геометрия)</w:t>
      </w:r>
      <w:bookmarkEnd w:id="12"/>
      <w:bookmarkEnd w:id="13"/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</w:rPr>
        <w:t>R</w:t>
      </w:r>
      <w:r>
        <w:rPr>
          <w:rFonts w:hint="default"/>
        </w:rPr>
        <w:t xml:space="preserve"> — радиус приводного колеса [м].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</w:rPr>
        <w:t>L</w:t>
      </w:r>
      <w:r>
        <w:rPr>
          <w:rFonts w:hint="default"/>
          <w:b/>
          <w:bCs/>
          <w:lang w:val="ru-RU"/>
        </w:rPr>
        <w:t xml:space="preserve"> </w:t>
      </w:r>
      <w:r>
        <w:rPr>
          <w:rFonts w:hint="default"/>
        </w:rPr>
        <w:t>—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расстояние между центрами двух приводных колес (кол</w:t>
      </w:r>
      <w:r>
        <w:rPr>
          <w:rFonts w:hint="default"/>
          <w:lang w:val="ru-RU"/>
        </w:rPr>
        <w:t>ё</w:t>
      </w:r>
      <w:r>
        <w:rPr>
          <w:rFonts w:hint="default"/>
        </w:rPr>
        <w:t>сная база) [м].</w:t>
      </w:r>
    </w:p>
    <w:p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>Параметры робота</w:t>
      </w:r>
      <w:r>
        <w:rPr>
          <w:rFonts w:hint="default"/>
          <w:lang w:val="en-US"/>
        </w:rPr>
        <w:t xml:space="preserve"> jetbot_mirea: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en-US"/>
        </w:rPr>
        <w:t xml:space="preserve">R = 0.0325 </w:t>
      </w:r>
      <w:r>
        <w:rPr>
          <w:rFonts w:hint="default"/>
          <w:b/>
          <w:bCs/>
          <w:lang w:val="ru-RU"/>
        </w:rPr>
        <w:t>м,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  <w:lang w:val="en-US"/>
        </w:rPr>
        <w:t xml:space="preserve">L = 0.117 </w:t>
      </w:r>
      <w:r>
        <w:rPr>
          <w:rFonts w:hint="default"/>
          <w:b/>
          <w:bCs/>
          <w:lang w:val="ru-RU"/>
        </w:rPr>
        <w:t>м.</w:t>
      </w:r>
    </w:p>
    <w:p>
      <w:pPr>
        <w:rPr>
          <w:rFonts w:hint="default"/>
          <w:lang w:val="ru-RU"/>
        </w:rPr>
      </w:pPr>
      <w:r>
        <w:rPr>
          <w:rFonts w:hint="default"/>
          <w:b/>
          <w:bCs/>
        </w:rPr>
        <w:t>ω</w:t>
      </w:r>
      <w:r>
        <w:rPr>
          <w:rFonts w:hint="default"/>
          <w:b/>
          <w:bCs/>
          <w:vertAlign w:val="subscript"/>
        </w:rPr>
        <w:t>l</w:t>
      </w:r>
      <w:r>
        <w:rPr>
          <w:rFonts w:hint="default"/>
        </w:rPr>
        <w:t xml:space="preserve">, </w:t>
      </w:r>
      <w:r>
        <w:rPr>
          <w:rFonts w:hint="default"/>
          <w:b/>
          <w:bCs/>
        </w:rPr>
        <w:t>ω</w:t>
      </w:r>
      <w:r>
        <w:rPr>
          <w:rFonts w:hint="default"/>
          <w:b/>
          <w:bCs/>
          <w:vertAlign w:val="subscript"/>
        </w:rPr>
        <w:t>r</w:t>
      </w:r>
      <w:r>
        <w:rPr>
          <w:rFonts w:hint="default"/>
        </w:rPr>
        <w:t xml:space="preserve"> — угловые скорости вращения левого и правого колес соответственно [рад/с]. Положительное направление </w:t>
      </w:r>
      <w:r>
        <w:rPr>
          <w:rFonts w:hint="default"/>
          <w:lang w:val="ru-RU"/>
        </w:rPr>
        <w:t>- против часовой стрелки.</w:t>
      </w:r>
    </w:p>
    <w:p>
      <w:pPr>
        <w:rPr>
          <w:rFonts w:hint="default"/>
        </w:rPr>
      </w:pPr>
      <w:r>
        <w:rPr>
          <w:rFonts w:hint="default"/>
          <w:b/>
          <w:bCs/>
        </w:rPr>
        <w:t>v</w:t>
      </w:r>
      <w:r>
        <w:rPr>
          <w:rFonts w:hint="default"/>
          <w:b/>
          <w:bCs/>
          <w:vertAlign w:val="subscript"/>
        </w:rPr>
        <w:t>l</w:t>
      </w:r>
      <w:r>
        <w:rPr>
          <w:rFonts w:hint="default"/>
          <w:b w:val="0"/>
          <w:bCs w:val="0"/>
        </w:rPr>
        <w:t>,</w:t>
      </w:r>
      <w:r>
        <w:rPr>
          <w:rFonts w:hint="default"/>
          <w:b/>
          <w:bCs/>
        </w:rPr>
        <w:t xml:space="preserve"> v</w:t>
      </w:r>
      <w:r>
        <w:rPr>
          <w:rFonts w:hint="default"/>
          <w:b/>
          <w:bCs/>
          <w:vertAlign w:val="subscript"/>
        </w:rPr>
        <w:t>r</w:t>
      </w:r>
      <w:r>
        <w:rPr>
          <w:rFonts w:hint="default"/>
        </w:rPr>
        <w:t xml:space="preserve"> — линейные скорости точек контакта левого и правого колес с поверхностью. Они напрямую связаны с угловыми скоростями:</w:t>
      </w:r>
    </w:p>
    <w:p>
      <w:pPr>
        <w:ind w:left="0" w:leftChars="0" w:firstLine="0" w:firstLineChars="0"/>
        <w:rPr>
          <w:rFonts w:hint="default" w:hAnsi="Cambria Math" w:cs="Cambria Math"/>
          <w:b w:val="0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sSub>
            <m:sSubP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 w:cs="Cambria Math"/>
                  <w:lang w:val="en-US"/>
                </w:rPr>
                <m:t>ω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 w:cs="Cambria Math"/>
                  <w:lang w:val="en-US"/>
                </w:rPr>
                <m:t>l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 w:cs="Cambria Math"/>
              <w:lang w:val="en-US"/>
            </w:rPr>
            <m:t>×R</m:t>
          </m:r>
        </m:oMath>
      </m:oMathPara>
    </w:p>
    <w:p>
      <w:pPr>
        <w:ind w:left="0" w:leftChars="0" w:firstLine="0" w:firstLineChars="0"/>
        <w:rPr>
          <w:rFonts w:hint="default" w:hAnsi="Cambria Math" w:cs="Cambria Math"/>
          <w:b w:val="0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sSub>
            <m:sSubP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 w:cs="Cambria Math"/>
                  <w:lang w:val="en-US"/>
                </w:rPr>
                <m:t>ω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 w:cs="Cambria Math"/>
                  <w:lang w:val="en-US"/>
                </w:rPr>
                <m:t>r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 w:cs="Cambria Math"/>
              <w:lang w:val="en-US"/>
            </w:rPr>
            <m:t>×R</m:t>
          </m:r>
        </m:oMath>
      </m:oMathPara>
    </w:p>
    <w:p>
      <w:pPr>
        <w:pStyle w:val="4"/>
        <w:bidi w:val="0"/>
        <w:rPr>
          <w:rFonts w:hint="default"/>
        </w:rPr>
      </w:pPr>
      <w:bookmarkStart w:id="14" w:name="_Toc15808"/>
      <w:bookmarkStart w:id="15" w:name="_Toc8676"/>
      <w:r>
        <w:rPr>
          <w:rFonts w:hint="default"/>
          <w:lang w:val="ru-RU"/>
        </w:rPr>
        <w:t>2.2.</w:t>
      </w:r>
      <w:r>
        <w:rPr>
          <w:rFonts w:hint="default"/>
        </w:rPr>
        <w:t>2. Кинематические уравнения (связь скоростей колес со скоростями робота)</w:t>
      </w:r>
      <w:bookmarkEnd w:id="14"/>
      <w:bookmarkEnd w:id="15"/>
    </w:p>
    <w:p>
      <w:pPr>
        <w:rPr>
          <w:rFonts w:hint="default"/>
        </w:rPr>
      </w:pPr>
      <w:r>
        <w:rPr>
          <w:rFonts w:hint="default"/>
        </w:rPr>
        <w:t>Робот рассматривается как целое тело, движущееся в плоскости. Его состояние описывается: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  <w:lang w:val="ru-RU"/>
        </w:rPr>
        <w:t>л</w:t>
      </w:r>
      <w:r>
        <w:rPr>
          <w:rFonts w:hint="default"/>
          <w:b/>
          <w:bCs/>
        </w:rPr>
        <w:t>инейной скоростью v</w:t>
      </w:r>
      <w:r>
        <w:rPr>
          <w:rFonts w:hint="default"/>
        </w:rPr>
        <w:t xml:space="preserve"> — скорость центра робота (точки, находящейся посередине между кол</w:t>
      </w:r>
      <w:r>
        <w:rPr>
          <w:rFonts w:hint="default"/>
          <w:lang w:val="ru-RU"/>
        </w:rPr>
        <w:t>ё</w:t>
      </w:r>
      <w:r>
        <w:rPr>
          <w:rFonts w:hint="default"/>
        </w:rPr>
        <w:t>сами) [м/с]. Направлена впер</w:t>
      </w:r>
      <w:r>
        <w:rPr>
          <w:rFonts w:hint="default"/>
          <w:lang w:val="ru-RU"/>
        </w:rPr>
        <w:t>ё</w:t>
      </w:r>
      <w:r>
        <w:rPr>
          <w:rFonts w:hint="default"/>
        </w:rPr>
        <w:t>д по касательной к траектории.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  <w:lang w:val="ru-RU"/>
        </w:rPr>
        <w:t>у</w:t>
      </w:r>
      <w:r>
        <w:rPr>
          <w:rFonts w:hint="default"/>
          <w:b/>
          <w:bCs/>
        </w:rPr>
        <w:t>гловой скоростью ω</w:t>
      </w:r>
      <w:r>
        <w:rPr>
          <w:rFonts w:hint="default"/>
        </w:rPr>
        <w:t xml:space="preserve"> — скорость поворота робота вокруг вертикальной оси, проходящей через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центр робота</w:t>
      </w:r>
      <w:r>
        <w:rPr>
          <w:rFonts w:hint="default"/>
          <w:lang w:val="ru-RU"/>
        </w:rPr>
        <w:t>.</w:t>
      </w:r>
      <w:r>
        <w:rPr>
          <w:rFonts w:hint="default"/>
        </w:rPr>
        <w:t xml:space="preserve"> [рад/с].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Вывод формул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/>
          <w:bCs/>
          <w:lang w:val="ru-RU"/>
        </w:rPr>
        <w:t>этих величин</w:t>
      </w:r>
      <w:r>
        <w:rPr>
          <w:rFonts w:hint="default"/>
          <w:b/>
          <w:bCs/>
        </w:rPr>
        <w:t>:</w:t>
      </w:r>
    </w:p>
    <w:p>
      <w:pPr>
        <w:rPr>
          <w:rFonts w:hint="default"/>
        </w:rPr>
      </w:pPr>
      <w:r>
        <w:rPr>
          <w:rFonts w:hint="default"/>
          <w:b/>
          <w:bCs/>
        </w:rPr>
        <w:t>Линейная скорость робота (v)</w:t>
      </w:r>
      <w:r>
        <w:rPr>
          <w:rFonts w:hint="default"/>
        </w:rPr>
        <w:t xml:space="preserve"> — это среднее арифметическое линейных скоростей двух колес, так как центр находится посередине.</w:t>
      </w:r>
    </w:p>
    <w:p>
      <w:pPr>
        <w:rPr>
          <w:rFonts w:hint="default"/>
        </w:rPr>
      </w:pPr>
      <m:oMathPara>
        <m:oMath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v=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</m:oMath>
      </m:oMathPara>
    </w:p>
    <w:p>
      <w:pPr>
        <w:rPr>
          <w:rFonts w:hint="default"/>
        </w:rPr>
      </w:pPr>
      <w:r>
        <w:rPr>
          <w:rFonts w:hint="default"/>
        </w:rPr>
        <w:t>Подставляя выражение через угловые скорости колес:</w:t>
      </w:r>
    </w:p>
    <w:p>
      <w:pPr>
        <w:ind w:left="0" w:leftChars="0" w:firstLine="0" w:firstLineChars="0"/>
        <w:rPr>
          <w:rFonts w:hint="default"/>
        </w:rPr>
      </w:pPr>
      <m:oMathPara>
        <m:oMath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v=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Cambria Math"/>
                  <w:sz w:val="28"/>
                  <w:lang w:val="en-US" w:eastAsia="zh-CN" w:bidi="ar-SA"/>
                </w:rPr>
                <m:t>×</m:t>
              </m:r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R+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Cambria Math"/>
                  <w:sz w:val="28"/>
                  <w:lang w:val="en-US" w:eastAsia="zh-CN" w:bidi="ar-SA"/>
                </w:rPr>
                <m:t>×</m:t>
              </m:r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R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=R</m:t>
          </m:r>
          <m:r>
            <m:rPr/>
            <w:rPr>
              <w:rFonts w:hint="default" w:ascii="Cambria Math" w:hAnsi="Cambria Math" w:cs="Cambria Math"/>
              <w:sz w:val="28"/>
              <w:lang w:val="en-US" w:eastAsia="zh-CN" w:bidi="ar-SA"/>
            </w:rPr>
            <m:t>×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</m:oMath>
      </m:oMathPara>
    </w:p>
    <w:p>
      <w:pPr>
        <w:rPr>
          <w:rFonts w:hint="default"/>
        </w:rPr>
      </w:pPr>
      <w:r>
        <w:rPr>
          <w:rFonts w:hint="default"/>
          <w:b/>
          <w:bCs/>
        </w:rPr>
        <w:t>Угловая скорость робота (ω)</w:t>
      </w:r>
      <w:r>
        <w:rPr>
          <w:rFonts w:hint="default"/>
        </w:rPr>
        <w:t xml:space="preserve">. Представьте, что робот вращается на месте. Если правое колесо едет </w:t>
      </w:r>
      <w:r>
        <w:rPr>
          <w:rFonts w:hint="default"/>
          <w:lang w:val="ru-RU"/>
        </w:rPr>
        <w:t>вперёд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hint="default"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hint="default" w:hAnsi="Cambria Math"/>
          <w:i w:val="0"/>
          <w:lang w:val="en-US"/>
        </w:rPr>
        <w:t>)</w:t>
      </w:r>
      <w:r>
        <w:rPr>
          <w:rFonts w:hint="default"/>
        </w:rPr>
        <w:t xml:space="preserve">, а левое — назад </w:t>
      </w:r>
      <w:r>
        <w:rPr>
          <w:rFonts w:hint="default"/>
          <w:lang w:val="en-US"/>
        </w:rPr>
        <w:t>(-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hint="default"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hint="default" w:hAnsi="Cambria Math"/>
          <w:i w:val="0"/>
          <w:lang w:val="en-US"/>
        </w:rPr>
        <w:t>)</w:t>
      </w:r>
      <w:r>
        <w:rPr>
          <w:rFonts w:hint="default"/>
        </w:rPr>
        <w:t>, робот будет поворачиваться вокруг центра. Разность скоростей колес созда</w:t>
      </w:r>
      <w:r>
        <w:rPr>
          <w:rFonts w:hint="default"/>
          <w:lang w:val="ru-RU"/>
        </w:rPr>
        <w:t>ё</w:t>
      </w:r>
      <w:r>
        <w:rPr>
          <w:rFonts w:hint="default"/>
        </w:rPr>
        <w:t>т разность путей, что и приводит к повороту.</w:t>
      </w:r>
    </w:p>
    <w:p>
      <w:pPr>
        <w:rPr>
          <w:rFonts w:hint="default"/>
        </w:rPr>
      </w:pPr>
      <w:r>
        <w:rPr>
          <w:rFonts w:hint="default"/>
        </w:rPr>
        <w:t xml:space="preserve">За время </w:t>
      </w:r>
      <w:r>
        <w:rPr>
          <w:rFonts w:hint="default"/>
          <w:b/>
          <w:bCs/>
        </w:rPr>
        <w:t>Δt</w:t>
      </w:r>
      <w:r>
        <w:rPr>
          <w:rFonts w:hint="default"/>
        </w:rPr>
        <w:t xml:space="preserve"> правое колесо проедет 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r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/>
        </w:rPr>
        <w:t xml:space="preserve">, левое —  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l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/>
        </w:rPr>
        <w:t>. Разность этих путей (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r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 w:hAnsi="Cambria Math"/>
          <w:b w:val="0"/>
          <w:i w:val="0"/>
          <w:lang w:val="en-US"/>
        </w:rPr>
        <w:t xml:space="preserve"> - 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l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/>
        </w:rPr>
        <w:t xml:space="preserve">) — это длина дуги, которую описывает колесо относительно центра поворота. Для полного оборота эта разность должна быть равна длине окружности с радиусом 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L</m:t>
        </m:r>
      </m:oMath>
      <w:r>
        <w:rPr>
          <w:rFonts w:hint="default"/>
        </w:rPr>
        <w:t xml:space="preserve"> </w:t>
      </w:r>
      <w:r>
        <w:rPr>
          <w:rFonts w:hint="default"/>
          <w:lang w:val="en-US"/>
        </w:rPr>
        <w:t>(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2</m:t>
        </m:r>
        <m:r>
          <m:rPr/>
          <w:rPr>
            <w:rFonts w:ascii="Cambria Math" w:hAnsi="Cambria Math" w:cstheme="minorBidi"/>
            <w:sz w:val="28"/>
            <w:lang w:val="en-US" w:bidi="ar-SA"/>
          </w:rPr>
          <m:t>×</m:t>
        </m:r>
        <m:r>
          <m:rPr>
            <m:sty m:val="p"/>
          </m:rPr>
          <w:rPr>
            <w:rFonts w:hint="default"/>
          </w:rPr>
          <m:t>π</m:t>
        </m:r>
        <m:r>
          <m:rPr>
            <m:sty m:val="p"/>
          </m:rPr>
          <w:rPr>
            <w:rFonts w:ascii="Cambria Math" w:hAnsi="Cambria Math"/>
          </w:rPr>
          <m:t>×</m:t>
        </m:r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L</m:t>
        </m:r>
      </m:oMath>
      <w:r>
        <w:rPr>
          <w:rFonts w:hint="default"/>
        </w:rPr>
        <w:t>). Отсюда можно вывести мгновенную угловую скорость:</w:t>
      </w:r>
    </w:p>
    <w:p>
      <w:pPr>
        <w:ind w:left="0" w:leftChars="0" w:firstLine="0" w:firstLineChars="0"/>
        <w:rPr>
          <w:rFonts w:hint="default"/>
          <w:lang w:val="en-US"/>
        </w:rPr>
      </w:pPr>
      <m:oMathPara>
        <m:oMath>
          <m:r>
            <m:rPr/>
            <w:rPr>
              <w:rFonts w:ascii="Cambria Math" w:hAnsi="Cambria Math"/>
            </w:rPr>
            <m:t>ω</m:t>
          </m:r>
          <m:r>
            <m:rPr/>
            <w:rPr>
              <w:rFonts w:hint="default" w:ascii="Cambria Math" w:hAnsi="Cambria Math"/>
              <w:lang w:val="ru-RU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ru-RU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v</m:t>
                  </m:r>
                  <m:ctrlPr>
                    <w:rPr>
                      <w:rFonts w:hint="default" w:ascii="Cambria Math" w:hAnsi="Cambria Math"/>
                      <w:i/>
                      <w:lang w:val="ru-RU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r</m:t>
                  </m:r>
                  <m:ctrlPr>
                    <w:rPr>
                      <w:rFonts w:hint="default" w:ascii="Cambria Math" w:hAnsi="Cambria Math"/>
                      <w:i/>
                      <w:lang w:val="ru-RU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v</m:t>
                  </m:r>
                  <m:ctrlPr>
                    <w:rPr>
                      <w:rFonts w:hint="default"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l</m:t>
                  </m:r>
                  <m:ctrlPr>
                    <w:rPr>
                      <w:rFonts w:hint="default"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ru-RU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den>
          </m:f>
        </m:oMath>
      </m:oMathPara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Подставляя выражение через угловые скорости колес:</w:t>
      </w:r>
    </w:p>
    <w:p>
      <w:pPr>
        <w:ind w:left="0" w:leftChars="0" w:firstLine="0" w:firstLineChars="0"/>
        <w:rPr>
          <w:rFonts w:hint="default"/>
        </w:rPr>
      </w:pPr>
      <m:oMathPara>
        <m:oMath>
          <m:r>
            <m:rPr/>
            <w:rPr>
              <w:rFonts w:ascii="Cambria Math" w:hAnsi="Cambria Math"/>
            </w:rPr>
            <m:t>ω</m:t>
          </m:r>
          <m:r>
            <m:rPr/>
            <w:rPr>
              <w:rFonts w:hint="default" w:ascii="Cambria Math" w:hAnsi="Cambria Math"/>
              <w:lang w:val="ru-RU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den>
          </m:f>
          <m:r>
            <m:rPr/>
            <w:rPr>
              <w:rFonts w:ascii="Cambria Math" w:hAnsi="Cambria Math"/>
              <w:lang w:val="ru-RU"/>
            </w:rPr>
            <m:t>×</m:t>
          </m:r>
          <m:r>
            <m:rPr/>
            <w:rPr>
              <w:rFonts w:hint="default" w:ascii="Cambria Math" w:hAnsi="Cambria Math"/>
              <w:lang w:val="en-US"/>
            </w:rPr>
            <m:t>(</m:t>
          </m:r>
          <m:sSub>
            <m:sSub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SubPr>
            <m:e>
              <m:r>
                <m:rPr/>
                <w:rPr>
                  <w:rFonts w:ascii="Cambria Math" w:hAnsi="Cambria Math"/>
                  <w:lang w:val="ru-RU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−</m:t>
          </m:r>
          <m:sSub>
            <m:sSub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hint="default"/>
            </w:rPr>
            <m:t xml:space="preserve"> </m:t>
          </m:r>
        </m:oMath>
      </m:oMathPara>
    </w:p>
    <w:p>
      <w:pPr>
        <w:pStyle w:val="4"/>
        <w:bidi w:val="0"/>
        <w:rPr>
          <w:rFonts w:hint="default"/>
        </w:rPr>
      </w:pPr>
      <w:bookmarkStart w:id="16" w:name="_Toc27903"/>
      <w:bookmarkStart w:id="17" w:name="_Toc2371"/>
      <w:r>
        <w:rPr>
          <w:rFonts w:hint="default"/>
          <w:lang w:val="ru-RU"/>
        </w:rPr>
        <w:t>2.2.</w:t>
      </w:r>
      <w:r>
        <w:rPr>
          <w:rFonts w:hint="default"/>
        </w:rPr>
        <w:t>3. Итоговые прямые кинематические уравнения (Odometry)</w:t>
      </w:r>
      <w:bookmarkEnd w:id="16"/>
      <w:bookmarkEnd w:id="17"/>
    </w:p>
    <w:p>
      <w:pPr>
        <w:rPr>
          <w:rFonts w:hint="default"/>
        </w:rPr>
      </w:pPr>
      <w:r>
        <w:rPr>
          <w:rFonts w:hint="default"/>
        </w:rPr>
        <w:t>Эти формулы позволяют по известным скоростям вращения колес вычислить скорость движения всего робота.</w:t>
      </w:r>
    </w:p>
    <w:p>
      <w:pPr>
        <w:rPr>
          <w:rFonts w:hint="default" w:hAnsi="Cambria Math" w:cstheme="minorBidi"/>
          <w:i/>
          <w:sz w:val="28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v=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</m:oMath>
      </m:oMathPara>
    </w:p>
    <w:p>
      <w:pPr>
        <w:rPr>
          <w:rFonts w:hint="default"/>
        </w:rPr>
      </w:pPr>
      <m:oMathPara>
        <m:oMath>
          <m:r>
            <m:rPr/>
            <w:rPr>
              <w:rFonts w:ascii="Cambria Math" w:hAnsi="Cambria Math"/>
            </w:rPr>
            <m:t>ω</m:t>
          </m:r>
          <m:r>
            <m:rPr/>
            <w:rPr>
              <w:rFonts w:hint="default" w:ascii="Cambria Math" w:hAnsi="Cambria Math"/>
              <w:lang w:val="ru-RU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den>
          </m:f>
          <m:r>
            <m:rPr/>
            <w:rPr>
              <w:rFonts w:ascii="Cambria Math" w:hAnsi="Cambria Math"/>
              <w:lang w:val="ru-RU"/>
            </w:rPr>
            <m:t>×</m:t>
          </m:r>
          <m:r>
            <m:rPr/>
            <w:rPr>
              <w:rFonts w:hint="default" w:ascii="Cambria Math" w:hAnsi="Cambria Math"/>
              <w:lang w:val="en-US"/>
            </w:rPr>
            <m:t>(</m:t>
          </m:r>
          <m:sSub>
            <m:sSub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SubPr>
            <m:e>
              <m:r>
                <m:rPr/>
                <w:rPr>
                  <w:rFonts w:ascii="Cambria Math" w:hAnsi="Cambria Math"/>
                  <w:lang w:val="ru-RU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−</m:t>
          </m:r>
          <m:sSub>
            <m:sSub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hint="default"/>
            </w:rPr>
            <m:t xml:space="preserve"> </m:t>
          </m:r>
        </m:oMath>
      </m:oMathPara>
    </w:p>
    <w:p>
      <w:pPr>
        <w:rPr>
          <w:rFonts w:hint="default"/>
        </w:rPr>
      </w:pPr>
      <w:r>
        <w:rPr>
          <w:rFonts w:hint="default"/>
        </w:rPr>
        <w:t xml:space="preserve">Следствие: Зная 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v</m:t>
        </m:r>
      </m:oMath>
      <w:r>
        <w:rPr>
          <w:rFonts w:hint="default"/>
        </w:rPr>
        <w:t xml:space="preserve"> и </w:t>
      </w:r>
      <m:oMath>
        <m:r>
          <m:rPr/>
          <w:rPr>
            <w:rFonts w:ascii="Cambria Math" w:hAnsi="Cambria Math"/>
          </w:rPr>
          <m:t>ω</m:t>
        </m:r>
      </m:oMath>
      <w:r>
        <w:rPr>
          <w:rFonts w:hint="default"/>
        </w:rPr>
        <w:t>, можно предсказать изменение позиции робота (</w:t>
      </w:r>
      <m:oMath>
        <m:r>
          <m:rPr/>
          <w:rPr>
            <w:rFonts w:hint="default" w:ascii="Cambria Math" w:hAnsi="Cambria Math"/>
            <w:lang w:val="en-US"/>
          </w:rPr>
          <m:t>x</m:t>
        </m:r>
      </m:oMath>
      <w:r>
        <w:rPr>
          <w:rFonts w:hint="default"/>
        </w:rPr>
        <w:t xml:space="preserve">, </w:t>
      </w:r>
      <m:oMath>
        <m:r>
          <m:rPr/>
          <w:rPr>
            <w:rFonts w:hint="default" w:ascii="Cambria Math" w:hAnsi="Cambria Math" w:cs="Cambria Math"/>
            <w:lang w:val="en-US"/>
          </w:rPr>
          <m:t>y</m:t>
        </m:r>
      </m:oMath>
      <w:r>
        <w:rPr>
          <w:rFonts w:hint="default"/>
        </w:rPr>
        <w:t xml:space="preserve">, </w:t>
      </w:r>
      <m:oMath>
        <m:r>
          <m:rPr/>
          <w:rPr>
            <w:rFonts w:ascii="Cambria Math" w:hAnsi="Cambria Math" w:cs="Cambria Math"/>
            <w:lang w:val="en-US"/>
          </w:rPr>
          <m:t>θ</m:t>
        </m:r>
      </m:oMath>
      <w:r>
        <w:rPr>
          <w:rFonts w:hint="default"/>
        </w:rPr>
        <w:t>) во времени (интегрированием):</w:t>
      </w:r>
    </w:p>
    <w:p>
      <w:pPr>
        <w:rPr>
          <w:rFonts w:hint="default" w:hAnsi="Cambria Math" w:cs="Cambria Math"/>
          <w:i w:val="0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dx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dt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m:rPr/>
            <w:rPr>
              <w:rFonts w:hint="default" w:ascii="Cambria Math" w:hAnsi="Cambria Math"/>
              <w:lang w:val="en-US"/>
            </w:rPr>
            <m:t>=v</m:t>
          </m:r>
          <m:r>
            <m:rPr/>
            <w:rPr>
              <w:rFonts w:hint="default" w:ascii="Cambria Math" w:hAnsi="Cambria Math" w:cs="Cambria Math"/>
              <w:lang w:val="en-US"/>
            </w:rPr>
            <m:t>×</m:t>
          </m:r>
          <m:func>
            <m:funcPr>
              <m:ctrlPr>
                <w:rPr>
                  <w:rFonts w:hint="default" w:ascii="Cambria Math" w:hAnsi="Cambria Math" w:cs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  <w:lang w:val="en-US"/>
                </w:rPr>
                <m:t>cos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fName>
            <m:e>
              <m:r>
                <m:rPr/>
                <w:rPr>
                  <w:rFonts w:ascii="Cambria Math" w:hAnsi="Cambria Math" w:cs="Cambria Math"/>
                  <w:lang w:val="en-US"/>
                </w:rPr>
                <m:t>θ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e>
          </m:func>
        </m:oMath>
      </m:oMathPara>
    </w:p>
    <w:p>
      <w:pPr>
        <w:rPr>
          <w:rFonts w:hint="default" w:hAnsi="Cambria Math" w:cs="Cambria Math"/>
          <w:i w:val="0"/>
          <w:lang w:val="en-US"/>
        </w:rPr>
      </w:pPr>
      <m:oMathPara>
        <m:oMath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 w:cs="Cambria Math"/>
                  <w:lang w:val="en-US"/>
                </w:rPr>
                <m:t>dy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/>
                </w:rPr>
                <m:t>dt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r>
            <m:rPr/>
            <w:rPr>
              <w:rFonts w:hint="default" w:ascii="Cambria Math" w:hAnsi="Cambria Math" w:cs="Cambria Math"/>
              <w:lang w:val="en-US"/>
            </w:rPr>
            <m:t>=v×</m:t>
          </m:r>
          <m:func>
            <m:funcPr>
              <m:ctrlPr>
                <w:rPr>
                  <w:rFonts w:hint="default" w:ascii="Cambria Math" w:hAnsi="Cambria Math" w:cs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  <w:lang w:val="en-US"/>
                </w:rPr>
                <m:t>sin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fName>
            <m:e>
              <m:r>
                <m:rPr/>
                <w:rPr>
                  <w:rFonts w:ascii="Cambria Math" w:hAnsi="Cambria Math" w:cs="Cambria Math"/>
                  <w:lang w:val="en-US"/>
                </w:rPr>
                <m:t>θ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e>
          </m:func>
        </m:oMath>
      </m:oMathPara>
    </w:p>
    <w:p>
      <w:pPr>
        <w:rPr>
          <w:rFonts w:hint="default"/>
        </w:rPr>
      </w:pPr>
      <m:oMathPara>
        <m:oMath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 w:cs="Cambria Math"/>
                  <w:lang w:val="en-US"/>
                </w:rPr>
                <m:t>d</m:t>
              </m:r>
              <m:r>
                <m:rPr/>
                <w:rPr>
                  <w:rFonts w:ascii="Cambria Math" w:hAnsi="Cambria Math" w:cs="Cambria Math"/>
                  <w:lang w:val="en-US"/>
                </w:rPr>
                <m:t>θ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/>
                </w:rPr>
                <m:t>dt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r>
            <m:rPr/>
            <w:rPr>
              <w:rFonts w:hint="default" w:ascii="Cambria Math" w:hAnsi="Cambria Math" w:cs="Cambria Math"/>
              <w:lang w:val="en-US"/>
            </w:rPr>
            <m:t>=ω</m:t>
          </m:r>
        </m:oMath>
      </m:oMathPara>
    </w:p>
    <w:p>
      <w:pPr>
        <w:pStyle w:val="4"/>
        <w:bidi w:val="0"/>
        <w:rPr>
          <w:rFonts w:hint="default"/>
        </w:rPr>
      </w:pPr>
      <w:bookmarkStart w:id="18" w:name="_Toc21505"/>
      <w:bookmarkStart w:id="19" w:name="_Toc21791"/>
      <w:r>
        <w:rPr>
          <w:rFonts w:hint="default"/>
          <w:lang w:val="en-US"/>
        </w:rPr>
        <w:t>2.2.</w:t>
      </w:r>
      <w:r>
        <w:rPr>
          <w:rFonts w:hint="default"/>
        </w:rPr>
        <w:t>4. Обратные кинематические уравнения (Motor Control)</w:t>
      </w:r>
      <w:bookmarkEnd w:id="18"/>
      <w:bookmarkEnd w:id="19"/>
    </w:p>
    <w:p>
      <w:pPr>
        <w:rPr>
          <w:rFonts w:hint="default"/>
        </w:rPr>
      </w:pPr>
      <w:r>
        <w:rPr>
          <w:rFonts w:hint="default"/>
        </w:rPr>
        <w:t>Эти формулы являются самыми важными для управления. Они определяют, какие скорости нужно задать кол</w:t>
      </w:r>
      <w:r>
        <w:rPr>
          <w:rFonts w:hint="default"/>
          <w:lang w:val="ru-RU"/>
        </w:rPr>
        <w:t>ё</w:t>
      </w:r>
      <w:r>
        <w:rPr>
          <w:rFonts w:hint="default"/>
        </w:rPr>
        <w:t>сам, чтобы робот двигался с требуемыми линейной и угловой скоростями.</w:t>
      </w:r>
    </w:p>
    <w:p>
      <w:pPr>
        <w:rPr>
          <w:rFonts w:hint="default"/>
        </w:rPr>
      </w:pPr>
      <w:r>
        <w:rPr>
          <w:rFonts w:hint="default"/>
        </w:rPr>
        <w:t xml:space="preserve">Решаем систему уравнений относительно </w:t>
      </w:r>
      <m:oMath>
        <m:sSub>
          <m:sSubPr>
            <m:ctrlPr>
              <w:rPr>
                <w:rFonts w:hint="default" w:ascii="Cambria Math" w:hAnsi="Cambria Math"/>
                <w:i/>
                <w:lang w:val="ru-RU"/>
              </w:rPr>
            </m:ctrlPr>
          </m:sSubPr>
          <m:e>
            <m:r>
              <m:rPr/>
              <w:rPr>
                <w:rFonts w:ascii="Cambria Math" w:hAnsi="Cambria Math"/>
                <w:lang w:val="ru-RU"/>
              </w:rPr>
              <m:t>ω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sub>
        </m:sSub>
      </m:oMath>
      <w:r>
        <w:rPr>
          <w:rFonts w:hint="default"/>
        </w:rPr>
        <w:t xml:space="preserve"> и </w:t>
      </w:r>
      <m:oMath>
        <m:sSub>
          <m:sSubPr>
            <m:ctrlPr>
              <w:rPr>
                <w:rFonts w:hint="default"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ω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sub>
        </m:sSub>
      </m:oMath>
      <w:r>
        <w:rPr>
          <w:rFonts w:hint="default"/>
        </w:rPr>
        <w:t>:</w:t>
      </w:r>
    </w:p>
    <w:p>
      <w:pPr>
        <w:rPr>
          <w:rFonts w:hint="default"/>
          <w:b w:val="0"/>
          <w:i w:val="0"/>
          <w:lang w:val="ru-RU"/>
        </w:rPr>
      </w:pPr>
      <w:r>
        <w:rPr>
          <w:rFonts w:hint="default"/>
        </w:rPr>
        <w:t xml:space="preserve">Из  </w:t>
      </w:r>
      <m:oMath>
        <m:r>
          <m:rPr/>
          <w:rPr>
            <w:rFonts w:ascii="Cambria Math" w:hAnsi="Cambria Math"/>
          </w:rPr>
          <m:t>ω</m:t>
        </m:r>
        <m:r>
          <m:rPr/>
          <w:rPr>
            <w:rFonts w:hint="default" w:ascii="Cambria Math" w:hAnsi="Cambria Math"/>
            <w:lang w:val="ru-RU"/>
          </w:rPr>
          <m:t>=</m:t>
        </m:r>
        <m:f>
          <m:fPr>
            <m:ctrlPr>
              <w:rPr>
                <w:rFonts w:hint="default" w:ascii="Cambria Math" w:hAnsi="Cambria Math"/>
                <w:i/>
                <w:lang w:val="ru-RU"/>
              </w:rPr>
            </m:ctrlPr>
          </m:fPr>
          <m:num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num>
          <m:den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den>
        </m:f>
        <m:r>
          <m:rPr/>
          <w:rPr>
            <w:rFonts w:ascii="Cambria Math" w:hAnsi="Cambria Math"/>
            <w:lang w:val="ru-RU"/>
          </w:rPr>
          <m:t>×</m:t>
        </m:r>
        <m:r>
          <m:rPr/>
          <w:rPr>
            <w:rFonts w:hint="default" w:ascii="Cambria Math" w:hAnsi="Cambria Math"/>
            <w:lang w:val="en-US"/>
          </w:rPr>
          <m:t>(</m:t>
        </m:r>
        <m:sSub>
          <m:sSubPr>
            <m:ctrlPr>
              <w:rPr>
                <w:rFonts w:hint="default" w:ascii="Cambria Math" w:hAnsi="Cambria Math"/>
                <w:i/>
                <w:lang w:val="ru-RU"/>
              </w:rPr>
            </m:ctrlPr>
          </m:sSubPr>
          <m:e>
            <m:r>
              <m:rPr/>
              <w:rPr>
                <w:rFonts w:ascii="Cambria Math" w:hAnsi="Cambria Math"/>
                <w:lang w:val="ru-RU"/>
              </w:rPr>
              <m:t>ω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sub>
        </m:sSub>
        <m:r>
          <m:rPr/>
          <w:rPr>
            <w:rFonts w:hint="default" w:ascii="Cambria Math" w:hAnsi="Cambria Math"/>
            <w:lang w:val="en-US"/>
          </w:rPr>
          <m:t>−</m:t>
        </m:r>
        <m:sSub>
          <m:sSubPr>
            <m:ctrlPr>
              <w:rPr>
                <w:rFonts w:hint="default"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ω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lang w:val="en-US"/>
          </w:rPr>
          <m:t>)</m:t>
        </m:r>
      </m:oMath>
      <w:r>
        <w:rPr>
          <w:rFonts w:hint="default" w:ascii="Times New Roman" w:hAnsi="Cambria Math"/>
          <w:b w:val="0"/>
          <w:i w:val="0"/>
          <w:lang w:val="ru-RU"/>
        </w:rPr>
        <w:t xml:space="preserve">, 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v=R</m:t>
        </m:r>
        <m:r>
          <m:rPr/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f>
          <m:fPr>
            <m:ctrlPr>
              <w:rPr>
                <w:rFonts w:hint="default" w:ascii="Cambria Math" w:hAnsi="Cambria Math" w:cstheme="minorBidi"/>
                <w:i/>
                <w:sz w:val="28"/>
                <w:lang w:val="en-US" w:eastAsia="zh-CN" w:bidi="ar-SA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SubPr>
              <m:e>
                <m:r>
                  <m:rPr/>
                  <w:rPr>
                    <w:rFonts w:ascii="Cambria Math" w:hAnsi="Cambria Math" w:cstheme="minorBidi"/>
                    <w:sz w:val="28"/>
                    <w:lang w:val="en-US" w:bidi="ar-SA"/>
                  </w:rPr>
                  <m:t>ω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e>
              <m:sub>
                <m:r>
                  <m:rPr/>
                  <w:rPr>
                    <w:rFonts w:hint="default" w:ascii="Cambria Math" w:hAnsi="Cambria Math" w:cstheme="minorBidi"/>
                    <w:sz w:val="28"/>
                    <w:lang w:val="en-US" w:eastAsia="zh-CN" w:bidi="ar-SA"/>
                  </w:rPr>
                  <m:t>r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ub>
            </m:sSub>
            <m:r>
              <m:rPr/>
              <w:rPr>
                <w:rFonts w:hint="default" w:ascii="Cambria Math" w:hAnsi="Cambria Math" w:cstheme="minorBidi"/>
                <w:sz w:val="28"/>
                <w:lang w:val="en-US" w:eastAsia="zh-CN" w:bidi="ar-SA"/>
              </w:rPr>
              <m:t>+</m:t>
            </m:r>
            <m:sSub>
              <m:sSubP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SubPr>
              <m:e>
                <m:r>
                  <m:rPr/>
                  <w:rPr>
                    <w:rFonts w:ascii="Cambria Math" w:hAnsi="Cambria Math" w:cstheme="minorBidi"/>
                    <w:sz w:val="28"/>
                    <w:lang w:val="en-US" w:bidi="ar-SA"/>
                  </w:rPr>
                  <m:t>ω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e>
              <m:sub>
                <m:r>
                  <m:rPr/>
                  <w:rPr>
                    <w:rFonts w:hint="default" w:ascii="Cambria Math" w:hAnsi="Cambria Math" w:cstheme="minorBidi"/>
                    <w:sz w:val="28"/>
                    <w:lang w:val="en-US" w:eastAsia="zh-CN" w:bidi="ar-SA"/>
                  </w:rPr>
                  <m:t>l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ub>
            </m:sSub>
            <m:ctrlPr>
              <w:rPr>
                <w:rFonts w:hint="default" w:ascii="Cambria Math" w:hAnsi="Cambria Math" w:cstheme="minorBidi"/>
                <w:i/>
                <w:sz w:val="28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theme="minorBidi"/>
                <w:sz w:val="28"/>
                <w:lang w:val="en-US" w:eastAsia="zh-CN" w:bidi="ar-SA"/>
              </w:rPr>
              <m:t>2</m:t>
            </m:r>
            <m:ctrlPr>
              <w:rPr>
                <w:rFonts w:hint="default" w:ascii="Cambria Math" w:hAnsi="Cambria Math" w:cstheme="minorBidi"/>
                <w:i/>
                <w:sz w:val="28"/>
                <w:lang w:val="en-US" w:eastAsia="zh-CN" w:bidi="ar-SA"/>
              </w:rPr>
            </m:ctrlPr>
          </m:den>
        </m:f>
      </m:oMath>
    </w:p>
    <w:p>
      <w:pPr>
        <w:rPr>
          <w:rFonts w:hint="default"/>
        </w:rPr>
      </w:pPr>
      <w:r>
        <w:rPr>
          <w:rFonts w:hint="default"/>
        </w:rPr>
        <w:t>получаем:</w:t>
      </w:r>
    </w:p>
    <w:p>
      <w:pPr>
        <w:rPr>
          <w:rFonts w:hint="default" w:hAnsi="Cambria Math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v+</m:t>
              </m:r>
              <m:r>
                <m:rPr/>
                <w:rPr>
                  <w:rFonts w:ascii="Cambria Math" w:hAnsi="Cambria Math"/>
                  <w:lang w:val="en-US"/>
                </w:rPr>
                <m:t>ω×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den>
          </m:f>
        </m:oMath>
      </m:oMathPara>
    </w:p>
    <w:p>
      <w:pPr>
        <w:rPr>
          <w:rFonts w:hint="defaul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v−</m:t>
              </m:r>
              <m:r>
                <m:rPr/>
                <w:rPr>
                  <w:rFonts w:ascii="Cambria Math" w:hAnsi="Cambria Math"/>
                  <w:lang w:val="en-US"/>
                </w:rPr>
                <m:t>ω×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den>
          </m:f>
        </m:oMath>
      </m:oMathPara>
    </w:p>
    <w:p>
      <w:pPr>
        <w:rPr>
          <w:rFonts w:hint="default"/>
        </w:rPr>
      </w:pPr>
      <w:r>
        <w:rPr>
          <w:rFonts w:hint="default"/>
        </w:rPr>
        <w:t xml:space="preserve">Это ключевые формулы для контроллера робота. Задавая желаемые </w:t>
      </w:r>
      <m:oMath>
        <m:r>
          <m:rPr/>
          <w:rPr>
            <w:rFonts w:hint="default" w:ascii="Cambria Math" w:hAnsi="Cambria Math"/>
            <w:lang w:val="en-US"/>
          </w:rPr>
          <m:t>v</m:t>
        </m:r>
      </m:oMath>
      <w:r>
        <w:rPr>
          <w:rFonts w:hint="default"/>
        </w:rPr>
        <w:t xml:space="preserve"> и </w:t>
      </w:r>
      <m:oMath>
        <m:r>
          <m:rPr/>
          <w:rPr>
            <w:rFonts w:ascii="Cambria Math" w:hAnsi="Cambria Math"/>
            <w:lang w:val="en-US"/>
          </w:rPr>
          <m:t>ω</m:t>
        </m:r>
      </m:oMath>
      <w:r>
        <w:rPr>
          <w:rFonts w:hint="default"/>
        </w:rPr>
        <w:t>, мы вычисляем, с какой скоростью должны вращаться моторы.</w:t>
      </w:r>
    </w:p>
    <w:p>
      <w:pPr>
        <w:pStyle w:val="4"/>
        <w:bidi w:val="0"/>
        <w:rPr>
          <w:rFonts w:hint="default"/>
        </w:rPr>
      </w:pPr>
      <w:bookmarkStart w:id="20" w:name="_Toc9508"/>
      <w:bookmarkStart w:id="21" w:name="_Toc9750"/>
      <w:r>
        <w:rPr>
          <w:rFonts w:hint="default"/>
          <w:lang w:val="en-US"/>
        </w:rPr>
        <w:t>2.2.5</w:t>
      </w:r>
      <w:r>
        <w:rPr>
          <w:rFonts w:hint="default"/>
        </w:rPr>
        <w:t>. Ограничения модели</w:t>
      </w:r>
      <w:bookmarkEnd w:id="20"/>
      <w:bookmarkEnd w:id="2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 данной модели есть характерные особенности (ограничения):</w:t>
      </w:r>
    </w:p>
    <w:p>
      <w:pPr>
        <w:numPr>
          <w:ilvl w:val="0"/>
          <w:numId w:val="6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Идеальное качение без проскальзывания. В реальности скольжение есть, что приводит к ошибкам одометрии.</w:t>
      </w:r>
    </w:p>
    <w:p>
      <w:pPr>
        <w:numPr>
          <w:ilvl w:val="0"/>
          <w:numId w:val="6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Робот движется только в плоскости</w:t>
      </w:r>
      <w:r>
        <w:rPr>
          <w:rFonts w:hint="default"/>
          <w:lang w:val="ru-RU"/>
        </w:rPr>
        <w:t>, а в реальности он ещё перемещается по оси</w:t>
      </w:r>
      <w:r>
        <w:rPr>
          <w:rFonts w:hint="default"/>
          <w:lang w:val="en-US"/>
        </w:rPr>
        <w:t xml:space="preserve"> z</w:t>
      </w:r>
      <w:r>
        <w:rPr>
          <w:rFonts w:hint="default"/>
          <w:lang w:val="ru-RU"/>
        </w:rPr>
        <w:t>, из-за кочек и подъёмов. Отследить это можно с помощью датчиков: акселлерометров и барометров.</w:t>
      </w:r>
    </w:p>
    <w:p>
      <w:pPr>
        <w:pStyle w:val="2"/>
        <w:bidi w:val="0"/>
        <w:rPr>
          <w:rFonts w:hint="default"/>
        </w:rPr>
      </w:pPr>
      <w:bookmarkStart w:id="22" w:name="_Toc5725"/>
      <w:bookmarkStart w:id="23" w:name="_Toc16855"/>
      <w:r>
        <w:rPr>
          <w:rFonts w:hint="default"/>
        </w:rPr>
        <w:t xml:space="preserve">3. </w:t>
      </w:r>
      <w:r>
        <w:rPr>
          <w:rFonts w:hint="default"/>
          <w:lang w:val="ru-RU"/>
        </w:rPr>
        <w:t xml:space="preserve">Подробный </w:t>
      </w:r>
      <w:r>
        <w:rPr>
          <w:rFonts w:hint="default"/>
        </w:rPr>
        <w:t>разбор компонентов и их взаимосвязей</w:t>
      </w:r>
      <w:bookmarkEnd w:id="22"/>
      <w:bookmarkEnd w:id="23"/>
    </w:p>
    <w:p>
      <w:pPr>
        <w:pStyle w:val="3"/>
        <w:bidi w:val="0"/>
        <w:rPr>
          <w:rFonts w:hint="default"/>
          <w:lang w:val="ru-RU"/>
        </w:rPr>
      </w:pPr>
      <w:bookmarkStart w:id="24" w:name="_Toc3797"/>
      <w:bookmarkStart w:id="25" w:name="_Toc24176"/>
      <w:r>
        <w:rPr>
          <w:rFonts w:hint="default"/>
        </w:rPr>
        <w:t>3.1. Вычислительный модуль: NVIDIA Jetson Nano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плате Developer kit carrier board</w:t>
      </w:r>
      <w:bookmarkEnd w:id="24"/>
      <w:bookmarkEnd w:id="25"/>
    </w:p>
    <w:p>
      <w:pPr>
        <w:ind w:left="0" w:leftChars="0" w:firstLine="0" w:firstLineChars="0"/>
        <w:outlineLvl w:val="0"/>
        <w:rPr>
          <w:rFonts w:hint="default"/>
          <w:b/>
          <w:bCs/>
          <w:lang w:val="ru-RU"/>
        </w:rPr>
      </w:pPr>
      <w:bookmarkStart w:id="26" w:name="_Toc28136"/>
      <w:bookmarkStart w:id="27" w:name="_Toc13363"/>
      <w:bookmarkStart w:id="28" w:name="_Toc1098"/>
      <w:r>
        <w:rPr>
          <w:rStyle w:val="21"/>
          <w:rFonts w:hint="default"/>
          <w:lang w:val="ru-RU"/>
        </w:rPr>
        <w:t>Назначение</w:t>
      </w:r>
      <w:bookmarkEnd w:id="26"/>
      <w:bookmarkEnd w:id="27"/>
      <w:bookmarkEnd w:id="28"/>
      <w:r>
        <w:rPr>
          <w:rStyle w:val="21"/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Главный вычислитель. Отвечает за тактический и стратегический уровни управления. </w:t>
      </w:r>
    </w:p>
    <w:p>
      <w:pPr>
        <w:pStyle w:val="4"/>
        <w:bidi w:val="0"/>
        <w:rPr>
          <w:rFonts w:hint="default"/>
          <w:lang w:val="ru-RU"/>
        </w:rPr>
      </w:pPr>
      <w:bookmarkStart w:id="29" w:name="_Toc32142"/>
      <w:bookmarkStart w:id="30" w:name="_Toc10897"/>
      <w:bookmarkStart w:id="31" w:name="_Toc32486"/>
      <w:r>
        <w:rPr>
          <w:rFonts w:hint="default"/>
          <w:lang w:val="ru-RU"/>
        </w:rPr>
        <w:t>Роль в системе</w:t>
      </w:r>
      <w:bookmarkEnd w:id="29"/>
      <w:bookmarkEnd w:id="30"/>
      <w:bookmarkEnd w:id="3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Выступает в качестве главного вычислительного блока. </w:t>
      </w:r>
    </w:p>
    <w:p>
      <w:pPr>
        <w:pStyle w:val="4"/>
        <w:bidi w:val="0"/>
        <w:rPr>
          <w:rFonts w:hint="default"/>
          <w:lang w:val="ru-RU"/>
        </w:rPr>
      </w:pPr>
      <w:bookmarkStart w:id="32" w:name="_Toc30729"/>
      <w:bookmarkStart w:id="33" w:name="_Toc11741"/>
      <w:bookmarkStart w:id="34" w:name="_Toc30991"/>
      <w:r>
        <w:rPr>
          <w:rFonts w:hint="default"/>
          <w:lang w:val="ru-RU"/>
        </w:rPr>
        <w:t>Особенности подключения и работы</w:t>
      </w:r>
      <w:bookmarkEnd w:id="32"/>
      <w:bookmarkEnd w:id="33"/>
      <w:bookmarkEnd w:id="3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Обладает </w:t>
      </w:r>
      <w:r>
        <w:rPr>
          <w:rFonts w:hint="default"/>
          <w:lang w:val="en-US"/>
        </w:rPr>
        <w:t xml:space="preserve">GPU, </w:t>
      </w:r>
      <w:r>
        <w:rPr>
          <w:rFonts w:hint="default"/>
          <w:lang w:val="ru-RU"/>
        </w:rPr>
        <w:t xml:space="preserve">что может быть полезно для ускорения работы нейросетевых технологий. Обладает большим количеством интерфейсов и возможностями. На рисунке 13 изображена плата Developer kit carrier board с модулем </w:t>
      </w:r>
      <w:r>
        <w:rPr>
          <w:rFonts w:hint="default"/>
          <w:lang w:val="en-US"/>
        </w:rPr>
        <w:t xml:space="preserve">NVIDIA Jetson Nano </w:t>
      </w:r>
      <w:r>
        <w:rPr>
          <w:rFonts w:hint="default"/>
          <w:lang w:val="ru-RU"/>
        </w:rPr>
        <w:t>с разных сторон и его основные компоненты.</w:t>
      </w:r>
    </w:p>
    <w:p>
      <w:pPr>
        <w:rPr>
          <w:rFonts w:hint="default"/>
          <w:lang w:val="ru-RU"/>
        </w:rPr>
      </w:pPr>
    </w:p>
    <w:p>
      <w:pPr>
        <w:ind w:left="0" w:leftChars="0" w:firstLine="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268595" cy="5239385"/>
            <wp:effectExtent l="0" t="0" r="4445" b="3175"/>
            <wp:docPr id="4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239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 w:ascii="SimSun" w:hAnsi="SimSun" w:eastAsia="SimSun" w:cs="SimSun"/>
          <w:sz w:val="24"/>
          <w:szCs w:val="24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13</w:t>
      </w:r>
      <w:r>
        <w:fldChar w:fldCharType="end"/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 xml:space="preserve">Виды и основные </w:t>
      </w:r>
      <w:r>
        <w:rPr>
          <w:lang w:val="en-US"/>
        </w:rPr>
        <w:t xml:space="preserve">компоненты </w:t>
      </w:r>
      <w:r>
        <w:rPr>
          <w:lang w:val="ru-RU"/>
        </w:rPr>
        <w:t>платы</w:t>
      </w:r>
      <w:r>
        <w:rPr>
          <w:rFonts w:hint="default"/>
          <w:lang w:val="ru-RU"/>
        </w:rPr>
        <w:t xml:space="preserve"> Developer kit carrier board с модулем </w:t>
      </w:r>
      <w:r>
        <w:rPr>
          <w:rFonts w:hint="default"/>
          <w:lang w:val="en-US"/>
        </w:rPr>
        <w:t xml:space="preserve">NVIDIA </w:t>
      </w:r>
      <w:r>
        <w:rPr>
          <w:lang w:val="en-US"/>
        </w:rPr>
        <w:t>Jetson Nano.</w:t>
      </w:r>
    </w:p>
    <w:p>
      <w:pPr>
        <w:pStyle w:val="4"/>
        <w:bidi w:val="0"/>
        <w:rPr>
          <w:rFonts w:hint="default"/>
          <w:lang w:val="ru-RU"/>
        </w:rPr>
      </w:pPr>
      <w:bookmarkStart w:id="35" w:name="_Toc315"/>
      <w:bookmarkStart w:id="36" w:name="_Toc15410"/>
      <w:bookmarkStart w:id="37" w:name="_Toc13521"/>
      <w:r>
        <w:rPr>
          <w:rFonts w:hint="default"/>
          <w:lang w:val="ru-RU"/>
        </w:rPr>
        <w:t>Питание</w:t>
      </w:r>
      <w:bookmarkEnd w:id="35"/>
      <w:bookmarkEnd w:id="36"/>
      <w:bookmarkEnd w:id="37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Питание платы Developer kit carrier board с модулем </w:t>
      </w:r>
      <w:r>
        <w:rPr>
          <w:rFonts w:hint="default"/>
          <w:lang w:val="en-US"/>
        </w:rPr>
        <w:t xml:space="preserve">NVIDIA </w:t>
      </w:r>
      <w:r>
        <w:rPr>
          <w:rFonts w:hint="default"/>
          <w:lang w:val="ru-RU"/>
        </w:rPr>
        <w:t>Jetson Nano можно осуществлять тремя различными способами: через USB Micro-B, разъем Barrel Jack или через разъем GPIO.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Для питания платы с Jetson Nano через USB Micro-B от источника питания требуется напряжение 5 В 2 А. Не каждый блок питания способен обеспечить это, потому NVIDIA рекомендует использовать блок питания 5 В 2,5 А от Adafruit</w:t>
      </w:r>
      <w:r>
        <w:rPr>
          <w:rFonts w:hint="default"/>
          <w:lang w:val="en-US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Так же можно использовать разъем Barrel, который более эффективен чем USB, потому что через разъем Barrel можно подавать напряжение 5 В 4 А.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Перед подключением разъёма Barrel необходимо установить перемычку на J48. Расположение перемычки питания может варьироваться в зависимости от того, установлена ли у вас более старая модель A02 или более новая модель B01. На рисунке 14 изображены все возможные перемычки, расположенные на </w:t>
      </w:r>
      <w:r>
        <w:rPr>
          <w:rFonts w:hint="default"/>
          <w:lang w:val="en-US"/>
        </w:rPr>
        <w:t>Jetson Nano.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3040" cy="2741930"/>
            <wp:effectExtent l="0" t="0" r="0" b="1270"/>
            <wp:docPr id="8" name="Изображение 8" descr="nvidia-jetson-nano-a02-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nvidia-jetson-nano-a02-pinout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Все возможные перемычки Jetson Nano.</w:t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 xml:space="preserve">В таблице 1 разобраны по пунктам все варианты питания платы с </w:t>
      </w:r>
      <w:r>
        <w:rPr>
          <w:rFonts w:hint="default"/>
          <w:lang w:val="en-US"/>
        </w:rPr>
        <w:t>Jetson Nano.</w:t>
      </w:r>
    </w:p>
    <w:p>
      <w:pPr>
        <w:pStyle w:val="8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- Способы питания </w:t>
      </w:r>
      <w:r>
        <w:rPr>
          <w:lang w:val="ru-RU"/>
        </w:rPr>
        <w:t>платы</w:t>
      </w:r>
      <w:r>
        <w:rPr>
          <w:rFonts w:hint="default"/>
          <w:lang w:val="ru-RU"/>
        </w:rPr>
        <w:t xml:space="preserve"> с </w:t>
      </w:r>
      <w:r>
        <w:rPr>
          <w:lang w:val="en-US"/>
        </w:rPr>
        <w:t>Jetson Nano.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7"/>
        <w:gridCol w:w="2650"/>
        <w:gridCol w:w="2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Способ питания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1. Блок питания с DC-разъемом (рекомендуется)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2. Блок питания с Micro-USB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3. Питание через GPIO-разъем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Тип разъема / контакты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Круглый разъем (Barrel Jack, J25). Полярность: центральный контакт (+)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Разъем Micro-USB (J28).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Контакты 2 и 4 (5V), 6 и 9 (GND) на 40-пиновом разъеме J41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Рекомендуемый ток источника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4А и выше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2А (высококачественный адаптер)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 3А на контакт (суммарно до 6А)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2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Максимальная доступная мощность (при 5В)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~20 Вт (для платы и периферии).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~10 Вт (только для платы).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~30 Вт (теоретический предел).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Ключевые особенности и ограничения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Требуется установить перемычку на контакты J48. Надежный способ для работы в режиме 10 Вт с подключенными USB-устройствами, камерой.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Режим по умолчанию. Рекомендуется перевести плату в режим 5 Вт (sudo nvpmodel -m 1). Подключение периферии может вызвать перезагрузки из-за нехватки тока.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Для опытных пользователей. Требует очень надежного подключения. Позволяет запитать плату от стабилизированного источника 5В (например, от батареи через преобразователь).</w:t>
            </w:r>
          </w:p>
        </w:tc>
      </w:tr>
    </w:tbl>
    <w:p>
      <w:pPr>
        <w:pStyle w:val="4"/>
        <w:bidi w:val="0"/>
        <w:rPr>
          <w:rFonts w:hint="default"/>
          <w:lang w:val="ru-RU"/>
        </w:rPr>
      </w:pPr>
      <w:bookmarkStart w:id="38" w:name="_Toc13422"/>
      <w:bookmarkStart w:id="39" w:name="_Toc30552"/>
      <w:bookmarkStart w:id="40" w:name="_Toc24981"/>
      <w:r>
        <w:rPr>
          <w:rFonts w:hint="default"/>
          <w:lang w:val="ru-RU"/>
        </w:rPr>
        <w:t>Технические характеристики</w:t>
      </w:r>
      <w:bookmarkEnd w:id="38"/>
      <w:bookmarkEnd w:id="39"/>
      <w:bookmarkEnd w:id="40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2 представленные основные технические характеристики платы с </w:t>
      </w:r>
      <w:r>
        <w:rPr>
          <w:rFonts w:hint="default"/>
          <w:lang w:val="en-US"/>
        </w:rPr>
        <w:t>Jetson Nano.</w:t>
      </w:r>
    </w:p>
    <w:p>
      <w:pPr>
        <w:pStyle w:val="8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lang w:val="en-US"/>
        </w:rPr>
        <w:t xml:space="preserve"> </w:t>
      </w:r>
      <w:r>
        <w:rPr>
          <w:lang w:val="en-US"/>
        </w:rPr>
        <w:t xml:space="preserve">- Основные технические характеристики </w:t>
      </w:r>
      <w:r>
        <w:rPr>
          <w:lang w:val="ru-RU"/>
        </w:rPr>
        <w:t>платы</w:t>
      </w:r>
      <w:r>
        <w:rPr>
          <w:rFonts w:hint="default"/>
          <w:lang w:val="ru-RU"/>
        </w:rPr>
        <w:t xml:space="preserve"> с </w:t>
      </w:r>
      <w:r>
        <w:rPr>
          <w:lang w:val="en-US"/>
        </w:rPr>
        <w:t>Jetson Nano.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0"/>
        <w:gridCol w:w="2596"/>
        <w:gridCol w:w="34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 xml:space="preserve">Значение </w:t>
            </w:r>
            <w:r>
              <w:rPr>
                <w:rFonts w:hint="default"/>
                <w:b w:val="0"/>
                <w:bCs/>
                <w:lang w:val="ru-RU"/>
              </w:rPr>
              <w:t xml:space="preserve">или </w:t>
            </w:r>
            <w:r>
              <w:rPr>
                <w:rFonts w:hint="default"/>
                <w:b/>
                <w:bCs w:val="0"/>
                <w:lang w:val="ru-RU"/>
              </w:rPr>
              <w:t>Подраздел/Значение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Полное название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NVIDIA Jetson Nano Developer Kit (</w:t>
            </w:r>
            <w:r>
              <w:rPr>
                <w:rFonts w:hint="default"/>
                <w:lang w:val="ru-RU"/>
              </w:rPr>
              <w:t>А</w:t>
            </w:r>
            <w:r>
              <w:rPr>
                <w:rFonts w:hint="default"/>
                <w:lang w:val="en-US"/>
              </w:rPr>
              <w:t>0</w:t>
            </w:r>
            <w:r>
              <w:rPr>
                <w:rFonts w:hint="default"/>
                <w:lang w:val="ru-RU"/>
              </w:rPr>
              <w:t>2</w:t>
            </w:r>
            <w:r>
              <w:rPr>
                <w:rFonts w:hint="default"/>
                <w:lang w:val="en-US"/>
              </w:rPr>
              <w:t>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Способы питания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GPIO-</w:t>
            </w:r>
            <w:r>
              <w:rPr>
                <w:rFonts w:hint="default"/>
                <w:lang w:val="ru-RU"/>
              </w:rPr>
              <w:t xml:space="preserve">подключение, </w:t>
            </w:r>
            <w:r>
              <w:rPr>
                <w:rFonts w:hint="default"/>
                <w:lang w:val="en-US"/>
              </w:rPr>
              <w:t xml:space="preserve">Micro-USB, </w:t>
            </w:r>
            <w:r>
              <w:rPr>
                <w:rFonts w:hint="default"/>
                <w:lang w:val="ru-RU"/>
              </w:rPr>
              <w:t>коннектор питания</w:t>
            </w:r>
            <w:r>
              <w:rPr>
                <w:rFonts w:hint="default"/>
                <w:lang w:val="en-US"/>
              </w:rPr>
              <w:t xml:space="preserve"> DC-jack </w:t>
            </w:r>
            <w:r>
              <w:rPr>
                <w:rFonts w:hint="default"/>
                <w:lang w:val="ru-RU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Процессор</w:t>
            </w:r>
            <w:r>
              <w:rPr>
                <w:rFonts w:hint="default"/>
                <w:lang w:val="en-US"/>
              </w:rPr>
              <w:t xml:space="preserve"> (CPU)</w:t>
            </w: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Наименование 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ARM Cortex-A57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Количество ядер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Разрядность 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64 бит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Максимальная тактовая частота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1.43 ГГц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Оперативная память </w:t>
            </w:r>
            <w:r>
              <w:rPr>
                <w:rFonts w:hint="default"/>
                <w:lang w:val="en-US"/>
              </w:rPr>
              <w:t>(RAM)</w:t>
            </w: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памяти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LPDDR4 </w:t>
            </w:r>
            <w:r>
              <w:rPr>
                <w:rFonts w:hint="default"/>
                <w:lang w:val="ru-RU"/>
              </w:rPr>
              <w:t>64</w:t>
            </w:r>
            <w:r>
              <w:rPr>
                <w:rFonts w:hint="default"/>
                <w:lang w:val="en-US"/>
              </w:rPr>
              <w:t>-bit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4 </w:t>
            </w:r>
            <w:r>
              <w:rPr>
                <w:rFonts w:hint="default"/>
                <w:lang w:val="en-US"/>
              </w:rPr>
              <w:t>GB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Пропускная способность 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25.6 ГБ/с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Графический процессор </w:t>
            </w:r>
            <w:r>
              <w:rPr>
                <w:rFonts w:hint="default"/>
                <w:lang w:val="en-US"/>
              </w:rPr>
              <w:t>(GPU)</w:t>
            </w: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Архитектура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NVIDIA Maxwell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Количество </w:t>
            </w:r>
            <w:r>
              <w:rPr>
                <w:rFonts w:hint="default"/>
                <w:lang w:val="en-US"/>
              </w:rPr>
              <w:t>CUDA-</w:t>
            </w:r>
            <w:r>
              <w:rPr>
                <w:rFonts w:hint="default"/>
                <w:lang w:val="ru-RU"/>
              </w:rPr>
              <w:t>ядер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128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Хранилище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Загрузка и хранение данных осуществляются через слот для карты microSD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Производительность AI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472 GFLOPS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Обработка видео</w:t>
            </w: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Кодирование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H.264/H.265: 4K</w:t>
            </w:r>
            <w:r>
              <w:rPr>
                <w:rFonts w:hint="default"/>
                <w:lang w:val="en-US"/>
              </w:rPr>
              <w:t xml:space="preserve"> / </w:t>
            </w:r>
            <w:r>
              <w:rPr>
                <w:rFonts w:hint="default"/>
                <w:lang w:val="ru-RU"/>
              </w:rPr>
              <w:t xml:space="preserve">30 FPS, 4 потока 1080p </w:t>
            </w:r>
            <w:r>
              <w:rPr>
                <w:rFonts w:hint="default"/>
                <w:lang w:val="en-US"/>
              </w:rPr>
              <w:t>/</w:t>
            </w:r>
            <w:r>
              <w:rPr>
                <w:rFonts w:hint="default"/>
                <w:lang w:val="ru-RU"/>
              </w:rPr>
              <w:t xml:space="preserve"> 30 FPS, 9 потоков 720p </w:t>
            </w:r>
            <w:r>
              <w:rPr>
                <w:rFonts w:hint="default"/>
                <w:lang w:val="en-US"/>
              </w:rPr>
              <w:t>/</w:t>
            </w:r>
            <w:r>
              <w:rPr>
                <w:rFonts w:hint="default"/>
                <w:lang w:val="ru-RU"/>
              </w:rPr>
              <w:t xml:space="preserve"> 30 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Декодирование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H.264/H.265: 4K </w:t>
            </w:r>
            <w:r>
              <w:rPr>
                <w:rFonts w:hint="default"/>
                <w:lang w:val="en-US"/>
              </w:rPr>
              <w:t xml:space="preserve">/ </w:t>
            </w:r>
            <w:r>
              <w:rPr>
                <w:rFonts w:hint="default"/>
                <w:lang w:val="ru-RU"/>
              </w:rPr>
              <w:t xml:space="preserve">60 FPS, 2 потока 4K </w:t>
            </w:r>
            <w:r>
              <w:rPr>
                <w:rFonts w:hint="default"/>
                <w:lang w:val="en-US"/>
              </w:rPr>
              <w:t xml:space="preserve">/ </w:t>
            </w:r>
            <w:r>
              <w:rPr>
                <w:rFonts w:hint="default"/>
                <w:lang w:val="ru-RU"/>
              </w:rPr>
              <w:t>30 FPS, 8 потоков 1080p</w:t>
            </w:r>
            <w:r>
              <w:rPr>
                <w:rFonts w:hint="default"/>
                <w:lang w:val="en-US"/>
              </w:rPr>
              <w:t xml:space="preserve"> / </w:t>
            </w:r>
            <w:r>
              <w:rPr>
                <w:rFonts w:hint="default"/>
                <w:lang w:val="ru-RU"/>
              </w:rPr>
              <w:t>30 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Интерфейсы</w:t>
            </w: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Камера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 порт MIPI CSI-2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Сеть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 порт Gigabit Ethernet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Порты USB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4 порта USB </w:t>
            </w:r>
            <w:r>
              <w:rPr>
                <w:rFonts w:hint="default"/>
                <w:lang w:val="en-US"/>
              </w:rPr>
              <w:t xml:space="preserve">TYPE A </w:t>
            </w:r>
            <w:r>
              <w:rPr>
                <w:rFonts w:hint="default"/>
                <w:lang w:val="ru-RU"/>
              </w:rPr>
              <w:t>3.0 + 1 порт Micro-USB 2.0 (для питания или отладки)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Видеовыходы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HDMI 2.0 и DisplayPort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Дополнительные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40-пиновый разъем GPIO</w:t>
            </w:r>
            <w:r>
              <w:rPr>
                <w:rFonts w:hint="default"/>
                <w:lang w:val="en-US"/>
              </w:rPr>
              <w:t xml:space="preserve"> (</w:t>
            </w:r>
            <w:r>
              <w:rPr>
                <w:rFonts w:hint="default"/>
                <w:lang w:val="ru-RU"/>
              </w:rPr>
              <w:t xml:space="preserve">внутри которого реализованы аппаратные шины </w:t>
            </w:r>
            <w:r>
              <w:rPr>
                <w:rFonts w:hint="default"/>
                <w:lang w:val="en-US"/>
              </w:rPr>
              <w:t>UART, I2C, SPI, PWM, I2S)</w:t>
            </w:r>
            <w:r>
              <w:rPr>
                <w:rFonts w:hint="default"/>
                <w:lang w:val="ru-RU"/>
              </w:rPr>
              <w:t>, M.2 Key-E слот</w:t>
            </w:r>
            <w:r>
              <w:rPr>
                <w:rFonts w:hint="default"/>
                <w:lang w:val="en-US"/>
              </w:rPr>
              <w:t xml:space="preserve"> (используется для Wi-Fi </w:t>
            </w:r>
            <w:r>
              <w:rPr>
                <w:rFonts w:hint="default"/>
                <w:lang w:val="ru-RU"/>
              </w:rPr>
              <w:t>модуля)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Максимальный ток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10 мА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Вольтаж логики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3.3</w:t>
            </w:r>
            <w:r>
              <w:rPr>
                <w:rFonts w:hint="default"/>
                <w:lang w:val="en-US"/>
              </w:rPr>
              <w:t>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Толерантность к 5</w:t>
            </w:r>
            <w:r>
              <w:rPr>
                <w:rFonts w:hint="default"/>
                <w:lang w:val="en-US"/>
              </w:rPr>
              <w:t>V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Отсутствует</w:t>
            </w:r>
          </w:p>
        </w:tc>
      </w:tr>
    </w:tbl>
    <w:p>
      <w:pPr>
        <w:pStyle w:val="4"/>
        <w:bidi w:val="0"/>
        <w:rPr>
          <w:rFonts w:hint="default"/>
          <w:lang w:val="ru-RU"/>
        </w:rPr>
      </w:pPr>
      <w:bookmarkStart w:id="41" w:name="_Toc13764"/>
      <w:bookmarkStart w:id="42" w:name="_Toc19403"/>
      <w:bookmarkStart w:id="43" w:name="_Toc26783"/>
      <w:r>
        <w:rPr>
          <w:rFonts w:hint="default"/>
          <w:lang w:val="ru-RU"/>
        </w:rPr>
        <w:t>Распиновка</w:t>
      </w:r>
      <w:bookmarkEnd w:id="41"/>
      <w:bookmarkEnd w:id="42"/>
      <w:bookmarkEnd w:id="43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На рисунке 15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распиновка </w:t>
      </w:r>
      <w:r>
        <w:rPr>
          <w:rFonts w:hint="default"/>
          <w:lang w:val="en-US"/>
        </w:rPr>
        <w:t xml:space="preserve">Jetson Nano Developer Kit. </w:t>
      </w:r>
      <w:r>
        <w:rPr>
          <w:rFonts w:hint="default"/>
          <w:lang w:val="ru-RU"/>
        </w:rPr>
        <w:t xml:space="preserve">Распиновка - это соответствие функций и пинов (ножек </w:t>
      </w:r>
      <w:r>
        <w:rPr>
          <w:rFonts w:hint="default"/>
          <w:lang w:val="en-US"/>
        </w:rPr>
        <w:t xml:space="preserve">GPIO) </w:t>
      </w:r>
      <w:r>
        <w:rPr>
          <w:rFonts w:hint="default"/>
          <w:lang w:val="ru-RU"/>
        </w:rPr>
        <w:t xml:space="preserve">на плате </w:t>
      </w:r>
      <w:r>
        <w:rPr>
          <w:rFonts w:hint="default"/>
          <w:lang w:val="en-US"/>
        </w:rPr>
        <w:t>Jetson Nano Developer Kit.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0500" cy="4161790"/>
            <wp:effectExtent l="0" t="0" r="2540" b="13970"/>
            <wp:docPr id="3" name="Изображение 3" descr="6f589f87224371b47e04e736ee87bff1288ba7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6f589f87224371b47e04e736ee87bff1288ba7cc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15</w:t>
      </w:r>
      <w:r>
        <w:fldChar w:fldCharType="end"/>
      </w:r>
      <w:r>
        <w:rPr>
          <w:lang w:val="en-US"/>
        </w:rPr>
        <w:t xml:space="preserve"> - Распиновка </w:t>
      </w:r>
      <w:r>
        <w:rPr>
          <w:rFonts w:hint="default"/>
          <w:lang w:val="en-US"/>
        </w:rPr>
        <w:t>Jetson Nano Developer Kit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GPIO.</w:t>
      </w:r>
    </w:p>
    <w:p>
      <w:pPr>
        <w:pStyle w:val="4"/>
        <w:bidi w:val="0"/>
        <w:rPr>
          <w:rFonts w:hint="default"/>
          <w:lang w:val="ru-RU"/>
        </w:rPr>
      </w:pPr>
      <w:bookmarkStart w:id="44" w:name="_Toc21451"/>
      <w:bookmarkStart w:id="45" w:name="_Toc24163"/>
      <w:bookmarkStart w:id="46" w:name="_Toc4064"/>
      <w:r>
        <w:rPr>
          <w:rFonts w:hint="default"/>
          <w:lang w:val="ru-RU"/>
        </w:rPr>
        <w:t>Расположение карты памяти</w:t>
      </w:r>
      <w:bookmarkEnd w:id="44"/>
      <w:bookmarkEnd w:id="45"/>
      <w:bookmarkEnd w:id="46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На рисунке 16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изображено расположение карты памяти в плате </w:t>
      </w:r>
      <w:r>
        <w:rPr>
          <w:rFonts w:hint="default"/>
          <w:lang w:val="en-US"/>
        </w:rPr>
        <w:t>Jetson Nano Developer Kit.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drawing>
          <wp:inline distT="0" distB="0" distL="114300" distR="114300">
            <wp:extent cx="5269230" cy="4785995"/>
            <wp:effectExtent l="0" t="0" r="3810" b="14605"/>
            <wp:docPr id="6" name="Изображение 6" descr="Расположение_карты_памя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Расположение_карты_памяти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78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b/>
          <w:bCs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16</w:t>
      </w:r>
      <w:r>
        <w:fldChar w:fldCharType="end"/>
      </w:r>
      <w:r>
        <w:rPr>
          <w:lang w:val="en-US"/>
        </w:rPr>
        <w:t xml:space="preserve"> - Расположение карты памяти </w:t>
      </w:r>
      <w:r>
        <w:rPr>
          <w:lang w:val="ru-RU"/>
        </w:rPr>
        <w:t>в</w:t>
      </w:r>
      <w:r>
        <w:rPr>
          <w:rFonts w:hint="default"/>
          <w:lang w:val="ru-RU"/>
        </w:rPr>
        <w:t xml:space="preserve"> плате</w:t>
      </w:r>
      <w:r>
        <w:rPr>
          <w:lang w:val="en-US"/>
        </w:rPr>
        <w:t xml:space="preserve"> Jetson Nano Developer Kit</w:t>
      </w:r>
      <w:r>
        <w:rPr>
          <w:rFonts w:hint="default"/>
          <w:lang w:val="en-US"/>
        </w:rPr>
        <w:t>.</w:t>
      </w:r>
    </w:p>
    <w:p>
      <w:pPr>
        <w:pStyle w:val="4"/>
        <w:bidi w:val="0"/>
        <w:rPr>
          <w:rFonts w:hint="default"/>
          <w:lang w:val="ru-RU"/>
        </w:rPr>
      </w:pPr>
      <w:bookmarkStart w:id="47" w:name="_Toc24178"/>
      <w:bookmarkStart w:id="48" w:name="_Toc1811"/>
      <w:bookmarkStart w:id="49" w:name="_Toc24433"/>
      <w:r>
        <w:rPr>
          <w:rFonts w:hint="default"/>
          <w:lang w:val="ru-RU"/>
        </w:rPr>
        <w:t>Полезная информация</w:t>
      </w:r>
      <w:bookmarkEnd w:id="47"/>
      <w:bookmarkEnd w:id="48"/>
      <w:bookmarkEnd w:id="49"/>
    </w:p>
    <w:p>
      <w:pPr>
        <w:numPr>
          <w:ilvl w:val="0"/>
          <w:numId w:val="7"/>
        </w:numPr>
        <w:ind w:left="420" w:leftChars="0" w:hanging="420" w:firstLineChars="0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fldChar w:fldCharType="begin"/>
      </w:r>
      <w:r>
        <w:rPr>
          <w:rFonts w:hint="default"/>
          <w:b/>
          <w:bCs/>
          <w:color w:val="0000FF"/>
          <w:lang w:val="ru-RU"/>
        </w:rPr>
        <w:instrText xml:space="preserve"> HYPERLINK "https://gilberttanner.com/blog/jetson-nano-getting-started/" </w:instrText>
      </w:r>
      <w:r>
        <w:rPr>
          <w:rFonts w:hint="default"/>
          <w:b/>
          <w:bCs/>
          <w:color w:val="0000FF"/>
          <w:lang w:val="ru-RU"/>
        </w:rPr>
        <w:fldChar w:fldCharType="separate"/>
      </w:r>
      <w:r>
        <w:rPr>
          <w:rStyle w:val="13"/>
          <w:rFonts w:hint="default"/>
          <w:b/>
          <w:bCs/>
          <w:lang w:val="ru-RU"/>
        </w:rPr>
        <w:t>https://gilberttanner.com/blog/jetson-nano-getting-started/</w:t>
      </w:r>
      <w:r>
        <w:rPr>
          <w:rFonts w:hint="default"/>
          <w:b/>
          <w:bCs/>
          <w:color w:val="0000FF"/>
          <w:lang w:val="ru-RU"/>
        </w:rPr>
        <w:fldChar w:fldCharType="end"/>
      </w:r>
    </w:p>
    <w:p>
      <w:pPr>
        <w:numPr>
          <w:ilvl w:val="0"/>
          <w:numId w:val="7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NVIDIA Jetson Nano Developer Kit Carrier Board P3449_B01 (У нас ревизия </w:t>
      </w:r>
      <w:r>
        <w:rPr>
          <w:rFonts w:hint="default" w:ascii="Times New Roman" w:hAnsi="Times New Roman"/>
          <w:b w:val="0"/>
          <w:bCs w:val="0"/>
          <w:lang w:val="en-US"/>
        </w:rPr>
        <w:t xml:space="preserve">A02, </w:t>
      </w:r>
      <w:r>
        <w:rPr>
          <w:rFonts w:hint="default" w:ascii="Times New Roman" w:hAnsi="Times New Roman"/>
          <w:b w:val="0"/>
          <w:bCs w:val="0"/>
          <w:lang w:val="ru-RU"/>
        </w:rPr>
        <w:t>но они не сильно отличаются)</w:t>
      </w:r>
      <w:r>
        <w:rPr>
          <w:rFonts w:hint="default"/>
          <w:b w:val="0"/>
          <w:bCs w:val="0"/>
          <w:lang w:val="en-US"/>
        </w:rPr>
        <w:t xml:space="preserve"> - </w:t>
      </w:r>
      <w:r>
        <w:rPr>
          <w:rFonts w:hint="default"/>
          <w:b w:val="0"/>
          <w:bCs w:val="0"/>
          <w:lang w:val="ru-RU"/>
        </w:rPr>
        <w:t>см в папке «</w:t>
      </w:r>
      <w:r>
        <w:rPr>
          <w:rFonts w:hint="default"/>
          <w:b w:val="0"/>
          <w:bCs w:val="0"/>
          <w:lang w:val="en-US"/>
        </w:rPr>
        <w:t>datasheets/Jetson + Dev Board</w:t>
      </w:r>
      <w:r>
        <w:rPr>
          <w:rFonts w:hint="default"/>
          <w:b w:val="0"/>
          <w:bCs w:val="0"/>
          <w:lang w:val="ru-RU"/>
        </w:rPr>
        <w:t>»</w:t>
      </w:r>
    </w:p>
    <w:p>
      <w:pPr>
        <w:numPr>
          <w:ilvl w:val="0"/>
          <w:numId w:val="7"/>
        </w:numPr>
        <w:ind w:left="420" w:leftChars="0" w:hanging="420" w:firstLineChars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/>
          <w:b w:val="0"/>
          <w:bCs w:val="0"/>
          <w:lang w:val="en-US"/>
        </w:rPr>
        <w:t xml:space="preserve">JETSON NANO DEVELOPER KIT - </w:t>
      </w:r>
      <w:r>
        <w:rPr>
          <w:rFonts w:hint="default"/>
          <w:b w:val="0"/>
          <w:bCs w:val="0"/>
          <w:lang w:val="ru-RU"/>
        </w:rPr>
        <w:t>см в папке «</w:t>
      </w:r>
      <w:r>
        <w:rPr>
          <w:rFonts w:hint="default"/>
          <w:b w:val="0"/>
          <w:bCs w:val="0"/>
          <w:lang w:val="en-US"/>
        </w:rPr>
        <w:t>datasheets/Jetson + Dev Board</w:t>
      </w:r>
      <w:r>
        <w:rPr>
          <w:rFonts w:hint="default"/>
          <w:b w:val="0"/>
          <w:bCs w:val="0"/>
          <w:lang w:val="ru-RU"/>
        </w:rPr>
        <w:t>»</w:t>
      </w:r>
    </w:p>
    <w:p>
      <w:pPr>
        <w:numPr>
          <w:ilvl w:val="0"/>
          <w:numId w:val="7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fldChar w:fldCharType="begin"/>
      </w:r>
      <w:r>
        <w:rPr>
          <w:rFonts w:hint="default"/>
          <w:b/>
          <w:bCs/>
          <w:lang w:val="ru-RU"/>
        </w:rPr>
        <w:instrText xml:space="preserve"> HYPERLINK "https://habr.com/ru/companies/stc_spb/articles/734216/" </w:instrText>
      </w:r>
      <w:r>
        <w:rPr>
          <w:rFonts w:hint="default"/>
          <w:b/>
          <w:bCs/>
          <w:lang w:val="ru-RU"/>
        </w:rPr>
        <w:fldChar w:fldCharType="separate"/>
      </w:r>
      <w:r>
        <w:rPr>
          <w:rStyle w:val="13"/>
          <w:rFonts w:hint="default"/>
          <w:b/>
          <w:bCs/>
          <w:lang w:val="ru-RU"/>
        </w:rPr>
        <w:t>https://habr.com/ru/companies/stc_spb/articles/734216/</w:t>
      </w:r>
      <w:r>
        <w:rPr>
          <w:rFonts w:hint="default"/>
          <w:b/>
          <w:bCs/>
          <w:lang w:val="ru-RU"/>
        </w:rPr>
        <w:fldChar w:fldCharType="end"/>
      </w:r>
    </w:p>
    <w:p>
      <w:pPr>
        <w:pStyle w:val="3"/>
        <w:bidi w:val="0"/>
      </w:pPr>
      <w:bookmarkStart w:id="50" w:name="_Toc29001"/>
      <w:bookmarkStart w:id="51" w:name="_Toc29742"/>
      <w:r>
        <w:rPr>
          <w:rFonts w:hint="default"/>
          <w:lang w:val="en-US"/>
        </w:rPr>
        <w:t xml:space="preserve">3.2. </w:t>
      </w:r>
      <w:r>
        <w:rPr>
          <w:rFonts w:hint="default"/>
          <w:lang w:val="ru-RU"/>
        </w:rPr>
        <w:t xml:space="preserve">Сетевой модуль </w:t>
      </w:r>
      <w:r>
        <w:rPr>
          <w:rFonts w:hint="default"/>
          <w:lang w:val="en-US"/>
        </w:rPr>
        <w:t>Dual Mode Wireless NIC AC8265</w:t>
      </w:r>
      <w:bookmarkEnd w:id="50"/>
      <w:bookmarkEnd w:id="5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изображён сетевой модуль </w:t>
      </w:r>
      <w:r>
        <w:rPr>
          <w:rFonts w:hint="default"/>
          <w:lang w:val="en-US"/>
        </w:rPr>
        <w:t>Dual Mode Wireless NIC AC8265</w:t>
      </w:r>
      <w:r>
        <w:rPr>
          <w:rFonts w:hint="default"/>
          <w:lang w:val="ru-RU"/>
        </w:rPr>
        <w:t>.</w:t>
      </w:r>
    </w:p>
    <w:p/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2766060" cy="3611880"/>
            <wp:effectExtent l="0" t="0" r="7620" b="0"/>
            <wp:docPr id="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17</w:t>
      </w:r>
      <w:r>
        <w:fldChar w:fldCharType="end"/>
      </w:r>
      <w:r>
        <w:rPr>
          <w:lang w:val="ru-RU"/>
        </w:rPr>
        <w:t xml:space="preserve"> - Изображение сетевого модуля Dual Mode Wireless NIC AC8265.</w:t>
      </w:r>
    </w:p>
    <w:p>
      <w:pPr>
        <w:rPr>
          <w:rFonts w:hint="default"/>
          <w:lang w:val="ru-RU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сетевого модуля </w:t>
      </w:r>
      <w:r>
        <w:rPr>
          <w:rFonts w:hint="default"/>
          <w:lang w:val="en-US"/>
        </w:rPr>
        <w:t>Dual Mode Wireless NIC AC8265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Основные характеристики сетевого модуля Dual Mode Wireless NIC AC8265</w:t>
      </w:r>
      <w:r>
        <w:rPr>
          <w:rFonts w:hint="default"/>
          <w:lang w:val="ru-RU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2"/>
        <w:gridCol w:w="64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6440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Основное назначение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Модуль беспроводной связи (Wi-Fi и Bluetooth) для расширения функциональности вычислительных плат, включая Jetson Nano.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Чипсет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Intel 8265AC.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Интерфейс подключения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M.2 (NGFF) с ключом A/E. Это соответствует слоту M.2 Key-E на вашей Jetson Nano Developer Kit A02.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Стандарт Wi-Fi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Wi-Fi 5 (802.11ac).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Диапазоны Wi-Fi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Двухдиапазонный: 2.4 ГГц и 5 ГГц.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Макс. скорость Wi-Fi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До 867 Мбит/с в диапазоне 5 ГГц и до 300 Мбит/с в диапазоне 2.4 ГГц.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Технология Wi-Fi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Поддерживает MU-MIMO (многопользовательский MIMO) для повышения эффективности в сетях с множеством устройств.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Версия Bluetooth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Bluetooth 4.2.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Интерфейс антенны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IPEX-разъём (для подключения внешних антенн, часто через кабели-переходники IPEX-SMA).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Поддерживаемые ОС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Linux (включая ОС для Jetson Nano), Windows 10/11 и другие.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Габариты (Д×Ш×В)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Около 30 × 22 × 2.4 мм (форм-фактор M.2 2230).</w:t>
            </w:r>
          </w:p>
        </w:tc>
      </w:tr>
    </w:tbl>
    <w:p>
      <w:pPr>
        <w:pStyle w:val="3"/>
        <w:bidi w:val="0"/>
        <w:rPr>
          <w:rFonts w:hint="default"/>
        </w:rPr>
      </w:pPr>
      <w:bookmarkStart w:id="52" w:name="_Toc16172"/>
      <w:bookmarkStart w:id="53" w:name="_Toc9778"/>
      <w:r>
        <w:rPr>
          <w:rFonts w:hint="default"/>
        </w:rPr>
        <w:t>3.</w:t>
      </w:r>
      <w:r>
        <w:rPr>
          <w:rFonts w:hint="default"/>
          <w:lang w:val="ru-RU"/>
        </w:rPr>
        <w:t>3</w:t>
      </w:r>
      <w:r>
        <w:rPr>
          <w:rFonts w:hint="default"/>
        </w:rPr>
        <w:t>. Система управления приводом и питание</w:t>
      </w:r>
      <w:bookmarkEnd w:id="52"/>
      <w:bookmarkEnd w:id="53"/>
    </w:p>
    <w:p>
      <w:pPr>
        <w:pStyle w:val="4"/>
        <w:bidi w:val="0"/>
        <w:rPr>
          <w:rFonts w:hint="default"/>
        </w:rPr>
      </w:pPr>
      <w:bookmarkStart w:id="54" w:name="_Toc11473"/>
      <w:bookmarkStart w:id="55" w:name="_Toc22449"/>
      <w:r>
        <w:rPr>
          <w:rFonts w:hint="default"/>
        </w:rPr>
        <w:t xml:space="preserve">3.3.1. </w:t>
      </w:r>
      <w:r>
        <w:rPr>
          <w:rFonts w:hint="default"/>
          <w:lang w:val="ru-RU"/>
        </w:rPr>
        <w:t>Плата д</w:t>
      </w:r>
      <w:r>
        <w:rPr>
          <w:rFonts w:hint="default"/>
        </w:rPr>
        <w:t>райвер</w:t>
      </w:r>
      <w:r>
        <w:rPr>
          <w:rFonts w:hint="default"/>
          <w:lang w:val="ru-RU"/>
        </w:rPr>
        <w:t>а</w:t>
      </w:r>
      <w:r>
        <w:rPr>
          <w:rFonts w:hint="default"/>
        </w:rPr>
        <w:t xml:space="preserve"> моторов</w:t>
      </w:r>
      <w:bookmarkEnd w:id="54"/>
      <w:bookmarkEnd w:id="5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18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изображена плата драйвера с указанием основных компонентов.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50180" cy="6187440"/>
            <wp:effectExtent l="0" t="0" r="7620" b="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618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18</w:t>
      </w:r>
      <w:r>
        <w:fldChar w:fldCharType="end"/>
      </w:r>
      <w:r>
        <w:rPr>
          <w:lang w:val="ru-RU"/>
        </w:rPr>
        <w:t xml:space="preserve"> - Плата драйвера с указанием основных компонентов.</w:t>
      </w:r>
    </w:p>
    <w:p>
      <w:pPr>
        <w:keepNext w:val="0"/>
        <w:keepLines w:val="0"/>
        <w:widowControl/>
        <w:suppressLineNumbers w:val="0"/>
        <w:shd w:val="clear" w:fill="FFFFFF"/>
        <w:ind w:left="0" w:firstLine="720" w:firstLineChars="0"/>
        <w:jc w:val="both"/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Полная схемотехника подключения компонентов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на плате всего драйвера представлена в  папке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«Схемы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/Expansion_board_schematic.pdf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». Данный файл разрабатывался не нами и в нём есть существенное отличие от реальной платы - в реальности отсутствует дублирующий функционал двуканальный драйвер, обозначенный на схеме как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TB1.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На рисунке 18 данный драйвер отсутствует (также как и в реальности).</w:t>
      </w:r>
    </w:p>
    <w:p>
      <w:pPr>
        <w:keepNext w:val="0"/>
        <w:keepLines w:val="0"/>
        <w:widowControl/>
        <w:suppressLineNumbers w:val="0"/>
        <w:shd w:val="clear" w:fill="FFFFFF"/>
        <w:ind w:left="0" w:firstLine="7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На плате 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драйвера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располагаются следующие модули: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  <w:t xml:space="preserve">синхронный понижающий импульсный стабилизатор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APW7313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переключатель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SS-12D06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дисплейный модуль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M96-16-SSD1306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контроллер ШИМ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PCA9685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драйвер двигателей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DRV8870 (2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шт.)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/>
          <w:lang w:val="ru-RU" w:eastAsia="zh-CN"/>
        </w:rPr>
        <w:t>модуль защиты аккумуляторов S-8254AA;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/>
          <w:lang w:val="ru-RU" w:eastAsia="zh-CN"/>
        </w:rPr>
        <w:t xml:space="preserve">силовой </w:t>
      </w:r>
      <w:r>
        <w:rPr>
          <w:rFonts w:hint="default"/>
          <w:lang w:val="en-US" w:eastAsia="zh-CN"/>
        </w:rPr>
        <w:t>MOSFET-</w:t>
      </w:r>
      <w:r>
        <w:rPr>
          <w:rFonts w:hint="default"/>
          <w:lang w:val="ru-RU" w:eastAsia="zh-CN"/>
        </w:rPr>
        <w:t xml:space="preserve">транзистор </w:t>
      </w:r>
      <w:r>
        <w:rPr>
          <w:rFonts w:hint="default"/>
          <w:lang w:val="en-US" w:eastAsia="zh-CN"/>
        </w:rPr>
        <w:t xml:space="preserve">AO4407A (6 </w:t>
      </w:r>
      <w:r>
        <w:rPr>
          <w:rFonts w:hint="default"/>
          <w:lang w:val="ru-RU" w:eastAsia="zh-CN"/>
        </w:rPr>
        <w:t>шт.);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коннектор питания 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DC023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eastAsia="Georgia" w:cs="Times New Roman"/>
          <w:i w:val="0"/>
          <w:iC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д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атчик тока и напряжения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INA219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ind w:left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ab/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Рассмотрим более подробно каждый из них.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интегральной схемы APW7313</w:t>
      </w:r>
    </w:p>
    <w:p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  <w:t>1. Определение и классификация</w:t>
      </w:r>
    </w:p>
    <w:p>
      <w:pPr>
        <w:bidi w:val="0"/>
        <w:rPr>
          <w:rFonts w:hint="default" w:ascii="Times New Roman" w:hAnsi="Times New Roman" w:eastAsia="Georg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</w:pPr>
      <w:r>
        <w:rPr>
          <w:rFonts w:hint="default"/>
          <w:lang w:val="en-US" w:eastAsia="zh-CN"/>
        </w:rPr>
        <w:t>APW7313 — это синхронный понижающий импульсный стабилизатор (Step-Down или Buck Converter) с интегрированными силовыми MOSFET-транзисторами, предназначенный для преобразования более высокого входного постоянного напряжения в более низкое стабилизированное выходное</w:t>
      </w:r>
      <w:r>
        <w:rPr>
          <w:rFonts w:hint="default"/>
          <w:lang w:val="ru-RU" w:eastAsia="zh-CN"/>
        </w:rPr>
        <w:t xml:space="preserve"> напряжение</w:t>
      </w:r>
      <w:r>
        <w:rPr>
          <w:rFonts w:hint="default"/>
          <w:lang w:val="en-US" w:eastAsia="zh-CN"/>
        </w:rPr>
        <w:t>. Устройство относится к категории интегральных схем (ИС) управления питанием (PMIC) и выполнено в компактном корпусе SOP-8P.</w:t>
      </w:r>
    </w:p>
    <w:p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  <w:t>2. Функциональное назначение и принцип работы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Основное назначение APW7313 — эффективное и компактное преобразование напряжения в электронных системах. Его применение позволяет:</w:t>
      </w:r>
    </w:p>
    <w:p>
      <w:pPr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Стабилизировать напряжение питания чувствительных компонентов (процессоров, памяти, датчиков) в условиях колебаний входного напряжения или изменения тока нагрузки. Это достигается применением схемы контроля по току (current-mode control).</w:t>
      </w:r>
    </w:p>
    <w:p>
      <w:pPr>
        <w:numPr>
          <w:ilvl w:val="0"/>
          <w:numId w:val="8"/>
        </w:numPr>
        <w:bidi w:val="0"/>
        <w:ind w:left="420" w:leftChars="0" w:hanging="420" w:firstLineChars="0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 w:bidi="ar"/>
        </w:rPr>
      </w:pPr>
      <w:r>
        <w:rPr>
          <w:rFonts w:hint="default"/>
          <w:lang w:val="en-US" w:eastAsia="zh-CN"/>
        </w:rPr>
        <w:t xml:space="preserve">Обеспечить защиту системы: микросхема включает в себя комплекс встроенных защит, таких как ограничение тока, тепловая защита (OTP), а также функции плавного пуска (soft-start) для исключения </w:t>
      </w:r>
      <w:r>
        <w:rPr>
          <w:rFonts w:hint="default"/>
          <w:lang w:val="ru-RU" w:eastAsia="zh-CN"/>
        </w:rPr>
        <w:t xml:space="preserve">скачков </w:t>
      </w:r>
      <w:r>
        <w:rPr>
          <w:rFonts w:hint="default"/>
          <w:lang w:val="en-US" w:eastAsia="zh-CN"/>
        </w:rPr>
        <w:t>тока при включении.</w:t>
      </w:r>
    </w:p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3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. Основные технические характеристики и параметры</w:t>
      </w: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4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интегральной схемы </w:t>
      </w:r>
      <w:r>
        <w:rPr>
          <w:rFonts w:hint="default"/>
          <w:lang w:val="en-US" w:eastAsia="zh-CN"/>
        </w:rPr>
        <w:t>APW7313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интегральной схемы </w:t>
      </w:r>
      <w:r>
        <w:rPr>
          <w:rFonts w:hint="default"/>
          <w:lang w:val="en-US" w:eastAsia="zh-CN"/>
        </w:rPr>
        <w:t>APW7313</w:t>
      </w:r>
      <w:r>
        <w:rPr>
          <w:rFonts w:hint="default"/>
          <w:lang w:val="ru-RU" w:eastAsia="zh-CN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  <w:t>Значение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 xml:space="preserve">Входное напряжение </w:t>
            </w:r>
            <w:r>
              <w:rPr>
                <w:rFonts w:hint="default"/>
                <w:lang w:val="en-US" w:eastAsia="zh-CN"/>
              </w:rPr>
              <w:t>VIN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4.5 В – 24 В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Широкий диапазон позволяет работать от стандартных источников: 5В, 12В, 19В, 24В.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 xml:space="preserve">Выходной ток </w:t>
            </w:r>
            <w:r>
              <w:rPr>
                <w:rFonts w:hint="default"/>
                <w:lang w:val="en-US" w:eastAsia="zh-CN"/>
              </w:rPr>
              <w:t>IIN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Непрерывный ток до 3 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Достаточно для питания большинства периферийных модулей робота.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 xml:space="preserve">Выходное напряжение </w:t>
            </w:r>
            <w:r>
              <w:rPr>
                <w:rFonts w:hint="default"/>
                <w:lang w:val="en-US" w:eastAsia="zh-CN"/>
              </w:rPr>
              <w:t>UOUT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Регулируемое, от 0.925 В до 20 В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Задаётся внешним резистивным делителем, обеспечивая гибкость.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Интегрированные MOSFET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110 мОм (верхний и нижний ключи)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Высокая степень интеграции, не требует внешних транзисторов, экономит площадь платы.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КПД и режимы работы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Автоматическое переключение PWM/PFM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PWM (ШИМ) режим обеспечивает высокий КПД при средней и большой нагрузке. PFM (частотно-импульсная модуляция) повышает эффективность при малой нагрузке, снижая собственное потребление.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Функции защиты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Токовая защита, тепловая защита (OTP)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Защищают как саму микросхему, так и питаемую нагрузку от повреждений при коротком замыкании или перегреве.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Управление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Вывод включения/выключения (Enable)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дистанционно управлять питанием сегмента системы для энергосбережения.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Корпус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SOP-8 (SOP-8P)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Компактный корпус для поверхностного монтажа (SMD).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Соответствие стандартам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RoHS (не содержит свинца)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Соответствует экологическим требованиям для коммерческой продукции.</w:t>
            </w:r>
          </w:p>
        </w:tc>
      </w:tr>
    </w:tbl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 xml:space="preserve">Техническое описание ползункового переключателя </w:t>
      </w:r>
      <w:r>
        <w:rPr>
          <w:rFonts w:hint="default"/>
          <w:lang w:val="en-US" w:eastAsia="zh-CN"/>
        </w:rPr>
        <w:t>SS-12D06</w:t>
      </w:r>
    </w:p>
    <w:p>
      <w:pPr>
        <w:numPr>
          <w:ilvl w:val="0"/>
          <w:numId w:val="9"/>
        </w:numPr>
        <w:ind w:left="0" w:leftChars="0" w:firstLine="0" w:firstLineChars="0"/>
        <w:outlineLvl w:val="0"/>
        <w:rPr>
          <w:rFonts w:hint="default"/>
          <w:b/>
          <w:bCs/>
          <w:lang w:val="en-US" w:eastAsia="zh-CN"/>
        </w:rPr>
      </w:pPr>
      <w:bookmarkStart w:id="56" w:name="_Toc29765"/>
      <w:bookmarkStart w:id="57" w:name="_Toc18686"/>
      <w:bookmarkStart w:id="58" w:name="_Toc4548"/>
      <w:bookmarkStart w:id="59" w:name="_Toc28485"/>
      <w:r>
        <w:rPr>
          <w:rFonts w:hint="default"/>
          <w:b/>
          <w:bCs/>
          <w:lang w:val="ru-RU" w:eastAsia="zh-CN"/>
        </w:rPr>
        <w:t>Определение</w:t>
      </w:r>
      <w:bookmarkEnd w:id="56"/>
      <w:bookmarkEnd w:id="57"/>
      <w:bookmarkEnd w:id="58"/>
      <w:bookmarkEnd w:id="59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SS-12D06 — это компактный ползунковый переключатель (Slide Switch) формата SPDT (1P2T) для монтажа в отверстия печатной платы (Through Hole). Конструкция имеет 3 вывода и 2 фиксированных положения.</w:t>
      </w:r>
    </w:p>
    <w:p>
      <w:pPr>
        <w:bidi w:val="0"/>
        <w:ind w:left="0" w:leftChars="0" w:firstLine="0" w:firstLineChars="0"/>
        <w:outlineLvl w:val="0"/>
        <w:rPr>
          <w:rFonts w:hint="default"/>
          <w:b/>
          <w:bCs/>
          <w:lang w:val="ru-RU" w:eastAsia="zh-CN"/>
        </w:rPr>
      </w:pPr>
      <w:bookmarkStart w:id="60" w:name="_Toc2684"/>
      <w:bookmarkStart w:id="61" w:name="_Toc13529"/>
      <w:bookmarkStart w:id="62" w:name="_Toc3686"/>
      <w:bookmarkStart w:id="63" w:name="_Toc23728"/>
      <w:r>
        <w:rPr>
          <w:rFonts w:hint="default"/>
          <w:b/>
          <w:bCs/>
          <w:lang w:val="ru-RU" w:eastAsia="zh-CN"/>
        </w:rPr>
        <w:t>2. Функциональное назначение</w:t>
      </w:r>
      <w:bookmarkEnd w:id="60"/>
      <w:bookmarkEnd w:id="61"/>
      <w:bookmarkEnd w:id="62"/>
      <w:bookmarkEnd w:id="63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Основная функция — ручное механическое переключение электрических цепей между двумя различными состояниями (ВКЛ/ВЫКЛ или выбор между двумя цепями).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о технических характеристиках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дисплейного модуля M96-16-SSD1306</w:t>
      </w:r>
    </w:p>
    <w:p>
      <w:pPr>
        <w:bidi w:val="0"/>
        <w:ind w:left="0" w:leftChars="0" w:firstLine="0" w:firstLineChars="0"/>
        <w:rPr>
          <w:rFonts w:hint="default"/>
          <w:lang w:val="ru-RU" w:eastAsia="zh-CN"/>
        </w:rPr>
      </w:pPr>
      <w:r>
        <w:rPr>
          <w:rFonts w:hint="default"/>
          <w:b/>
          <w:bCs/>
          <w:lang w:val="ru-RU" w:eastAsia="zh-CN"/>
        </w:rPr>
        <w:t>1. Определение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M96-16-SSD1306 — это модуль OLED-дисплея (Organic Light-Emitting Diode) диагональю 0.96 дюйма (≈24.4 мм) с разрешением 128×64 пикселей.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Модуль включает в себя две ключевые части: саму OLED-матрицу и управляющую плату на основе контроллера SSD1306. Эта плата содержит всю необходимую обвязку, стабилизатор напряжения и интерфейсные линии.</w:t>
      </w:r>
    </w:p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. 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Основные технические характеристики и параметры</w:t>
      </w: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5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модуля дисплея </w:t>
      </w:r>
      <w:r>
        <w:rPr>
          <w:rFonts w:hint="default"/>
          <w:lang w:val="ru-RU" w:eastAsia="zh-CN"/>
        </w:rPr>
        <w:t>M96-16-SSD1306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модуля дисплея </w:t>
      </w:r>
      <w:r>
        <w:rPr>
          <w:rFonts w:hint="default"/>
          <w:lang w:val="ru-RU" w:eastAsia="zh-CN"/>
        </w:rPr>
        <w:t>M96-16-SSD1306.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Значение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Тип дисплея и диагональ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OLED (монохромный), 0.96 дюйма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Излучающая технология, не требующая подсветки. Доступны варианты свечения: синий, белый, жёлто-синий (двухцветный).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Разрешение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128 × </w:t>
            </w:r>
            <w:r>
              <w:rPr>
                <w:rFonts w:hint="default"/>
                <w:lang w:val="ru-RU" w:eastAsia="zh-CN"/>
              </w:rPr>
              <w:t>32</w:t>
            </w:r>
            <w:r>
              <w:rPr>
                <w:rFonts w:hint="default"/>
                <w:lang w:val="en-US" w:eastAsia="zh-CN"/>
              </w:rPr>
              <w:t xml:space="preserve"> пикселей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Графический дисплей, позволяет выводить как растровые изображения, так и символы.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Управляющий контроллер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SSD1306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Всё управление дисплеем осуществляется через этот чип.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Интерфейсы связи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I²C (двухпроводной) или SPI (3- или 4-проводной)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I²C экономит пины микроконтроллера, но работает медленнее. SPI обеспечивает максимальную скорость обновления. Режим выбирается перемычками на плате модуля.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питания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3.0В – 5.5В (стандартно 3.3В или 5В)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Встроенный стабилизатор позволяет подключать модуль напрямую к выводам 3.3В или 5В микроконтроллера.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Потребляемый ток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~20 мА (максимум, зависит от яркости и количества включенных пикселей)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Крайне низкое энергопотребление для дисплея.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Угол обзора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&gt; 160°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Изображение остаётся чётким при взгляде сбоку.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Габариты модуля (Ш×В×Г)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~27.3 × 27.8 × 3.7 мм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Очень компактный форм-фактор.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Рабочая температура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от -30°C до +70°C (варьируется у разных производителей)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использовать в широком диапазоне условий.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Адрес на шине I²C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0x3C (стандартный) или 0x3D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При использовании нескольких дисплеев на одной шине I²C адрес можно изменить перепайкой резистора на плате.</w:t>
            </w:r>
          </w:p>
        </w:tc>
      </w:tr>
    </w:tbl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контроллера ШИМ PCA9685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/>
          <w:lang w:val="ru-RU" w:eastAsia="zh-CN"/>
        </w:rPr>
      </w:pPr>
      <w:bookmarkStart w:id="64" w:name="_Toc10333"/>
      <w:bookmarkStart w:id="65" w:name="_Toc21060"/>
      <w:bookmarkStart w:id="66" w:name="_Toc12849"/>
      <w:bookmarkStart w:id="67" w:name="_Toc28930"/>
      <w:r>
        <w:rPr>
          <w:rFonts w:hint="default"/>
          <w:b/>
          <w:bCs/>
          <w:lang w:val="ru-RU" w:eastAsia="zh-CN"/>
        </w:rPr>
        <w:t xml:space="preserve">1. </w:t>
      </w:r>
      <w:bookmarkEnd w:id="64"/>
      <w:bookmarkEnd w:id="65"/>
      <w:bookmarkEnd w:id="66"/>
      <w:r>
        <w:rPr>
          <w:rFonts w:hint="default"/>
          <w:b/>
          <w:bCs/>
          <w:lang w:val="ru-RU" w:eastAsia="zh-CN"/>
        </w:rPr>
        <w:t>Определение</w:t>
      </w:r>
      <w:bookmarkEnd w:id="67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PCA9685 — это 16-канальный контроллер/драйвер ШИМ (PWM) с 12-битным разрешением (4096 шагов) на канал, управляемый по шине I²C (I2C).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Устройство представляет собой расширитель портов, который генерирует аппаратные ШИМ-сигналы для управления множеством исполнительных устройств, используя всего два вывода (SDA, SCL) основного микроконтроллера.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/>
          <w:lang w:val="ru-RU" w:eastAsia="zh-CN"/>
        </w:rPr>
      </w:pPr>
      <w:bookmarkStart w:id="68" w:name="_Toc16122"/>
      <w:bookmarkStart w:id="69" w:name="_Toc27384"/>
      <w:bookmarkStart w:id="70" w:name="_Toc15036"/>
      <w:bookmarkStart w:id="71" w:name="_Toc23707"/>
      <w:r>
        <w:rPr>
          <w:rFonts w:hint="default"/>
          <w:b/>
          <w:bCs/>
          <w:lang w:val="ru-RU" w:eastAsia="zh-CN"/>
        </w:rPr>
        <w:t>2. Зачем это нужно</w:t>
      </w:r>
      <w:bookmarkEnd w:id="68"/>
      <w:bookmarkEnd w:id="69"/>
      <w:bookmarkEnd w:id="70"/>
      <w:bookmarkEnd w:id="71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Основное назначение PCA9685 — решение проблемы нехватки аппаратных ШИМ-выходов у микроконтроллеров и снижение вычислительной нагрузки на них.</w:t>
      </w:r>
    </w:p>
    <w:p>
      <w:pPr>
        <w:numPr>
          <w:ilvl w:val="0"/>
          <w:numId w:val="0"/>
        </w:numPr>
        <w:bidi w:val="0"/>
        <w:ind w:leftChars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Модуль полностью берет на себя генерацию точных и стабильных ШИМ-сигналов. Это позволяе управлять 16 сервоприводами или светодиодами одновременно, не загружая ЦПУ.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/>
          <w:b/>
          <w:bCs/>
          <w:lang w:val="ru-RU" w:eastAsia="zh-CN"/>
        </w:rPr>
      </w:pPr>
      <w:bookmarkStart w:id="72" w:name="_Toc18414"/>
      <w:bookmarkStart w:id="73" w:name="_Toc15285"/>
      <w:bookmarkStart w:id="74" w:name="_Toc22431"/>
      <w:bookmarkStart w:id="75" w:name="_Toc5016"/>
      <w:r>
        <w:rPr>
          <w:rFonts w:hint="default"/>
          <w:b/>
          <w:bCs/>
          <w:lang w:val="ru-RU" w:eastAsia="zh-CN"/>
        </w:rPr>
        <w:t>3. Основные технические характеристики</w:t>
      </w:r>
      <w:bookmarkEnd w:id="72"/>
      <w:bookmarkEnd w:id="73"/>
      <w:bookmarkEnd w:id="74"/>
      <w:bookmarkEnd w:id="75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6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контроллера ШИМ </w:t>
      </w:r>
      <w:r>
        <w:rPr>
          <w:rFonts w:hint="default"/>
          <w:lang w:val="en-US"/>
        </w:rPr>
        <w:t>PCA9685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контроллера ШИМ </w:t>
      </w:r>
      <w:r>
        <w:rPr>
          <w:rFonts w:hint="default"/>
          <w:lang w:val="en-US"/>
        </w:rPr>
        <w:t>PCA9685</w:t>
      </w:r>
      <w:r>
        <w:rPr>
          <w:rFonts w:hint="default"/>
          <w:lang w:val="ru-RU" w:eastAsia="zh-CN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Значение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Тип и архитектура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16-канальный 12-битный ШИМ-контроллер с I²C интерфейсом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Каждый из 16 выходов имеет независимый 12-битный регистр для установки скважности. Частота ШИМ едина для всех каналов.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Разрешение ШИМ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12 бит (4096 шагов)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задавать положение сервопривода или яркость светодиода с высокой точностью.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Диапазон частот ШИМ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~24 Гц – ~1526 Гц (программируемый). Типично для сервоприводов — 40-1000 Гц.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Оптимальная частота для сервоприводов — 50-60 Гц, для светодиодов — &gt;100 Гц (для избежания мерцания).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Интерфейс управления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I²C (Fast-mode Plus). Адрес по умолчанию: 0x40.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 нашем случае: 0</w:t>
            </w:r>
            <w:r>
              <w:rPr>
                <w:rFonts w:hint="default"/>
                <w:lang w:val="en-US"/>
              </w:rPr>
              <w:t>x60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Управление через два провода (SDA, SCL). Адрес изменяется перемычками (A0-A5), позволяя подключить до 62 устройств на одну шину.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Логическое питание (VCC)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2.3 В – 5.5 В.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Совместимо с 3.3В и 5В логикой микроконтроллеров.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Выходной ток на канал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До 25 мА (ток стока, при 5В).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Требуется отдельный силовой источник питания для нагрузки (V+)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Общий ток всех выходов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Рекомендуется не более 400 мА (для модуля).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Изображение остаётся чётким при взгляде сбоку.</w:t>
            </w:r>
          </w:p>
        </w:tc>
      </w:tr>
    </w:tbl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драйвера двигателей DRV8870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76" w:name="_Toc15198"/>
      <w:bookmarkStart w:id="77" w:name="_Toc6331"/>
      <w:bookmarkStart w:id="78" w:name="_Toc8843"/>
      <w:bookmarkStart w:id="79" w:name="_Toc29877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76"/>
      <w:bookmarkEnd w:id="77"/>
      <w:bookmarkEnd w:id="78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79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DRV8870 — это полностью интегрированный мостовой драйвер (H-мост) для управления коллекторными (щеточными) двигателями постоянного тока. Микросхема содержит в одном корпусе четыре силовых N-канальных MOSFET-транзистора, сформированных в мостовую схему, а также всю необходимую логику управления, защиты и детектирования тока.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80" w:name="_Toc24456"/>
      <w:bookmarkStart w:id="81" w:name="_Toc11570"/>
      <w:bookmarkStart w:id="82" w:name="_Toc5676"/>
      <w:bookmarkStart w:id="83" w:name="_Toc23648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Основные технические характеристики</w:t>
      </w:r>
      <w:bookmarkEnd w:id="80"/>
      <w:bookmarkEnd w:id="81"/>
      <w:bookmarkEnd w:id="82"/>
      <w:bookmarkEnd w:id="83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драйвера двигателей </w:t>
      </w:r>
      <w:r>
        <w:rPr>
          <w:rFonts w:hint="default"/>
          <w:lang w:val="en-US"/>
        </w:rPr>
        <w:t>DRV8870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драйвера двигателей </w:t>
      </w:r>
      <w:r>
        <w:rPr>
          <w:rFonts w:hint="default"/>
          <w:lang w:val="en-US"/>
        </w:rPr>
        <w:t>DRV8870</w:t>
      </w:r>
      <w:r>
        <w:rPr>
          <w:rFonts w:hint="default"/>
          <w:lang w:val="ru-RU" w:eastAsia="zh-CN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Тип и архитектура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Полный H-мост, 4 интегрированных MOSFET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Позволяет управлять одним коллекторным двигателем постоянного тока, обмоткой шагового двигателя или другой индуктивной нагрузкой.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Напряжение питания двигателя (VM)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6.5 В – 45 В (макс.)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Широкий диапазон охватывает стандартные напряжения: 7.4В (2S Li-Po), 12В, 24В. Минимальное напряжение 6.5В критично для работы от батарей (напр., 2x18650).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Пиковый выходной ток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3.6 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Оптимальная частота для Максимальный кратковременный ток. Непрерывный ток зависит от условий теплоотвода.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Сопротивление канала MOSFET (Rds(on), сумма)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~565 мОм (типовое, верхний+нижний ключ)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Низкое сопротивление снижает потери мощности и нагрев драйвера.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Логическое питание и интерфейс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Управляющие сигналы совместимы с 3.3В/5В логикой. Два цифровых входа (IN1, IN2).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Простой 2-битный интерфейс управления. Встроенные стягивающие резисторы на входах.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Режимы управления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режима (Вперед/Назад/Стоп/Свободный ход), задаются комбинацией IN1, IN2.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Подробная таблица режимов приведена ниже.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Защитные функции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Перегрев (OT), перегрузка по току (OC), короткое замыкание, пониженное напряжение питания (UVLO).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Автоматическое отключение и восстановление после устранения неисправности.</w:t>
            </w:r>
          </w:p>
        </w:tc>
      </w:tr>
    </w:tbl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Режимы управления подробно описаны в таблице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8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Режимы управления драйвера двигателей DRV8870.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3"/>
        <w:gridCol w:w="695"/>
        <w:gridCol w:w="756"/>
        <w:gridCol w:w="1440"/>
        <w:gridCol w:w="1428"/>
        <w:gridCol w:w="24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>
            <w:pPr>
              <w:pStyle w:val="22"/>
              <w:bidi w:val="0"/>
              <w:jc w:val="right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Режим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IN1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IN2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OUT1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OUT2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Свободный ход (High-Z)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Высокий импеданс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Высокий импеданс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Двигатель отключён, вал свободно вращается.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Вращение вперёд (CW)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en-US" w:eastAsia="zh-CN"/>
              </w:rPr>
              <w:t>VM (</w:t>
            </w:r>
            <w:r>
              <w:rPr>
                <w:rFonts w:hint="default"/>
                <w:lang w:val="ru-RU" w:eastAsia="zh-CN"/>
              </w:rPr>
              <w:t>Питание)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 течёт от OUT1 к OUT2.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03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Вращение назад (CCW)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VM (</w:t>
            </w:r>
            <w:r>
              <w:rPr>
                <w:rFonts w:hint="default"/>
                <w:lang w:val="ru-RU" w:eastAsia="zh-CN"/>
              </w:rPr>
              <w:t>Питание)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 течёт от OUT2 к OUT1.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Торможение (Slow/Active)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Обмотки двигателя замкнуты, происходит активное торможение.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модуля защиты аккумуляторов S-8254AA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84" w:name="_Toc26890"/>
      <w:bookmarkStart w:id="85" w:name="_Toc15247"/>
      <w:bookmarkStart w:id="86" w:name="_Toc23972"/>
      <w:bookmarkStart w:id="87" w:name="_Toc23047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84"/>
      <w:bookmarkEnd w:id="85"/>
      <w:bookmarkEnd w:id="86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87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S-8254AA — это специализированная интегральная схема (IC) для защиты одноэлементных (1S) литий-ионных (Li-Ion) или литий-полимерных (Li-Po) аккумуляторов.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Основное назначение — предотвращение повреждения и возгорания аккумулятора за счет непрерывного мониторинга его ключевых параметров и автоматического отключения нагрузки или зарядного устройства при возникновении опасных условий.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Микросхема решает три критические задачи:</w:t>
      </w:r>
    </w:p>
    <w:p>
      <w:pPr>
        <w:numPr>
          <w:ilvl w:val="0"/>
          <w:numId w:val="10"/>
        </w:numPr>
        <w:bidi w:val="0"/>
        <w:ind w:left="420" w:leftChars="0" w:hanging="4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Защита от перезаряда</w:t>
      </w:r>
    </w:p>
    <w:p>
      <w:pPr>
        <w:numPr>
          <w:ilvl w:val="0"/>
          <w:numId w:val="10"/>
        </w:numPr>
        <w:bidi w:val="0"/>
        <w:ind w:left="420" w:leftChars="0" w:hanging="4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Защита от переразряда</w:t>
      </w:r>
    </w:p>
    <w:p>
      <w:pPr>
        <w:numPr>
          <w:ilvl w:val="0"/>
          <w:numId w:val="10"/>
        </w:numPr>
        <w:bidi w:val="0"/>
        <w:ind w:left="420" w:leftChars="0" w:hanging="4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Защита от перегрузки по току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88" w:name="_Toc31132"/>
      <w:bookmarkStart w:id="89" w:name="_Toc30747"/>
      <w:bookmarkStart w:id="90" w:name="_Toc15227"/>
      <w:bookmarkStart w:id="91" w:name="_Toc11981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 Основные технические характеристики</w:t>
      </w:r>
      <w:bookmarkEnd w:id="88"/>
      <w:bookmarkEnd w:id="89"/>
      <w:bookmarkEnd w:id="90"/>
      <w:bookmarkEnd w:id="91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9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модуля защиты аккумуляторов S-8254AA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Основные характеристики модуля защиты аккумуляторов S-8254AA.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</w:t>
            </w:r>
            <w:r>
              <w:rPr>
                <w:rFonts w:hint="default"/>
                <w:lang w:val="en-US" w:eastAsia="zh-CN"/>
              </w:rPr>
              <w:t>ип защищаемого аккумулятора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1S Li-Ion / Li-Po (номинал 3.7В, макс. 4.2В)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Предназначен для защиты одной ячейки. Для батарей 2S, 3S и т.д. требуются другие схемы или каскадирование.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защиты от перезаряда (V</w:t>
            </w:r>
            <w:r>
              <w:rPr>
                <w:rFonts w:hint="default"/>
                <w:vertAlign w:val="subscript"/>
                <w:lang w:val="en-US" w:eastAsia="zh-CN"/>
              </w:rPr>
              <w:t>CU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4.275 В ± 0.025 В (программируемое)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При достижении этого порога цепь заряда размыкается. Высокая точность критична для сохранения емкости аккумулятора.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1" w:hRule="atLeast"/>
        </w:trPr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защиты от переразряда (V</w:t>
            </w:r>
            <w:r>
              <w:rPr>
                <w:rFonts w:hint="default"/>
                <w:vertAlign w:val="subscript"/>
                <w:lang w:val="en-US" w:eastAsia="zh-CN"/>
              </w:rPr>
              <w:t>DL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2.30 В ± 0.10 В (программируемое)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При достижении этого порога нагрузка отключается.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Порог перегрузки по току 1 (I</w:t>
            </w:r>
            <w:r>
              <w:rPr>
                <w:rFonts w:hint="default"/>
                <w:vertAlign w:val="subscript"/>
                <w:lang w:val="en-US" w:eastAsia="zh-CN"/>
              </w:rPr>
              <w:t>OV1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Программируется внешним резистором (тип. 0.05-0.10 В)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Уровень 1 — защита от умеренной перегрузки.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Порог перегрузки по току 2 / КЗ (I</w:t>
            </w:r>
            <w:r>
              <w:rPr>
                <w:rFonts w:hint="default"/>
                <w:vertAlign w:val="subscript"/>
                <w:lang w:val="en-US" w:eastAsia="zh-CN"/>
              </w:rPr>
              <w:t>OV2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Фиксированный, ~1.5 </w:t>
            </w:r>
            <w:r>
              <w:rPr>
                <w:rFonts w:hint="default" w:ascii="Arial" w:hAnsi="Arial" w:cs="Arial"/>
                <w:lang w:val="en-US" w:eastAsia="zh-CN"/>
              </w:rPr>
              <w:t>×</w:t>
            </w:r>
            <w:r>
              <w:rPr>
                <w:rFonts w:hint="default"/>
                <w:lang w:val="en-US" w:eastAsia="zh-CN"/>
              </w:rPr>
              <w:t xml:space="preserve"> V</w:t>
            </w:r>
            <w:r>
              <w:rPr>
                <w:rFonts w:hint="default"/>
                <w:vertAlign w:val="subscript"/>
                <w:lang w:val="en-US" w:eastAsia="zh-CN"/>
              </w:rPr>
              <w:t>OV1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Уровень 2 — защита от короткого замыкания.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 собственного потребления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0.7 мкА (тип., в режиме ожидания)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Чрезвычайно низкий, что минимизирует саморазряд аккумулятора при хранении.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Сопротивление силовых ключей (R</w:t>
            </w:r>
            <w:r>
              <w:rPr>
                <w:rFonts w:hint="default"/>
                <w:vertAlign w:val="subscript"/>
                <w:lang w:val="en-US" w:eastAsia="zh-CN"/>
              </w:rPr>
              <w:t>ds(on)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~30 мОм (тип., на модуле)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Низкое сопротивление минимизирует падение напряжения и потери мощности в цепи.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силового MOSFET-транзистора AO4407A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92" w:name="_Toc4609"/>
      <w:bookmarkStart w:id="93" w:name="_Toc27233"/>
      <w:bookmarkStart w:id="94" w:name="_Toc13591"/>
      <w:bookmarkStart w:id="95" w:name="_Toc17467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92"/>
      <w:bookmarkEnd w:id="93"/>
      <w:bookmarkEnd w:id="94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95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AO4407A — это N-канальный силовой MOSFET-транзистор с логическим уровнем управления.</w:t>
      </w: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Основное назначение — высокоэффективная коммутация (включение/выключение) цепей с относительно высоким током и напряжением с помощью слабого сигнала от микроконтроллера или драйвера.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Его применение позволяет: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у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правлять мощной нагрузкой (моторы, светодиоды, нагреватели) цифровым сигналом 3.3В или 5В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и о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существлять высокочастотную ШИМ (PWM)-коммутацию (сотни кГц) для плавного регулирования скорости, яркости или мощности.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96" w:name="_Toc4574"/>
      <w:bookmarkStart w:id="97" w:name="_Toc20828"/>
      <w:bookmarkStart w:id="98" w:name="_Toc673"/>
      <w:bookmarkStart w:id="99" w:name="_Toc24834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3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 Основные технические характеристики</w:t>
      </w:r>
      <w:bookmarkEnd w:id="96"/>
      <w:bookmarkEnd w:id="97"/>
      <w:bookmarkEnd w:id="98"/>
      <w:bookmarkEnd w:id="99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10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силового MOSFET-транзистора AO4407A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10</w:t>
      </w:r>
      <w:r>
        <w:fldChar w:fldCharType="end"/>
      </w:r>
      <w:r>
        <w:rPr>
          <w:lang w:val="ru-RU"/>
        </w:rPr>
        <w:t xml:space="preserve"> - Основные характеристики силового MOSFET-транзистора AO4407A.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 транзистора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N-канальный MOSFET, режим улучшения (enhancement-mode)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Для открытия канала необходимо подать положительное напряжение между затвором (Gate) и истоком (Source).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Максимальное напряжение "сток-исток" (V</w:t>
            </w:r>
            <w:r>
              <w:rPr>
                <w:rFonts w:hint="default"/>
                <w:vertAlign w:val="subscript"/>
                <w:lang w:val="en-US" w:eastAsia="zh-CN"/>
              </w:rPr>
              <w:t>DSS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 В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Определяет максимальное напряжение в коммутируемой цепи. Подходит для систем 12В, 24В с запасом.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1" w:hRule="atLeast"/>
        </w:trPr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Непрерывный ток стока (I</w:t>
            </w:r>
            <w:r>
              <w:rPr>
                <w:rFonts w:hint="default"/>
                <w:vertAlign w:val="subscript"/>
                <w:lang w:val="en-US" w:eastAsia="zh-CN"/>
              </w:rPr>
              <w:t>D</w:t>
            </w:r>
            <w:r>
              <w:rPr>
                <w:rFonts w:hint="default"/>
                <w:lang w:val="en-US" w:eastAsia="zh-CN"/>
              </w:rPr>
              <w:t>) при T=25°C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13 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Максимальный постоянный ток, который транзистор может проводить в открытом состоянии без радиатора.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Сопротивление в открытом состоянии (R</w:t>
            </w:r>
            <w:r>
              <w:rPr>
                <w:rFonts w:hint="default"/>
                <w:vertAlign w:val="subscript"/>
                <w:lang w:val="en-US" w:eastAsia="zh-CN"/>
              </w:rPr>
              <w:t>ds(on)</w:t>
            </w:r>
            <w:r>
              <w:rPr>
                <w:rFonts w:hint="default"/>
                <w:lang w:val="en-US" w:eastAsia="zh-CN"/>
              </w:rPr>
              <w:t>) при V</w:t>
            </w:r>
            <w:r>
              <w:rPr>
                <w:rFonts w:hint="default"/>
                <w:vertAlign w:val="subscript"/>
                <w:lang w:val="en-US" w:eastAsia="zh-CN"/>
              </w:rPr>
              <w:t>GS</w:t>
            </w:r>
            <w:r>
              <w:rPr>
                <w:rFonts w:hint="default"/>
                <w:lang w:val="en-US" w:eastAsia="zh-CN"/>
              </w:rPr>
              <w:t>=4.5В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~9.0 мОм (макс.)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Ключевой параметр эффективности. Определяет мощность потерь (P = I² * Rds(on)). Чем ниже, тем лучше.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Пороговое напряжение затвора (V</w:t>
            </w:r>
            <w:r>
              <w:rPr>
                <w:rFonts w:hint="default"/>
                <w:vertAlign w:val="subscript"/>
                <w:lang w:val="en-US" w:eastAsia="zh-CN"/>
              </w:rPr>
              <w:t>GS(th)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1.0 – 2.2 В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Минимальное напряжение на затворе для начала открытия транзистора. Значение 1.8В (тип.) гарантирует уверенное открытие от 3.3В логики.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>Техническое описание коннектора питания DC023</w:t>
      </w:r>
      <w:r>
        <w:rPr>
          <w:rFonts w:hint="default"/>
          <w:lang w:val="en-US" w:eastAsia="zh-CN"/>
        </w:rPr>
        <w:t>A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/>
          <w:b/>
          <w:bCs/>
          <w:lang w:val="ru-RU" w:eastAsia="zh-CN"/>
        </w:rPr>
      </w:pPr>
      <w:bookmarkStart w:id="100" w:name="_Toc14609"/>
      <w:bookmarkStart w:id="101" w:name="_Toc4216"/>
      <w:bookmarkStart w:id="102" w:name="_Toc4183"/>
      <w:bookmarkStart w:id="103" w:name="_Toc25499"/>
      <w:r>
        <w:rPr>
          <w:rFonts w:hint="default"/>
          <w:b/>
          <w:bCs/>
          <w:lang w:val="ru-RU" w:eastAsia="zh-CN"/>
        </w:rPr>
        <w:t xml:space="preserve">1. </w:t>
      </w:r>
      <w:bookmarkEnd w:id="100"/>
      <w:bookmarkEnd w:id="101"/>
      <w:bookmarkEnd w:id="102"/>
      <w:r>
        <w:rPr>
          <w:rFonts w:hint="default"/>
          <w:b/>
          <w:bCs/>
          <w:lang w:val="ru-RU" w:eastAsia="zh-CN"/>
        </w:rPr>
        <w:t>Определение</w:t>
      </w:r>
      <w:bookmarkEnd w:id="103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b/>
          <w:bCs/>
          <w:lang w:val="ru-RU" w:eastAsia="zh-CN"/>
        </w:rPr>
      </w:pPr>
      <w:r>
        <w:rPr>
          <w:rFonts w:hint="default"/>
          <w:lang w:val="ru-RU" w:eastAsia="zh-CN"/>
        </w:rPr>
        <w:t>DC023</w:t>
      </w:r>
      <w:r>
        <w:rPr>
          <w:rFonts w:hint="default"/>
          <w:lang w:val="en-US" w:eastAsia="zh-CN"/>
        </w:rPr>
        <w:t>A</w:t>
      </w:r>
      <w:r>
        <w:rPr>
          <w:rFonts w:hint="default"/>
          <w:lang w:val="ru-RU" w:eastAsia="zh-CN"/>
        </w:rPr>
        <w:t xml:space="preserve"> (или DC-022/DC-005) — это стандартизированный цилиндрический коаксиальный разъём (DC Power Jack) для подачи постоянного напряжения от внешнего источника питания (адаптера). 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104" w:name="_Toc27094"/>
      <w:bookmarkStart w:id="105" w:name="_Toc21212"/>
      <w:bookmarkStart w:id="106" w:name="_Toc20774"/>
      <w:bookmarkStart w:id="107" w:name="_Toc16005"/>
      <w:r>
        <w:rPr>
          <w:rFonts w:hint="default"/>
          <w:b/>
          <w:bCs/>
          <w:lang w:val="ru-RU" w:eastAsia="zh-CN"/>
        </w:rPr>
        <w:t>2. Основные технические характеристики</w:t>
      </w:r>
      <w:bookmarkEnd w:id="104"/>
      <w:bookmarkEnd w:id="105"/>
      <w:bookmarkEnd w:id="106"/>
      <w:bookmarkEnd w:id="107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11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коннектора питания </w:t>
      </w:r>
      <w:r>
        <w:rPr>
          <w:rFonts w:hint="default"/>
          <w:lang w:val="en-US" w:eastAsia="zh-CN"/>
        </w:rPr>
        <w:t>DC023A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Основные характеристики коннектора питания DC023A.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 разъёма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Гнездо (розетка, jack), цилиндрическое, коаксиальное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Предназначено для подключения стандартного штекера (вилки) диаметром 2.1 мм или 2.5 мм.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Диаметр штекера (вилки)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Чаще всего 2.1 мм (реже 2.5 мм)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Самый распространённый стандарт для адаптеров 5В, 9В, 12В.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Номинальное напряжение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~12 В (зависит от изоляции)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Типичное значение для большинства разъёмов этого типа, реальный рабочий диапазон выше.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Максимальный номинальный ток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Обычно до 2–3 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Зависит от качества контактов и пайки. Для больших токов используются другие типы разъёмов.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Полярность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Центральный пин (+), внешняя гильза (–) – наиболее часто.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Но бывает и обратная полярность! (Центр –, гильза +). Всегда уточняйте в спецификации адаптера и разъёма.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датчика тока и напряжения INA219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108" w:name="_Toc21584"/>
      <w:bookmarkStart w:id="109" w:name="_Toc14569"/>
      <w:bookmarkStart w:id="110" w:name="_Toc16168"/>
      <w:bookmarkStart w:id="111" w:name="_Toc26674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108"/>
      <w:bookmarkEnd w:id="109"/>
      <w:bookmarkEnd w:id="110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111"/>
    </w:p>
    <w:p>
      <w:pPr>
        <w:bidi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/>
          <w:lang w:val="ru-RU" w:eastAsia="zh-CN"/>
        </w:rPr>
        <w:t>INA219 — это цифровой монитор тока, напряжения и мощности с интерфейсом I²C/SMBus. Он измеряет падение напряжения на внешнем шунтирующем резисторе для вычисления тока, одновременно отслеживая напряжение шины питания. На основе этих данных микросхема автоматически рассчитывает потребляемую мощность.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Основное назначение — точный мониторинг энергопотребления электронных систем без вмешательства в измеряемую цепь.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112" w:name="_Toc16694"/>
      <w:bookmarkStart w:id="113" w:name="_Toc7340"/>
      <w:bookmarkStart w:id="114" w:name="_Toc27716"/>
      <w:bookmarkStart w:id="115" w:name="_Toc11319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 Основные технические характеристики</w:t>
      </w:r>
      <w:bookmarkEnd w:id="112"/>
      <w:bookmarkEnd w:id="113"/>
      <w:bookmarkEnd w:id="114"/>
      <w:bookmarkEnd w:id="115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датчика тока и напряжения </w:t>
      </w:r>
      <w:r>
        <w:rPr>
          <w:rFonts w:hint="default"/>
          <w:lang w:val="en-US" w:eastAsia="zh-CN"/>
        </w:rPr>
        <w:t>INA219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</w:t>
      </w:r>
      <w:r>
        <w:rPr>
          <w:rFonts w:hint="default"/>
          <w:lang w:val="ru-RU" w:eastAsia="zh-CN"/>
        </w:rPr>
        <w:t xml:space="preserve">датчика тока и напряжения </w:t>
      </w:r>
      <w:r>
        <w:rPr>
          <w:rFonts w:hint="default"/>
          <w:lang w:val="en-US" w:eastAsia="zh-CN"/>
        </w:rPr>
        <w:t>INA219</w:t>
      </w:r>
      <w:r>
        <w:rPr>
          <w:rFonts w:hint="default"/>
          <w:lang w:val="ru-RU" w:eastAsia="zh-CN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 и архитектура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Цифровой монитор тока/мощности с I²C интерфейсом.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Измеряет падение напряжения на внешнем шунте и напряжение шины.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измеряемой шины (V</w:t>
            </w:r>
            <w:r>
              <w:rPr>
                <w:rFonts w:hint="default"/>
                <w:vertAlign w:val="subscript"/>
                <w:lang w:val="en-US" w:eastAsia="zh-CN"/>
              </w:rPr>
              <w:t>BUS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 – 26 В.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контролировать стандартные напряжения: 5В, 12В, 24В.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1" w:hRule="atLeast"/>
        </w:trPr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питания датчика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3.0 – 5.5 В.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Совместимо с 3.3В и 5В логикой микроконтроллеров.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Максимальный измеряемый ток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Зависит от шунта. До 3.2 А для типового модуля с резистором 0.1 Ом.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Диапазон программируется (PGA). Можно изменить шунт для измерения больших токов.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Точность измерения тока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Макс. ±0.5% для версии INA219B в полном температурном диапазоне.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Версия INA219A имеет точность ±1%. Высокая точность критична для расчета мощности и емкости.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Измеряемые/расчетные величины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шины, напряжение на шунте, ток, мощность.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Мощность рассчитывается внутри чипа.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Интерфейс управления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I²C (SMBus-совместимый), до 16 программируемых адресов.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подключить на одну шину до 16 датчиков для мониторинга разных линий питания.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en-US" w:eastAsia="zh-CN"/>
              </w:rPr>
              <w:t>Адрес на шине I²C</w:t>
            </w:r>
          </w:p>
        </w:tc>
        <w:tc>
          <w:tcPr>
            <w:tcW w:w="2424" w:type="dxa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0x</w:t>
            </w:r>
            <w:r>
              <w:rPr>
                <w:rFonts w:hint="default"/>
                <w:lang w:val="ru-RU" w:eastAsia="zh-CN"/>
              </w:rPr>
              <w:t>41</w:t>
            </w:r>
          </w:p>
        </w:tc>
        <w:tc>
          <w:tcPr>
            <w:tcW w:w="3984" w:type="dxa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Задаётся аппаратно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en-US"/>
        </w:rPr>
        <w:t>Полезные ссылки</w:t>
      </w:r>
      <w:r>
        <w:rPr>
          <w:rFonts w:hint="default"/>
          <w:b/>
          <w:bCs/>
          <w:lang w:val="ru-RU"/>
        </w:rPr>
        <w:t>:</w:t>
      </w:r>
    </w:p>
    <w:p>
      <w:pPr>
        <w:numPr>
          <w:ilvl w:val="0"/>
          <w:numId w:val="7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"https://adventuresinsilicon.blogspot.com/2020/12/waveshare-jetbot-kit.html" </w:instrText>
      </w:r>
      <w:r>
        <w:rPr>
          <w:rFonts w:hint="default"/>
        </w:rPr>
        <w:fldChar w:fldCharType="separate"/>
      </w:r>
      <w:r>
        <w:rPr>
          <w:rStyle w:val="13"/>
          <w:rFonts w:hint="default"/>
        </w:rPr>
        <w:t>https://adventuresinsilicon.blogspot.com/2020/12/waveshare-jetbot-kit.html</w:t>
      </w:r>
      <w:r>
        <w:rPr>
          <w:rFonts w:hint="default"/>
        </w:rPr>
        <w:fldChar w:fldCharType="end"/>
      </w:r>
    </w:p>
    <w:p>
      <w:pPr>
        <w:pStyle w:val="4"/>
        <w:bidi w:val="0"/>
        <w:rPr>
          <w:rFonts w:hint="default"/>
        </w:rPr>
      </w:pPr>
      <w:bookmarkStart w:id="116" w:name="_Toc8966"/>
      <w:bookmarkStart w:id="117" w:name="_Toc3095"/>
      <w:r>
        <w:rPr>
          <w:rFonts w:hint="default"/>
        </w:rPr>
        <w:t xml:space="preserve">3.3.2. Аккумулятор (тип, напряжение, </w:t>
      </w:r>
      <w:r>
        <w:rPr>
          <w:rFonts w:hint="default"/>
          <w:lang w:val="ru-RU"/>
        </w:rPr>
        <w:t>ё</w:t>
      </w:r>
      <w:r>
        <w:rPr>
          <w:rFonts w:hint="default"/>
        </w:rPr>
        <w:t>мкость, разъем).</w:t>
      </w:r>
      <w:bookmarkEnd w:id="116"/>
      <w:bookmarkEnd w:id="117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В таблице 13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отражены основные номинальные характеристики аккумуляторов, используемых в </w:t>
      </w:r>
      <w:r>
        <w:rPr>
          <w:rFonts w:hint="default"/>
          <w:lang w:val="en-US"/>
        </w:rPr>
        <w:t>Jetbot_mirea.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13</w:t>
      </w:r>
      <w:r>
        <w:fldChar w:fldCharType="end"/>
      </w:r>
      <w:r>
        <w:rPr>
          <w:lang w:val="ru-RU"/>
        </w:rPr>
        <w:t xml:space="preserve"> - Основные характеристики аккумуляторов, используемых в Jetbot_mirea.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58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Номинальное напряжение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3.7 </w:t>
            </w:r>
            <w:r>
              <w:rPr>
                <w:rFonts w:hint="default"/>
                <w:lang w:val="en-US"/>
              </w:rPr>
              <w:t>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Диапазон рабочего напряжения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3.3</w:t>
            </w:r>
            <w:r>
              <w:rPr>
                <w:rFonts w:hint="default"/>
                <w:lang w:val="en-US"/>
              </w:rPr>
              <w:t xml:space="preserve"> - 4.2 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Ёмкость 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3350 mAh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4258" w:type="dxa"/>
            <w:vMerge w:val="restart"/>
            <w:vAlign w:val="top"/>
          </w:tcPr>
          <w:p>
            <w:pPr>
              <w:pStyle w:val="22"/>
              <w:bidi w:val="0"/>
              <w:jc w:val="left"/>
              <w:rPr>
                <w:rFonts w:hint="default"/>
              </w:rPr>
            </w:pPr>
            <w:r>
              <w:rPr>
                <w:rFonts w:hint="default"/>
              </w:rPr>
              <w:t>Ток разряда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-20 ~ 5 </w:t>
            </w: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0"/>
                <w:lang w:val="ru-RU"/>
              </w:rPr>
              <w:t>℃: 0.5C(1625mA)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4258" w:type="dxa"/>
            <w:vMerge w:val="continue"/>
            <w:tcBorders/>
            <w:vAlign w:val="top"/>
          </w:tcPr>
          <w:p>
            <w:pPr>
              <w:pStyle w:val="22"/>
              <w:bidi w:val="0"/>
              <w:jc w:val="left"/>
              <w:rPr>
                <w:rFonts w:hint="default"/>
              </w:rPr>
            </w:pPr>
          </w:p>
        </w:tc>
        <w:tc>
          <w:tcPr>
            <w:tcW w:w="4258" w:type="dxa"/>
            <w:tcBorders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 xml:space="preserve">5 ~ </w:t>
            </w:r>
            <w:r>
              <w:rPr>
                <w:rFonts w:hint="default"/>
                <w:lang w:val="ru-RU"/>
              </w:rPr>
              <w:t>5</w:t>
            </w:r>
            <w:bookmarkStart w:id="154" w:name="_GoBack"/>
            <w:bookmarkEnd w:id="154"/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0"/>
                <w:lang w:val="ru-RU"/>
              </w:rPr>
              <w:t>℃</w:t>
            </w:r>
            <w:r>
              <w:rPr>
                <w:rFonts w:hint="default" w:cs="Times New Roman"/>
                <w:b w:val="0"/>
                <w:bCs/>
                <w:sz w:val="28"/>
                <w:szCs w:val="20"/>
                <w:lang w:val="ru-RU"/>
              </w:rPr>
              <w:t>: 1.5C(4875mA)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Суммарное напряжение отсека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11.1 </w:t>
            </w:r>
            <w:r>
              <w:rPr>
                <w:rFonts w:hint="default"/>
                <w:lang w:val="en-US"/>
              </w:rPr>
              <w:t>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Диапазон рабочего напряжения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отсека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9.9 </w:t>
            </w:r>
            <w:r>
              <w:rPr>
                <w:rFonts w:hint="default"/>
                <w:lang w:val="en-US"/>
              </w:rPr>
              <w:t>- 12.6 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Расположение батарейного отсека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распаян на плате драйвера моторов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Типоразмер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18650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Диаметр 1 ячейки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18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Длина 1 ячейки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65 мм</w:t>
            </w:r>
          </w:p>
        </w:tc>
      </w:tr>
    </w:tbl>
    <w:p>
      <w:pPr>
        <w:ind w:left="0" w:leftChars="0" w:firstLine="0" w:firstLineChars="0"/>
        <w:rPr>
          <w:rFonts w:hint="default"/>
          <w:lang w:val="ru-RU"/>
        </w:rPr>
      </w:pPr>
    </w:p>
    <w:p>
      <w:pPr>
        <w:pStyle w:val="4"/>
        <w:bidi w:val="0"/>
        <w:rPr>
          <w:rFonts w:hint="default"/>
        </w:rPr>
      </w:pPr>
      <w:bookmarkStart w:id="118" w:name="_Toc15282"/>
      <w:bookmarkStart w:id="119" w:name="_Toc21084"/>
      <w:r>
        <w:rPr>
          <w:rFonts w:hint="default"/>
        </w:rPr>
        <w:t>3.3.3.Мотор-редукторы постоянного тока с энкодерами</w:t>
      </w:r>
      <w:bookmarkEnd w:id="118"/>
      <w:bookmarkEnd w:id="11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19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изображены моторы постоянного тока с двухканальными энкодерами, используемые в </w:t>
      </w:r>
      <w:r>
        <w:rPr>
          <w:rFonts w:hint="default"/>
          <w:lang w:val="en-US"/>
        </w:rPr>
        <w:t>Jetbot_mirea.</w:t>
      </w:r>
      <w:r>
        <w:rPr>
          <w:rFonts w:hint="default"/>
          <w:lang w:val="ru-RU"/>
        </w:rPr>
        <w:t xml:space="preserve"> А на рисунке 20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изображены показания осциллографа с каналов энкодера при вращении в разные стороны.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73040" cy="2420620"/>
            <wp:effectExtent l="0" t="0" r="0" b="254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19</w:t>
      </w:r>
      <w:r>
        <w:fldChar w:fldCharType="end"/>
      </w:r>
      <w:r>
        <w:rPr>
          <w:lang w:val="ru-RU"/>
        </w:rPr>
        <w:t xml:space="preserve"> - Моторы с энкодерами в сборе.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73040" cy="2254250"/>
            <wp:effectExtent l="0" t="0" r="0" b="1270"/>
            <wp:docPr id="13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20</w:t>
      </w:r>
      <w:r>
        <w:fldChar w:fldCharType="end"/>
      </w:r>
      <w:r>
        <w:rPr>
          <w:lang w:val="ru-RU"/>
        </w:rPr>
        <w:t xml:space="preserve"> - Выходные сигналы с энкодеров при вращении в разные стороны.</w:t>
      </w:r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рисунке 21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отражено н</w:t>
      </w:r>
      <w:r>
        <w:rPr>
          <w:lang w:val="ru-RU"/>
        </w:rPr>
        <w:t>азначение выходных контактов</w:t>
      </w:r>
      <w:r>
        <w:rPr>
          <w:rFonts w:hint="default"/>
          <w:lang w:val="ru-RU"/>
        </w:rPr>
        <w:t xml:space="preserve"> (пинов) мотора</w:t>
      </w:r>
      <w:r>
        <w:rPr>
          <w:lang w:val="ru-RU"/>
        </w:rPr>
        <w:t>.</w:t>
      </w:r>
      <w:r>
        <w:rPr>
          <w:rFonts w:hint="default"/>
          <w:lang w:val="ru-RU"/>
        </w:rPr>
        <w:t xml:space="preserve"> 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3040" cy="5273040"/>
            <wp:effectExtent l="0" t="0" r="0" b="0"/>
            <wp:docPr id="14" name="Изображение 14" descr="Hcfe925dbef984f398471e520797e6743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Hcfe925dbef984f398471e520797e6743j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21</w:t>
      </w:r>
      <w:r>
        <w:fldChar w:fldCharType="end"/>
      </w:r>
      <w:r>
        <w:rPr>
          <w:lang w:val="ru-RU"/>
        </w:rPr>
        <w:t xml:space="preserve"> - Назначение выходных контактов.</w:t>
      </w:r>
    </w:p>
    <w:p>
      <w:pPr>
        <w:rPr>
          <w:rFonts w:hint="default"/>
          <w:lang w:val="en-US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14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отражены основные технические характеристики моторов постоянного тока, которые используются в </w:t>
      </w:r>
      <w:r>
        <w:rPr>
          <w:rFonts w:hint="default"/>
          <w:lang w:val="en-US"/>
        </w:rPr>
        <w:t>Jetbot_mirea.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>О</w:t>
      </w:r>
      <w:r>
        <w:rPr>
          <w:lang w:val="en-US"/>
        </w:rPr>
        <w:t>сновные технические характеристики моторов постоянного тока, которые используются в Jetbot_mirea</w:t>
      </w:r>
      <w:r>
        <w:rPr>
          <w:rFonts w:hint="default"/>
          <w:lang w:val="ru-RU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мотора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  <w:lang w:val="ru-RU"/>
              </w:rPr>
              <w:t>мотор постоянного тока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Передаточное число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1:90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Скорость вращения вала (без нагрузки)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200±10 об./мин.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Питание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 ~ 6В постоянного тока DC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Потребление тока (без нагрузки)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 170мА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Материал редуктора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металл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Тип энкодера</w:t>
            </w:r>
          </w:p>
        </w:tc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Относительный, двухканальный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Делений на 1 оборот</w:t>
            </w:r>
          </w:p>
        </w:tc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270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Размеры</w:t>
            </w:r>
          </w:p>
        </w:tc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64.4 х 22.4 х 18.6мм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Вес</w:t>
            </w:r>
          </w:p>
        </w:tc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35 г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22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изображён аналогичный мотор (но без энкодеров) в разборе.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72405" cy="3206115"/>
            <wp:effectExtent l="0" t="0" r="635" b="9525"/>
            <wp:docPr id="16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22</w:t>
      </w:r>
      <w:r>
        <w:fldChar w:fldCharType="end"/>
      </w:r>
      <w:r>
        <w:rPr>
          <w:lang w:val="ru-RU"/>
        </w:rPr>
        <w:t xml:space="preserve"> - Аналогичный</w:t>
      </w:r>
      <w:r>
        <w:rPr>
          <w:rFonts w:hint="default"/>
          <w:lang w:val="ru-RU"/>
        </w:rPr>
        <w:t xml:space="preserve"> м</w:t>
      </w:r>
      <w:r>
        <w:rPr>
          <w:lang w:val="ru-RU"/>
        </w:rPr>
        <w:t>отор-редуктор без энкодера в разборе.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  <w:lang w:val="ru-RU"/>
        </w:rPr>
        <w:t xml:space="preserve">Ссылка на поставщика: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"https://aliexpress.ru/item/1005002983087326.html?ysclid=mkvnc2usoj942615576&amp;sku_id=12000041424861807" </w:instrText>
      </w:r>
      <w:r>
        <w:rPr>
          <w:rFonts w:hint="default"/>
        </w:rPr>
        <w:fldChar w:fldCharType="separate"/>
      </w:r>
      <w:r>
        <w:rPr>
          <w:rStyle w:val="13"/>
          <w:rFonts w:hint="default"/>
        </w:rPr>
        <w:t>https://aliexpress.ru/item/1005002983087326.html?ysclid=mkvnc2usoj942615576&amp;sku_id=12000041424861807</w:t>
      </w:r>
      <w:r>
        <w:rPr>
          <w:rFonts w:hint="default"/>
        </w:rPr>
        <w:fldChar w:fldCharType="end"/>
      </w:r>
    </w:p>
    <w:p>
      <w:pPr>
        <w:pStyle w:val="3"/>
        <w:bidi w:val="0"/>
        <w:rPr>
          <w:rFonts w:hint="default"/>
        </w:rPr>
      </w:pPr>
      <w:bookmarkStart w:id="120" w:name="_Toc20690"/>
      <w:bookmarkStart w:id="121" w:name="_Toc5424"/>
      <w:r>
        <w:rPr>
          <w:rFonts w:hint="default"/>
        </w:rPr>
        <w:t>3.</w:t>
      </w:r>
      <w:r>
        <w:rPr>
          <w:rFonts w:hint="default"/>
          <w:lang w:val="ru-RU"/>
        </w:rPr>
        <w:t>4</w:t>
      </w:r>
      <w:r>
        <w:rPr>
          <w:rFonts w:hint="default"/>
        </w:rPr>
        <w:t>. Система восприятия (сенсоры)</w:t>
      </w:r>
      <w:bookmarkEnd w:id="120"/>
      <w:bookmarkEnd w:id="121"/>
    </w:p>
    <w:p>
      <w:pPr>
        <w:pStyle w:val="4"/>
        <w:bidi w:val="0"/>
        <w:rPr>
          <w:rFonts w:hint="default"/>
        </w:rPr>
      </w:pPr>
      <w:bookmarkStart w:id="122" w:name="_Toc27168"/>
      <w:bookmarkStart w:id="123" w:name="_Toc6355"/>
      <w:r>
        <w:rPr>
          <w:rFonts w:hint="default"/>
        </w:rPr>
        <w:t>3.4.1. Основная камера / камера глубины (Intel RealSense D435i)</w:t>
      </w:r>
      <w:bookmarkEnd w:id="122"/>
      <w:bookmarkEnd w:id="123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На рисунке 23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камера глубины </w:t>
      </w:r>
      <w:r>
        <w:rPr>
          <w:rFonts w:hint="default"/>
          <w:lang w:val="en-US"/>
        </w:rPr>
        <w:t>Intel RealSense D435i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572000" cy="2819400"/>
            <wp:effectExtent l="0" t="0" r="0" b="0"/>
            <wp:docPr id="7" name="Изображение 7" descr="intel_realsense_d435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intel_realsense_d435i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23</w:t>
      </w:r>
      <w:r>
        <w:fldChar w:fldCharType="end"/>
      </w:r>
      <w:r>
        <w:rPr>
          <w:lang w:val="ru-RU"/>
        </w:rPr>
        <w:t xml:space="preserve"> - Фотография камеры глубины Intel RealSense D435i</w:t>
      </w:r>
      <w:r>
        <w:rPr>
          <w:rFonts w:hint="default"/>
          <w:lang w:val="ru-RU"/>
        </w:rPr>
        <w:t>.</w:t>
      </w:r>
    </w:p>
    <w:p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Style w:val="15"/>
          <w:sz w:val="28"/>
          <w:szCs w:val="28"/>
        </w:rPr>
        <w:t>Intel RealSense D435i</w:t>
      </w:r>
      <w:r>
        <w:rPr>
          <w:sz w:val="28"/>
          <w:szCs w:val="28"/>
        </w:rPr>
        <w:t xml:space="preserve"> — это глубинная камера от Intel с RGB-сенсором, стерео-IR для измерения глубины и встроенным IMU (акселерометр + гироскоп) для отслеживания движения. Она подходит для робототехники, AR/VR и 3D-сканирования с диапазоном 0.3–3 м и разрешением до 1280x720@30fps.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"https://vizzion.ru/catalogs/kameri/kameri-glubini/kamera-intel-realsense-d435i/" \t "https://www.perplexity.ai/search/_blank" </w:instrText>
      </w:r>
      <w:r>
        <w:rPr>
          <w:sz w:val="28"/>
          <w:szCs w:val="28"/>
        </w:rPr>
        <w:fldChar w:fldCharType="separate"/>
      </w:r>
      <w:r>
        <w:rPr>
          <w:rStyle w:val="13"/>
          <w:sz w:val="28"/>
          <w:szCs w:val="28"/>
        </w:rPr>
        <w:t>vizzion+1</w:t>
      </w:r>
      <w:r>
        <w:rPr>
          <w:sz w:val="28"/>
          <w:szCs w:val="28"/>
        </w:rPr>
        <w:fldChar w:fldCharType="end"/>
      </w:r>
      <w:r>
        <w:rPr>
          <w:rFonts w:hint="default"/>
          <w:sz w:val="28"/>
          <w:szCs w:val="28"/>
          <w:lang w:val="ru-RU"/>
        </w:rPr>
        <w:t xml:space="preserve">. 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Э</w:t>
      </w:r>
      <w:r>
        <w:rPr>
          <w:rFonts w:hint="default"/>
          <w:sz w:val="28"/>
          <w:szCs w:val="28"/>
        </w:rPr>
        <w:t>то сенсорный модуль для восприятия пространства,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</w:rPr>
        <w:t xml:space="preserve">подходящий для задач автономной навигации роботов. Его главные </w:t>
      </w:r>
      <w:r>
        <w:rPr>
          <w:rFonts w:hint="default"/>
          <w:sz w:val="28"/>
          <w:szCs w:val="28"/>
          <w:lang w:val="ru-RU"/>
        </w:rPr>
        <w:t>возможности</w:t>
      </w:r>
      <w:r>
        <w:rPr>
          <w:rFonts w:hint="default"/>
          <w:sz w:val="28"/>
          <w:szCs w:val="28"/>
        </w:rPr>
        <w:t>:</w:t>
      </w:r>
    </w:p>
    <w:p>
      <w:pPr>
        <w:numPr>
          <w:ilvl w:val="0"/>
          <w:numId w:val="11"/>
        </w:numPr>
        <w:ind w:left="425" w:leftChars="0" w:hanging="425" w:firstLineChars="0"/>
        <w:rPr>
          <w:rFonts w:hint="default"/>
        </w:rPr>
      </w:pPr>
      <w:r>
        <w:rPr>
          <w:rFonts w:hint="default"/>
        </w:rPr>
        <w:t>Одновременная потоковая передача карты глубины, цветного изображения и инерциальных данных с IMU.</w:t>
      </w:r>
    </w:p>
    <w:p>
      <w:pPr>
        <w:numPr>
          <w:ilvl w:val="0"/>
          <w:numId w:val="11"/>
        </w:numPr>
        <w:ind w:left="425" w:leftChars="0" w:hanging="425" w:firstLineChars="0"/>
        <w:rPr>
          <w:rFonts w:hint="default"/>
        </w:rPr>
      </w:pPr>
      <w:r>
        <w:rPr>
          <w:rFonts w:hint="default"/>
        </w:rPr>
        <w:t>Комбинация данных о глубине и движении (от IMU) делает D435i готовым инструментом для построения карт и одновременной локализации (алгоритмы SLAM) в ROS.</w:t>
      </w:r>
    </w:p>
    <w:p>
      <w:pPr>
        <w:numPr>
          <w:ilvl w:val="0"/>
          <w:numId w:val="11"/>
        </w:numPr>
        <w:ind w:left="425" w:leftChars="0" w:hanging="425" w:firstLineChars="0"/>
        <w:rPr>
          <w:rFonts w:hint="default"/>
        </w:rPr>
      </w:pPr>
      <w:r>
        <w:rPr>
          <w:rFonts w:hint="default"/>
        </w:rPr>
        <w:t>Аппаратная оптимизация: Глобальный затвор и процессор D4 обеспечивают работу с движением.</w:t>
      </w:r>
    </w:p>
    <w:p>
      <w:pPr>
        <w:bidi w:val="0"/>
        <w:ind w:left="0" w:leftChars="0" w:firstLine="0" w:firstLineChars="0"/>
        <w:rPr>
          <w:b/>
          <w:bCs/>
        </w:rPr>
      </w:pPr>
      <w:r>
        <w:rPr>
          <w:b/>
          <w:bCs/>
        </w:rPr>
        <w:t>Описание устройства</w:t>
      </w:r>
    </w:p>
    <w:p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8"/>
          <w:szCs w:val="28"/>
        </w:rPr>
      </w:pPr>
      <w:r>
        <w:rPr>
          <w:sz w:val="28"/>
          <w:szCs w:val="28"/>
        </w:rPr>
        <w:t>Камера использует активный стерео-IR для глубины, имеет FOV 87°x58° и процессор Vision D4 для обработки. IMU (BMI055) синхронизировано с глубиной для SLAM и стабилизации. Подключается по USB 3.0, требует SDK для доступа к потокам RGB, depth и IMU.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"https://manuals.plus/asin/B07MWR2YJB" \t "https://www.perplexity.ai/search/_blank" </w:instrText>
      </w:r>
      <w:r>
        <w:rPr>
          <w:sz w:val="28"/>
          <w:szCs w:val="28"/>
        </w:rPr>
        <w:fldChar w:fldCharType="separate"/>
      </w:r>
      <w:r>
        <w:rPr>
          <w:rStyle w:val="13"/>
          <w:sz w:val="28"/>
          <w:szCs w:val="28"/>
        </w:rPr>
        <w:t>manuals+2</w:t>
      </w:r>
      <w:r>
        <w:rPr>
          <w:sz w:val="28"/>
          <w:szCs w:val="28"/>
        </w:rPr>
        <w:fldChar w:fldCharType="end"/>
      </w:r>
    </w:p>
    <w:p>
      <w:pPr>
        <w:rPr>
          <w:rFonts w:hint="default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В таблице 15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/>
          <w:lang w:val="ru-RU"/>
        </w:rPr>
        <w:t xml:space="preserve">камеры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15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</w:t>
      </w:r>
      <w:r>
        <w:rPr>
          <w:lang w:val="ru-RU"/>
        </w:rPr>
        <w:t>сновные технические характеристики камеры глубины Intel RealSense D435i.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59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5905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Основные сенсоры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1) Стереокамера глубины: 2 ИК-камеры (глобальный затвор), ИК-проектор.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2) RGB-камера: 1 датчик для получения цветного изображения.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3) Инерциальный датчик (IMU): 6-осевой (акселерометр + гироскоп).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Поток глубины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Разрешение: До 1280x720 пикселей.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Частота кадров: До 90 FPS.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Оптимальное разрешение: 848x480 (обеспечивает наилучшее качество данных без интерполяции).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Диапазон глубины: ~0.1–0.2 м до 10 м.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RGB-поток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Максимальное разрешение: 1920x1080 (Full HD).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Максимальная частота кадров: 30 FPS.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Угол обзора (поле зрения)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По горизонтали (H): ~85.2°.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По вертикали (V): ~58°.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По диагонали (D): &gt;90°.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Физические характеристики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Габариты: 90 мм x 25 мм x 25 мм.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Вес: ~200 г.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Крепление: 1/4"-20 UNC (штативное) и M3.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5" w:hRule="atLeast"/>
        </w:trPr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Интерфейсы и питание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Интерфейс подключения: USB Type-C 3.1 Gen 1.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Питание: От порта USB (5 В).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Ключевые особенности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Глобальный затвор: Позволяет корректно снимать быстродвижущиеся объекты.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• Встроенный IMU: Ключевое отличие от D435. Позволяет отслеживать собственное движение и ориентацию камеры (6 степеней свободы, 6DoF)</w:t>
            </w:r>
            <w:r>
              <w:rPr>
                <w:rFonts w:hint="default"/>
                <w:lang w:val="ru-RU"/>
              </w:rPr>
              <w:t>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Аппаратный процессор: Intel RealSense Vision Processor D4 для обработки потока глубины.</w:t>
            </w:r>
          </w:p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</w:rPr>
              <w:t xml:space="preserve">• </w:t>
            </w:r>
            <w:r>
              <w:rPr>
                <w:rFonts w:hint="default"/>
                <w:lang w:val="ru-RU"/>
              </w:rPr>
              <w:t xml:space="preserve">Простая интеграция в </w:t>
            </w:r>
            <w:r>
              <w:rPr>
                <w:rFonts w:hint="default"/>
                <w:lang w:val="en-US"/>
              </w:rPr>
              <w:t>ROS2</w:t>
            </w:r>
          </w:p>
        </w:tc>
      </w:tr>
    </w:tbl>
    <w:p>
      <w:pPr>
        <w:bidi w:val="0"/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Полезные ссылки:</w:t>
      </w:r>
    </w:p>
    <w:p>
      <w:pPr>
        <w:numPr>
          <w:ilvl w:val="0"/>
          <w:numId w:val="12"/>
        </w:numPr>
        <w:ind w:left="420" w:leftChars="0" w:hanging="420" w:firstLineChars="0"/>
        <w:rPr>
          <w:rFonts w:hint="default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"https://habr.com/ru/companies/intel/articles/430720/"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https://habr.com/ru/companies/intel/articles/430720/</w:t>
      </w:r>
      <w:r>
        <w:rPr>
          <w:rFonts w:hint="default"/>
          <w:lang w:val="ru-RU"/>
        </w:rPr>
        <w:fldChar w:fldCharType="end"/>
      </w:r>
    </w:p>
    <w:p>
      <w:pPr>
        <w:pStyle w:val="4"/>
        <w:bidi w:val="0"/>
      </w:pPr>
      <w:bookmarkStart w:id="124" w:name="_Toc9029"/>
      <w:bookmarkStart w:id="125" w:name="_Toc4373"/>
      <w:r>
        <w:rPr>
          <w:rFonts w:hint="default"/>
        </w:rPr>
        <w:t>3.4.2.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Оптическая камера на базе сенсора </w:t>
      </w:r>
      <w:r>
        <w:rPr>
          <w:rFonts w:hint="default"/>
          <w:lang w:val="en-US"/>
        </w:rPr>
        <w:t>IMX219</w:t>
      </w:r>
      <w:r>
        <w:rPr>
          <w:rFonts w:hint="default"/>
        </w:rPr>
        <w:t>.</w:t>
      </w:r>
      <w:bookmarkEnd w:id="124"/>
      <w:bookmarkEnd w:id="125"/>
    </w:p>
    <w:p>
      <w:pPr>
        <w:jc w:val="left"/>
        <w:rPr>
          <w:rFonts w:hint="default"/>
          <w:lang w:val="en-US"/>
        </w:rPr>
      </w:pPr>
      <w:r>
        <w:rPr>
          <w:rFonts w:hint="default"/>
          <w:lang w:val="ru-RU"/>
        </w:rPr>
        <w:t>На рисунках 24 и 25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изображена оптическая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камера на базе сенсора </w:t>
      </w:r>
      <w:r>
        <w:rPr>
          <w:rFonts w:hint="default"/>
          <w:lang w:val="en-US"/>
        </w:rPr>
        <w:t>IMX219.</w:t>
      </w:r>
    </w:p>
    <w:p>
      <w:pPr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067175" cy="3048000"/>
            <wp:effectExtent l="0" t="0" r="1905" b="0"/>
            <wp:docPr id="9" name="Изображение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6" descr="IMG_25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24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Фотография</w:t>
      </w:r>
      <w:r>
        <w:rPr>
          <w:rFonts w:hint="default"/>
          <w:lang w:val="ru-RU"/>
        </w:rPr>
        <w:t xml:space="preserve"> оптической к</w:t>
      </w:r>
      <w:r>
        <w:rPr>
          <w:lang w:val="en-US"/>
        </w:rPr>
        <w:t>амер</w:t>
      </w:r>
      <w:r>
        <w:rPr>
          <w:lang w:val="ru-RU"/>
        </w:rPr>
        <w:t>ы</w:t>
      </w:r>
      <w:r>
        <w:rPr>
          <w:rFonts w:hint="default"/>
          <w:lang w:val="ru-RU"/>
        </w:rPr>
        <w:t xml:space="preserve"> на базе сенсора </w:t>
      </w:r>
      <w:r>
        <w:rPr>
          <w:lang w:val="en-US"/>
        </w:rPr>
        <w:t>IMX219.</w:t>
      </w:r>
    </w:p>
    <w:p>
      <w:pPr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855085" cy="2589530"/>
            <wp:effectExtent l="0" t="0" r="635" b="1270"/>
            <wp:docPr id="19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rcRect b="27667"/>
                    <a:stretch>
                      <a:fillRect/>
                    </a:stretch>
                  </pic:blipFill>
                  <pic:spPr>
                    <a:xfrm>
                      <a:off x="0" y="0"/>
                      <a:ext cx="3855085" cy="2589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25</w:t>
      </w:r>
      <w:r>
        <w:fldChar w:fldCharType="end"/>
      </w:r>
      <w:r>
        <w:rPr>
          <w:lang w:val="ru-RU"/>
        </w:rPr>
        <w:t xml:space="preserve"> - Фотография оптической камеры на базе сенсора IMX219.</w:t>
      </w:r>
    </w:p>
    <w:p>
      <w:pPr>
        <w:rPr>
          <w:rFonts w:hint="default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В таблице 16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/>
          <w:lang w:val="ru-RU"/>
        </w:rPr>
        <w:t>оптической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камеры на базе сенсора</w:t>
      </w:r>
      <w:r>
        <w:rPr>
          <w:rFonts w:hint="default"/>
          <w:lang w:val="en-US"/>
        </w:rPr>
        <w:t xml:space="preserve"> IMX219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16</w:t>
      </w:r>
      <w:r>
        <w:fldChar w:fldCharType="end"/>
      </w:r>
      <w:r>
        <w:rPr>
          <w:rFonts w:hint="default"/>
          <w:lang w:val="ru-RU"/>
        </w:rPr>
        <w:t xml:space="preserve"> -</w:t>
      </w:r>
      <w:r>
        <w:rPr>
          <w:lang w:val="ru-RU"/>
        </w:rPr>
        <w:t xml:space="preserve"> Основные технические характеристики оптической камеры </w:t>
      </w:r>
      <w:r>
        <w:rPr>
          <w:rFonts w:hint="default"/>
          <w:lang w:val="ru-RU"/>
        </w:rPr>
        <w:t>на базе сенсора</w:t>
      </w:r>
      <w:r>
        <w:rPr>
          <w:lang w:val="ru-RU"/>
        </w:rPr>
        <w:t xml:space="preserve"> IMX219.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сенсора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CMOS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Маркировка </w:t>
            </w:r>
            <w:r>
              <w:rPr>
                <w:rFonts w:hint="default"/>
                <w:lang w:val="en-US"/>
              </w:rPr>
              <w:t>светочувствительного</w:t>
            </w:r>
            <w:r>
              <w:rPr>
                <w:rFonts w:hint="default"/>
                <w:lang w:val="ru-RU"/>
              </w:rPr>
              <w:t xml:space="preserve"> сенсора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IMX219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Угол обзора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/>
                <w:lang w:val="ru-RU"/>
              </w:rPr>
              <w:t>160</w:t>
            </w:r>
            <w:r>
              <w:rPr>
                <w:rFonts w:hint="default" w:ascii="Times New Roman" w:hAnsi="Times New Roman" w:cs="Times New Roman"/>
                <w:lang w:val="ru-RU"/>
              </w:rPr>
              <w:t>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объектива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Fisheye (</w:t>
            </w:r>
            <w:r>
              <w:rPr>
                <w:rFonts w:hint="default"/>
                <w:lang w:val="ru-RU"/>
              </w:rPr>
              <w:t>рыбий глаз)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 матрицы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1/4" (6.35 мм по диагонали)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Общее разрешение (пиксели)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8.08 Мпикс (8 Мпикс)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Активное разрешение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3280 (H) × 2464 (V) пикселей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 пикселя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1.12 мкм × 1.12 мкм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Тип затвора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Rolling Shutter (прогрессивная развертка)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Выходной интерфейс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MIPI CSI-2 (Camera Serial Interface 2)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Формат данных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Raw Bayer 10 bit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Частота кадров 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 30 FPS при 1920x1080, до 60 FPS при 1280x720 (для Jetson Nano)</w:t>
            </w:r>
          </w:p>
        </w:tc>
      </w:tr>
    </w:tbl>
    <w:p>
      <w:pPr>
        <w:bidi w:val="0"/>
        <w:rPr>
          <w:rFonts w:hint="default"/>
          <w:lang w:val="ru-RU" w:eastAsia="zh-CN"/>
        </w:rPr>
      </w:pPr>
      <w:bookmarkStart w:id="126" w:name="_Toc31595"/>
      <w:bookmarkStart w:id="127" w:name="_Toc10288"/>
      <w:r>
        <w:rPr>
          <w:rFonts w:hint="default"/>
          <w:lang w:val="ru-RU" w:eastAsia="zh-CN"/>
        </w:rPr>
        <w:t xml:space="preserve">Более подробная информация представлена в </w:t>
      </w:r>
      <w:r>
        <w:rPr>
          <w:rFonts w:hint="default"/>
          <w:lang w:val="en-US" w:eastAsia="zh-CN"/>
        </w:rPr>
        <w:t xml:space="preserve">datasheet </w:t>
      </w:r>
      <w:r>
        <w:rPr>
          <w:rFonts w:hint="default"/>
          <w:lang w:val="ru-RU" w:eastAsia="zh-CN"/>
        </w:rPr>
        <w:t>к этому сенсору.</w:t>
      </w: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Полезные ссылки: </w:t>
      </w:r>
    </w:p>
    <w:p>
      <w:pPr>
        <w:numPr>
          <w:ilvl w:val="0"/>
          <w:numId w:val="13"/>
        </w:numPr>
        <w:bidi w:val="0"/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Пример карточки товара - </w:t>
      </w:r>
      <w:r>
        <w:rPr>
          <w:rFonts w:hint="default"/>
          <w:b w:val="0"/>
          <w:bCs w:val="0"/>
          <w:lang w:val="ru-RU"/>
        </w:rPr>
        <w:fldChar w:fldCharType="begin"/>
      </w:r>
      <w:r>
        <w:rPr>
          <w:rFonts w:hint="default"/>
          <w:b w:val="0"/>
          <w:bCs w:val="0"/>
          <w:lang w:val="ru-RU"/>
        </w:rPr>
        <w:instrText xml:space="preserve"> HYPERLINK "https://makersupplies.sg/products/8mp-160-fov-camera-module-imx219-160-supports-jetson-nano" </w:instrText>
      </w:r>
      <w:r>
        <w:rPr>
          <w:rFonts w:hint="default"/>
          <w:b w:val="0"/>
          <w:bCs w:val="0"/>
          <w:lang w:val="ru-RU"/>
        </w:rPr>
        <w:fldChar w:fldCharType="separate"/>
      </w:r>
      <w:r>
        <w:rPr>
          <w:rStyle w:val="13"/>
          <w:rFonts w:hint="default"/>
          <w:b w:val="0"/>
          <w:bCs w:val="0"/>
          <w:lang w:val="ru-RU"/>
        </w:rPr>
        <w:t>https://makersupplies.sg/products/8mp-160-fov-camera-module-imx219-160-supports-jetson-nano</w:t>
      </w:r>
      <w:r>
        <w:rPr>
          <w:rFonts w:hint="default"/>
          <w:b w:val="0"/>
          <w:bCs w:val="0"/>
          <w:lang w:val="ru-RU"/>
        </w:rPr>
        <w:fldChar w:fldCharType="end"/>
      </w:r>
    </w:p>
    <w:p>
      <w:pPr>
        <w:numPr>
          <w:ilvl w:val="0"/>
          <w:numId w:val="13"/>
        </w:numPr>
        <w:bidi w:val="0"/>
        <w:ind w:left="420" w:leftChars="0" w:hanging="420" w:firstLineChars="0"/>
        <w:rPr>
          <w:rFonts w:hint="default"/>
          <w:b w:val="0"/>
          <w:bCs w:val="0"/>
          <w:lang w:val="ru-RU" w:eastAsia="zh-CN"/>
        </w:rPr>
      </w:pPr>
      <w:r>
        <w:rPr>
          <w:rFonts w:hint="default"/>
          <w:b w:val="0"/>
          <w:bCs w:val="0"/>
          <w:lang w:val="ru-RU" w:eastAsia="zh-CN"/>
        </w:rPr>
        <w:t xml:space="preserve">Официальная документация по работе с этой камерой - </w:t>
      </w:r>
      <w:r>
        <w:rPr>
          <w:rFonts w:hint="default"/>
          <w:b w:val="0"/>
          <w:bCs w:val="0"/>
          <w:lang w:val="ru-RU" w:eastAsia="zh-CN"/>
        </w:rPr>
        <w:fldChar w:fldCharType="begin"/>
      </w:r>
      <w:r>
        <w:rPr>
          <w:rFonts w:hint="default"/>
          <w:b w:val="0"/>
          <w:bCs w:val="0"/>
          <w:lang w:val="ru-RU" w:eastAsia="zh-CN"/>
        </w:rPr>
        <w:instrText xml:space="preserve"> HYPERLINK "https://www.waveshare.com/wiki/IMX219-160_Camera" </w:instrText>
      </w:r>
      <w:r>
        <w:rPr>
          <w:rFonts w:hint="default"/>
          <w:b w:val="0"/>
          <w:bCs w:val="0"/>
          <w:lang w:val="ru-RU" w:eastAsia="zh-CN"/>
        </w:rPr>
        <w:fldChar w:fldCharType="separate"/>
      </w:r>
      <w:r>
        <w:rPr>
          <w:rStyle w:val="13"/>
          <w:rFonts w:hint="default"/>
          <w:b w:val="0"/>
          <w:bCs w:val="0"/>
          <w:lang w:val="ru-RU" w:eastAsia="zh-CN"/>
        </w:rPr>
        <w:t>https://www.waveshare.com/wiki/IMX219-160_Camera</w:t>
      </w:r>
      <w:r>
        <w:rPr>
          <w:rFonts w:hint="default"/>
          <w:b w:val="0"/>
          <w:bCs w:val="0"/>
          <w:lang w:val="ru-RU" w:eastAsia="zh-CN"/>
        </w:rPr>
        <w:fldChar w:fldCharType="end"/>
      </w:r>
    </w:p>
    <w:p>
      <w:pPr>
        <w:pStyle w:val="4"/>
        <w:bidi w:val="0"/>
        <w:rPr>
          <w:rFonts w:hint="default"/>
        </w:rPr>
      </w:pPr>
      <w:r>
        <w:rPr>
          <w:rFonts w:hint="default"/>
        </w:rPr>
        <w:t xml:space="preserve">3.4.3. Лидар </w:t>
      </w:r>
      <w:r>
        <w:rPr>
          <w:rFonts w:hint="default"/>
          <w:lang w:val="en-US"/>
        </w:rPr>
        <w:t>Slamtec Rplidar A2M8</w:t>
      </w:r>
      <w:r>
        <w:rPr>
          <w:rFonts w:hint="default"/>
        </w:rPr>
        <w:t>.</w:t>
      </w:r>
      <w:bookmarkEnd w:id="126"/>
      <w:bookmarkEnd w:id="127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26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представлено изображение </w:t>
      </w:r>
      <w:r>
        <w:rPr>
          <w:rFonts w:hint="default"/>
        </w:rPr>
        <w:t>Slamtec RPLIDAR A2M8</w:t>
      </w:r>
      <w:r>
        <w:rPr>
          <w:rFonts w:hint="default"/>
          <w:lang w:val="ru-RU"/>
        </w:rPr>
        <w:t>.</w:t>
      </w:r>
    </w:p>
    <w:p>
      <w:pPr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229610" cy="2870200"/>
            <wp:effectExtent l="0" t="0" r="1270" b="10160"/>
            <wp:docPr id="15" name="Изображение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9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2961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26</w:t>
      </w:r>
      <w:r>
        <w:fldChar w:fldCharType="end"/>
      </w:r>
      <w:r>
        <w:rPr>
          <w:lang w:val="ru-RU"/>
        </w:rPr>
        <w:t xml:space="preserve"> - Фотография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Slamtec RPLIDAR A2M8</w:t>
      </w:r>
      <w:r>
        <w:rPr>
          <w:rFonts w:hint="default"/>
          <w:lang w:val="ru-RU"/>
        </w:rPr>
        <w:t>.</w:t>
      </w:r>
    </w:p>
    <w:p>
      <w:pPr>
        <w:rPr>
          <w:rFonts w:hint="default"/>
        </w:rPr>
      </w:pPr>
      <w:r>
        <w:rPr>
          <w:rFonts w:hint="default"/>
        </w:rPr>
        <w:t>Slamtec RPLIDAR A2M8 — это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 xml:space="preserve">2D-лидар для 360° сканирования на расстоянии до 12 м с частотой 10 Гц (8000 точек/с) и угловым разрешением 0.45°. Он использует лазерную триангуляцию с OPTMAG-технологией, подходит для SLAM, навигации роботов и </w:t>
      </w:r>
      <w:r>
        <w:rPr>
          <w:rFonts w:hint="default"/>
          <w:lang w:val="ru-RU"/>
        </w:rPr>
        <w:t>картографирования</w:t>
      </w:r>
      <w:r>
        <w:rPr>
          <w:rFonts w:hint="default"/>
        </w:rPr>
        <w:t>.</w:t>
      </w:r>
    </w:p>
    <w:p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Описание устройства</w:t>
      </w:r>
    </w:p>
    <w:p>
      <w:pPr>
        <w:rPr>
          <w:rFonts w:hint="default"/>
        </w:rPr>
      </w:pPr>
      <w:r>
        <w:rPr>
          <w:rFonts w:hint="default"/>
        </w:rPr>
        <w:t>A2M8 — улучшенная версия A2 с дальностью 12 м, лазер класса I (безопасный), интерфейс UART/USB (5V). Скорость вращения 600 об/мин, точность ±30 мм, работает внутри/снаружи без прямого солнца.</w:t>
      </w:r>
    </w:p>
    <w:p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Официальная документация</w:t>
      </w:r>
    </w:p>
    <w:p>
      <w:pPr>
        <w:rPr>
          <w:rFonts w:hint="default"/>
        </w:rPr>
      </w:pPr>
      <w:r>
        <w:rPr>
          <w:rFonts w:hint="default"/>
        </w:rPr>
        <w:t>Datasheet и спецификации: Скачайте PDF с сайта Slamtec (https://www.slamtec.com/en/support) — A2M8 Datasheet, включает измерения, протокол, безопасность.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</w:rPr>
        <w:t>SDK</w:t>
      </w:r>
      <w:r>
        <w:rPr>
          <w:rFonts w:hint="default"/>
        </w:rPr>
        <w:t>: Open-source RPLIDAR SDK (C++) на GitHub (https://github.com/Slamtec/rplidar_sdk) для подключения, сканирования и обработки данных. Примеры: simple_grabber, ultra_simple.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</w:rPr>
        <w:t>Руководство пользователя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https://manuals.plus/ru/slamtec/a2m8-rplidar-a2-low-cost-360-degree-laser-range-scanner-manual.</w:t>
      </w:r>
    </w:p>
    <w:p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Полезные туториалы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Русскоязычный обзор/покупка: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"https://pacpac.ru/product/dfr-0445-rplidar-a2m8-laser-scanner/" </w:instrText>
      </w:r>
      <w:r>
        <w:rPr>
          <w:rFonts w:hint="default"/>
        </w:rPr>
        <w:fldChar w:fldCharType="separate"/>
      </w:r>
      <w:r>
        <w:rPr>
          <w:rStyle w:val="13"/>
          <w:rFonts w:hint="default"/>
        </w:rPr>
        <w:t>https://pacpac.ru/product/dfr-0445-rplidar-a2m8-laser-scanner/</w:t>
      </w:r>
      <w:r>
        <w:rPr>
          <w:rFonts w:hint="default"/>
        </w:rPr>
        <w:fldChar w:fldCharType="end"/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с документацией.</w:t>
      </w:r>
    </w:p>
    <w:p>
      <w:pPr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В таблице 17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Slamtec RPLIDAR A2M8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17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</w:t>
      </w:r>
      <w:r>
        <w:rPr>
          <w:lang w:val="ru-RU"/>
        </w:rPr>
        <w:t>сновные технические характеристики Slamtec RPLIDAR A2M8</w:t>
      </w:r>
      <w:r>
        <w:rPr>
          <w:rFonts w:hint="default"/>
          <w:lang w:val="ru-RU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Принцип измерения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Лазерная триангуляция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Диапазон измерений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0.15–12 м (для объекта с 70% отражающей способностью)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Угловой охват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360°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Частота сканирования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10 Гц (регулируется в диапазоне 5–15 Гц)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Частота измерений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8000 измерений/сек (8 кГц) для модели A2M8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Угловое разрешение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0.45° (при 10 Гц)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Точность расстояния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≤ 1% от измеренного расстояния (для дистанции ≤12 м)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Лазер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Инфракрасный, класс безопасности 1 (безопасен для глаз)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Интерфейс связи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UART (последовательный порт) с уровнем логики 3.3В TTL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Питание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 xml:space="preserve">5 В постоянного </w:t>
            </w:r>
            <w:r>
              <w:rPr>
                <w:rFonts w:hint="default"/>
                <w:lang w:val="ru-RU"/>
              </w:rPr>
              <w:t>напряжения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Вес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190 г (только модуль)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Габариты (Ø x В)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76 мм × 41 мм (только сканирующий модуль)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Рабочая температура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0°C до +40°C</w:t>
            </w:r>
          </w:p>
        </w:tc>
      </w:tr>
    </w:tbl>
    <w:p>
      <w:pPr>
        <w:pStyle w:val="4"/>
        <w:bidi w:val="0"/>
      </w:pPr>
      <w:bookmarkStart w:id="128" w:name="_Toc9710"/>
      <w:bookmarkStart w:id="129" w:name="_Toc20776"/>
      <w:r>
        <w:rPr>
          <w:rFonts w:hint="default"/>
        </w:rPr>
        <w:t>3.4.4. Система ультразвуковой локации Marvel</w:t>
      </w:r>
      <w:r>
        <w:rPr>
          <w:rFonts w:hint="default"/>
          <w:lang w:val="en-US"/>
        </w:rPr>
        <w:t>m</w:t>
      </w:r>
      <w:r>
        <w:rPr>
          <w:rFonts w:hint="default"/>
        </w:rPr>
        <w:t>ind</w:t>
      </w:r>
      <w:r>
        <w:rPr>
          <w:rFonts w:hint="default"/>
          <w:lang w:val="en-US"/>
        </w:rPr>
        <w:t xml:space="preserve"> Beacon Mini-RX</w:t>
      </w:r>
      <w:r>
        <w:rPr>
          <w:rFonts w:hint="default"/>
        </w:rPr>
        <w:t>.</w:t>
      </w:r>
      <w:bookmarkEnd w:id="128"/>
      <w:bookmarkEnd w:id="129"/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27 и 28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изображены маяки </w:t>
      </w:r>
      <w:r>
        <w:rPr>
          <w:rFonts w:hint="default"/>
        </w:rPr>
        <w:t>ультразвуковой локации Marvel</w:t>
      </w:r>
      <w:r>
        <w:rPr>
          <w:rFonts w:hint="default"/>
          <w:lang w:val="en-US"/>
        </w:rPr>
        <w:t>m</w:t>
      </w:r>
      <w:r>
        <w:rPr>
          <w:rFonts w:hint="default"/>
        </w:rPr>
        <w:t>ind</w:t>
      </w:r>
      <w:r>
        <w:rPr>
          <w:rFonts w:hint="default"/>
          <w:lang w:val="en-US"/>
        </w:rPr>
        <w:t xml:space="preserve"> Beacon Mini-RX</w:t>
      </w:r>
      <w:r>
        <w:rPr>
          <w:rFonts w:hint="default"/>
          <w:lang w:val="ru-RU"/>
        </w:rPr>
        <w:t>.</w:t>
      </w:r>
    </w:p>
    <w:p>
      <w:pPr>
        <w:ind w:left="0" w:leftChars="0" w:firstLine="0" w:firstLineChars="0"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097780" cy="2907030"/>
            <wp:effectExtent l="0" t="0" r="7620" b="3810"/>
            <wp:docPr id="2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rcRect l="20352" t="22760" r="17434" b="14188"/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27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М</w:t>
      </w:r>
      <w:r>
        <w:rPr>
          <w:lang w:val="ru-RU"/>
        </w:rPr>
        <w:t>аяки ультразвуковой локации Marvelmind</w:t>
      </w:r>
      <w:r>
        <w:rPr>
          <w:rFonts w:hint="default"/>
          <w:lang w:val="en-US"/>
        </w:rPr>
        <w:t xml:space="preserve"> Beacon</w:t>
      </w:r>
      <w:r>
        <w:rPr>
          <w:lang w:val="ru-RU"/>
        </w:rPr>
        <w:t xml:space="preserve"> Mini-RX</w:t>
      </w:r>
    </w:p>
    <w:p>
      <w:pPr>
        <w:ind w:left="0" w:leftChars="0" w:firstLine="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266690" cy="3511550"/>
            <wp:effectExtent l="0" t="0" r="6350" b="8890"/>
            <wp:docPr id="12" name="Изображение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8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11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28</w:t>
      </w:r>
      <w:r>
        <w:fldChar w:fldCharType="end"/>
      </w:r>
      <w:r>
        <w:rPr>
          <w:rFonts w:hint="default"/>
          <w:lang w:val="ru-RU"/>
        </w:rPr>
        <w:t xml:space="preserve"> </w:t>
      </w:r>
      <w:r>
        <w:rPr>
          <w:lang w:val="ru-RU"/>
        </w:rPr>
        <w:t xml:space="preserve">- Маяки ультразвуковой локации Marvelmind </w:t>
      </w:r>
      <w:r>
        <w:rPr>
          <w:rFonts w:hint="default"/>
          <w:lang w:val="en-US"/>
        </w:rPr>
        <w:t xml:space="preserve">Beacon </w:t>
      </w:r>
      <w:r>
        <w:rPr>
          <w:lang w:val="ru-RU"/>
        </w:rPr>
        <w:t>Mini-RX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</w:rPr>
        <w:t>Роль в системе:</w:t>
      </w:r>
      <w:r>
        <w:rPr>
          <w:rFonts w:hint="default"/>
        </w:rPr>
        <w:t xml:space="preserve"> 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Эта система похожа на</w:t>
      </w:r>
      <w:r>
        <w:rPr>
          <w:rFonts w:hint="default"/>
        </w:rPr>
        <w:t xml:space="preserve"> GPS</w:t>
      </w:r>
      <w:r>
        <w:rPr>
          <w:rFonts w:hint="default"/>
          <w:lang w:val="ru-RU"/>
        </w:rPr>
        <w:t xml:space="preserve">, но </w:t>
      </w:r>
      <w:r>
        <w:rPr>
          <w:rFonts w:hint="default"/>
        </w:rPr>
        <w:t xml:space="preserve">для помещений. </w:t>
      </w:r>
      <w:r>
        <w:rPr>
          <w:rFonts w:hint="default"/>
          <w:lang w:val="ru-RU"/>
        </w:rPr>
        <w:t xml:space="preserve">Она </w:t>
      </w:r>
      <w:r>
        <w:rPr>
          <w:rFonts w:hint="default"/>
        </w:rPr>
        <w:t>формирует для робота координаты (X, Y, Z) с высокой точностью</w:t>
      </w:r>
      <w:r>
        <w:rPr>
          <w:rFonts w:hint="default"/>
          <w:lang w:val="ru-RU"/>
        </w:rPr>
        <w:t>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Ссылка на поставщика:</w:t>
      </w:r>
    </w:p>
    <w:p>
      <w:pPr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"https://marvelmind.com/product/mini-rx/"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https://marvelmind.com/product/mini-rx/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 </w:t>
      </w:r>
    </w:p>
    <w:p>
      <w:pPr>
        <w:pStyle w:val="3"/>
        <w:bidi w:val="0"/>
        <w:rPr>
          <w:rFonts w:hint="default"/>
        </w:rPr>
      </w:pPr>
      <w:bookmarkStart w:id="130" w:name="_Toc408"/>
      <w:bookmarkStart w:id="131" w:name="_Toc5237"/>
      <w:r>
        <w:rPr>
          <w:rFonts w:hint="default"/>
        </w:rPr>
        <w:t>3.</w:t>
      </w:r>
      <w:r>
        <w:rPr>
          <w:rFonts w:hint="default"/>
          <w:lang w:val="ru-RU"/>
        </w:rPr>
        <w:t>5</w:t>
      </w:r>
      <w:r>
        <w:rPr>
          <w:rFonts w:hint="default"/>
        </w:rPr>
        <w:t>. Вспомогательные контроллеры и интерфейсы:</w:t>
      </w:r>
      <w:bookmarkEnd w:id="130"/>
      <w:bookmarkEnd w:id="131"/>
    </w:p>
    <w:p>
      <w:pPr>
        <w:pStyle w:val="4"/>
        <w:bidi w:val="0"/>
        <w:rPr>
          <w:rFonts w:hint="default"/>
        </w:rPr>
      </w:pPr>
      <w:bookmarkStart w:id="132" w:name="_Toc19376"/>
      <w:bookmarkStart w:id="133" w:name="_Toc10717"/>
      <w:r>
        <w:rPr>
          <w:rFonts w:hint="default"/>
        </w:rPr>
        <w:t xml:space="preserve">3.5.1. </w:t>
      </w:r>
      <w:r>
        <w:rPr>
          <w:rFonts w:hint="default"/>
          <w:lang w:val="ru-RU"/>
        </w:rPr>
        <w:t>Отладочная плата ESP32-DevKitC-32 (версия 30-pin) на базе м</w:t>
      </w:r>
      <w:r>
        <w:rPr>
          <w:rFonts w:hint="default"/>
        </w:rPr>
        <w:t>икроконтроллер</w:t>
      </w:r>
      <w:r>
        <w:rPr>
          <w:rFonts w:hint="default"/>
          <w:lang w:val="ru-RU"/>
        </w:rPr>
        <w:t>а</w:t>
      </w:r>
      <w:r>
        <w:rPr>
          <w:rFonts w:hint="default"/>
        </w:rPr>
        <w:t xml:space="preserve"> ESP32</w:t>
      </w:r>
      <w:r>
        <w:rPr>
          <w:rFonts w:hint="default"/>
          <w:lang w:val="en-US"/>
        </w:rPr>
        <w:t xml:space="preserve"> WROOM</w:t>
      </w:r>
      <w:r>
        <w:rPr>
          <w:rFonts w:hint="default"/>
          <w:lang w:val="ru-RU"/>
        </w:rPr>
        <w:t xml:space="preserve"> 32</w:t>
      </w:r>
      <w:r>
        <w:rPr>
          <w:rFonts w:hint="default"/>
        </w:rPr>
        <w:t>.</w:t>
      </w:r>
      <w:bookmarkEnd w:id="132"/>
      <w:bookmarkEnd w:id="133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На </w:t>
      </w:r>
      <w:r>
        <w:rPr>
          <w:rFonts w:hint="default"/>
          <w:lang w:val="ru-RU"/>
        </w:rPr>
        <w:t xml:space="preserve">рисунках 29 и 30 изображены виды отладочной платы </w:t>
      </w:r>
      <w:r>
        <w:rPr>
          <w:rFonts w:hint="default"/>
          <w:lang w:val="en-US"/>
        </w:rPr>
        <w:t>ESP32-DevKitC-32.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7960" cy="4325620"/>
            <wp:effectExtent l="0" t="0" r="5080" b="2540"/>
            <wp:docPr id="23" name="Изображение 23" descr="Отладочная_пл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Отладочная_плата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29</w:t>
      </w:r>
      <w:r>
        <w:fldChar w:fldCharType="end"/>
      </w:r>
      <w:r>
        <w:rPr>
          <w:lang w:val="en-US"/>
        </w:rPr>
        <w:t xml:space="preserve"> - Фото ESP32-DevKitC</w:t>
      </w:r>
      <w:r>
        <w:rPr>
          <w:rFonts w:hint="default"/>
          <w:lang w:val="en-US"/>
        </w:rPr>
        <w:t xml:space="preserve">-32 </w:t>
      </w:r>
      <w:r>
        <w:rPr>
          <w:rFonts w:hint="default"/>
          <w:lang w:val="ru-RU"/>
        </w:rPr>
        <w:t>с двух сторон.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556760" cy="7886700"/>
            <wp:effectExtent l="0" t="0" r="0" b="7620"/>
            <wp:docPr id="24" name="Изображение 24" descr="Отладочная_плата_вблиз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Отладочная_плата_вблизи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56760" cy="788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30</w:t>
      </w:r>
      <w:r>
        <w:fldChar w:fldCharType="end"/>
      </w:r>
      <w:r>
        <w:rPr>
          <w:lang w:val="ru-RU"/>
        </w:rPr>
        <w:t xml:space="preserve"> - Фото ESP32-DevKitC-32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в</w:t>
      </w:r>
      <w:r>
        <w:rPr>
          <w:rFonts w:hint="default"/>
          <w:lang w:val="ru-RU"/>
        </w:rPr>
        <w:t xml:space="preserve"> приближении</w:t>
      </w:r>
      <w:r>
        <w:rPr>
          <w:lang w:val="ru-RU"/>
        </w:rPr>
        <w:t>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1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lang w:val="ru-RU"/>
        </w:rPr>
        <w:t>Назначение.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Опрос энкодеров </w:t>
      </w:r>
      <w:r>
        <w:rPr>
          <w:rFonts w:hint="default"/>
          <w:lang w:val="en-US"/>
        </w:rPr>
        <w:t>=&gt;</w:t>
      </w:r>
      <w:r>
        <w:rPr>
          <w:rFonts w:hint="default"/>
          <w:lang w:val="ru-RU"/>
        </w:rPr>
        <w:t xml:space="preserve"> получение реальной скорости =</w:t>
      </w:r>
      <w:r>
        <w:rPr>
          <w:rFonts w:hint="default"/>
          <w:lang w:val="en-US"/>
        </w:rPr>
        <w:t>&gt;</w:t>
      </w:r>
      <w:r>
        <w:rPr>
          <w:rFonts w:hint="default"/>
          <w:lang w:val="ru-RU"/>
        </w:rPr>
        <w:t xml:space="preserve"> Рассчёт одометрии =</w:t>
      </w:r>
      <w:r>
        <w:rPr>
          <w:rFonts w:hint="default"/>
          <w:lang w:val="en-US"/>
        </w:rPr>
        <w:t xml:space="preserve">&gt; </w:t>
      </w:r>
      <w:r>
        <w:rPr>
          <w:rFonts w:hint="default"/>
          <w:lang w:val="ru-RU"/>
        </w:rPr>
        <w:t xml:space="preserve">отправка одометрии на </w:t>
      </w:r>
      <w:r>
        <w:rPr>
          <w:rFonts w:hint="default"/>
          <w:lang w:val="en-US"/>
        </w:rPr>
        <w:t>Jetson Nano.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Получение скорости-установки с </w:t>
      </w:r>
      <w:r>
        <w:rPr>
          <w:rFonts w:hint="default"/>
          <w:lang w:val="en-US"/>
        </w:rPr>
        <w:t>Jetson Nano =&gt;</w:t>
      </w:r>
      <w:r>
        <w:rPr>
          <w:rFonts w:hint="default"/>
          <w:lang w:val="ru-RU"/>
        </w:rPr>
        <w:t xml:space="preserve"> ПИД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>регуляция по скорости =</w:t>
      </w:r>
      <w:r>
        <w:rPr>
          <w:rFonts w:hint="default"/>
          <w:lang w:val="en-US"/>
        </w:rPr>
        <w:t xml:space="preserve">&gt; </w:t>
      </w:r>
      <w:r>
        <w:rPr>
          <w:rFonts w:hint="default"/>
          <w:lang w:val="ru-RU"/>
        </w:rPr>
        <w:t xml:space="preserve">управление моторами с помощью драйвера 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Технические характеристики.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В </w:t>
      </w:r>
      <w:r>
        <w:rPr>
          <w:rFonts w:hint="default"/>
          <w:sz w:val="28"/>
          <w:szCs w:val="28"/>
          <w:lang w:val="en-US"/>
        </w:rPr>
        <w:t xml:space="preserve">jetbot_mirea </w:t>
      </w:r>
      <w:r>
        <w:rPr>
          <w:rFonts w:hint="default"/>
          <w:sz w:val="28"/>
          <w:szCs w:val="28"/>
          <w:lang w:val="ru-RU"/>
        </w:rPr>
        <w:t>используется отладочная плата ESP32-DevKitC-32 (версия 30-pin). Она имеет альтернативные названия «ESP32 30P DEVKIT V1» и «DevKit V1». На плате располагаются: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Кнопки (Boot и EN);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Светодиоды;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Стабилизатор питания (чип AMS1117)</w:t>
      </w:r>
      <w:r>
        <w:rPr>
          <w:rFonts w:hint="default"/>
          <w:sz w:val="28"/>
          <w:szCs w:val="28"/>
          <w:lang w:val="en-US"/>
        </w:rPr>
        <w:t>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Конвертер интерфейсов </w:t>
      </w:r>
      <w:r>
        <w:rPr>
          <w:rFonts w:hint="default"/>
          <w:sz w:val="28"/>
          <w:szCs w:val="28"/>
          <w:lang w:val="en-US"/>
        </w:rPr>
        <w:t xml:space="preserve">USB &lt;=&gt; UART </w:t>
      </w:r>
      <w:r>
        <w:rPr>
          <w:rFonts w:hint="default"/>
          <w:sz w:val="28"/>
          <w:szCs w:val="28"/>
          <w:lang w:val="ru-RU"/>
        </w:rPr>
        <w:t xml:space="preserve">(чип </w:t>
      </w:r>
      <w:r>
        <w:rPr>
          <w:rFonts w:hint="default"/>
          <w:sz w:val="28"/>
          <w:szCs w:val="28"/>
          <w:lang w:val="en-US"/>
        </w:rPr>
        <w:t>CH340C</w:t>
      </w:r>
      <w:r>
        <w:rPr>
          <w:rFonts w:hint="default"/>
          <w:sz w:val="28"/>
          <w:szCs w:val="28"/>
          <w:lang w:val="ru-RU"/>
        </w:rPr>
        <w:t>);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Модуль ESP32-WROOM-32;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30 </w:t>
      </w:r>
      <w:r>
        <w:rPr>
          <w:rFonts w:hint="default"/>
          <w:sz w:val="28"/>
          <w:szCs w:val="28"/>
          <w:lang w:val="en-US"/>
        </w:rPr>
        <w:t xml:space="preserve">GPIO </w:t>
      </w:r>
      <w:r>
        <w:rPr>
          <w:rFonts w:hint="default"/>
          <w:sz w:val="28"/>
          <w:szCs w:val="28"/>
          <w:lang w:val="ru-RU"/>
        </w:rPr>
        <w:t>контактов;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Разъем USB Type-C.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Более подробное описание элементов отладочной платы представлено в таблице 18</w:t>
      </w:r>
      <w:r>
        <w:rPr>
          <w:rFonts w:hint="default"/>
          <w:lang w:val="ru-RU"/>
        </w:rPr>
        <w:t>.</w:t>
      </w:r>
      <w:r>
        <w:rPr>
          <w:rFonts w:hint="default"/>
          <w:sz w:val="28"/>
          <w:szCs w:val="28"/>
          <w:lang w:val="ru-RU"/>
        </w:rPr>
        <w:t xml:space="preserve"> </w:t>
      </w:r>
    </w:p>
    <w:p>
      <w:pPr>
        <w:pStyle w:val="8"/>
        <w:bidi w:val="0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18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Описание элементов отладочной платы ESP32-DevKitC-32.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7"/>
        <w:gridCol w:w="42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Компонент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Главный модуль (ESP32-WROOM-32)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Внутри него находится сам микроконтроллер ESP32-D0WDQ6-V3 (двухъядерный 32-бит), а также 4 MB flash-памяти для хранения прошивки и данных. Именно этот модуль отвечает за работу Wi-Fi и Bluetooth (у нас этот функционал есть, но не используется)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USB-мост (CH340C)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Микросхема CH340C преобразует сигналы USB вашего компьютера в сигналы UART, которые понимает ESP32. Она отвечает за прошивку и обмен данными через USB.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Разъем USB Type-C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Современный разъем для подключения платы к компьютеру. Он выполняет две функции: подаёт питание (5В) на плату и обеспечивает связь с микросхемой CH340C для программирования 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Стабилизатор питания (AMS1117)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Преобразует 5V от USB или пина VIN в стабильные 3.3V, необходимые для питания микроконтроллера и его периферии.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Кнопки (Boot и EN)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Две тактовые кнопки необходимы для управления платой: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EN (Reset): Перезагрузка платы.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Boot: Удержание этой кнопки во время нажатия на EN (или во время подачи питания/подключения USB) переводит ESP32 в режим прошивки (download mode) 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5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Светодиоды (LED)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 плате установлены два индикатора: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PWR (Power): Горит, когда на плату подано питание 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GPIO LED: Иногда присутствует небольшой светодиод, подключенный к одному из GPIO (часто к GPIO2), который можно использовать для простых экспериментов.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I/O разъемы (30 pin)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Две линейки штыревых контактов по краям платы. Сюда выведены практически все выводы (GPIO) модуля ESP32-WROOM-32 для подключения датчиков, исполнительных устройств и другой периферии .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  <w:rPr>
          <w:rFonts w:hint="default"/>
          <w:sz w:val="28"/>
          <w:szCs w:val="28"/>
          <w:lang w:val="ru-RU"/>
        </w:rPr>
      </w:pPr>
    </w:p>
    <w:p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/>
          <w:lang w:val="en-US"/>
        </w:rPr>
      </w:pPr>
      <w:r>
        <w:rPr>
          <w:rFonts w:hint="default"/>
          <w:sz w:val="28"/>
          <w:szCs w:val="28"/>
          <w:lang w:val="ru-RU"/>
        </w:rPr>
        <w:t>В таблице 19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/>
          <w:lang w:val="ru-RU"/>
        </w:rPr>
        <w:t xml:space="preserve">модуля </w:t>
      </w:r>
      <w:r>
        <w:rPr>
          <w:rFonts w:hint="default"/>
        </w:rPr>
        <w:t>ESP32</w:t>
      </w:r>
      <w:r>
        <w:rPr>
          <w:rFonts w:hint="default"/>
          <w:lang w:val="en-US"/>
        </w:rPr>
        <w:t xml:space="preserve"> WROOM</w:t>
      </w:r>
      <w:r>
        <w:rPr>
          <w:rFonts w:hint="default"/>
          <w:lang w:val="ru-RU"/>
        </w:rPr>
        <w:t xml:space="preserve"> 32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19</w:t>
      </w:r>
      <w:r>
        <w:fldChar w:fldCharType="end"/>
      </w:r>
      <w:r>
        <w:rPr>
          <w:lang w:val="ru-RU"/>
        </w:rPr>
        <w:t xml:space="preserve"> - Основные технические характеристики модуля ESP32 WROOM 32.</w:t>
      </w:r>
    </w:p>
    <w:tbl>
      <w:tblPr>
        <w:tblStyle w:val="16"/>
        <w:tblpPr w:leftFromText="180" w:rightFromText="180" w:vertAnchor="text" w:horzAnchor="page" w:tblpX="1804" w:tblpY="42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9"/>
        <w:gridCol w:w="64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6433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Процессор (CPU)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Двухъядерный (два ядра) Xtensa® LX6 32-бит, тактовая частота от 80 до 240 МГц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Память (RAM)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520 КБ статической оперативной памяти (SRAM)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Флэш-память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 МБ (внешняя SPI flash)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Беспроводные интерфейсы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Wi-Fi: 2.4 ГГц, стандарты 802.11 b/g/n, скорость до 150 Мбит/с.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Bluetooth: Классический Bluetooth 4.2 (BR/EDR) и Bluetooth Low Energy (BLE)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Периферийные интерфейсы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GPIO: До 34 программируемых пинов.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АЦП: 12-битный, до 18 каналов.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ЦАП: 2 канала, 8-битных.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Последовательные интерфейсы: 3× UART, 2× I²C, 4× SPI, 2× I²S.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ШИМ (PWM): До 16 каналов.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Датчики: Датчик Холла, 10 сенсорных датчиков.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Питание</w:t>
            </w:r>
            <w:r>
              <w:rPr>
                <w:rFonts w:hint="default"/>
                <w:lang w:val="en-US"/>
              </w:rPr>
              <w:t xml:space="preserve"> и </w:t>
            </w:r>
            <w:r>
              <w:rPr>
                <w:rFonts w:hint="default"/>
                <w:lang w:val="ru-RU"/>
              </w:rPr>
              <w:t>логика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Рабочее напряжение: 3.3 В (диапазон 2.2–3.6 В).</w:t>
            </w:r>
          </w:p>
        </w:tc>
      </w:tr>
    </w:tbl>
    <w:p>
      <w:pPr>
        <w:ind w:left="0" w:leftChars="0" w:firstLine="0" w:firstLineChars="0"/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плате размещён преобразователь напряжения</w:t>
      </w:r>
      <w:r>
        <w:rPr>
          <w:rFonts w:hint="default"/>
          <w:lang w:val="en-US"/>
        </w:rPr>
        <w:t xml:space="preserve"> (AMS1117)</w:t>
      </w:r>
      <w:r>
        <w:rPr>
          <w:rFonts w:hint="default"/>
          <w:lang w:val="ru-RU"/>
        </w:rPr>
        <w:t xml:space="preserve">, который позволяет питать модуль от </w:t>
      </w:r>
      <w:r>
        <w:rPr>
          <w:rFonts w:hint="default"/>
          <w:lang w:val="en-US"/>
        </w:rPr>
        <w:t>5V (</w:t>
      </w:r>
      <w:r>
        <w:rPr>
          <w:rFonts w:hint="default"/>
          <w:lang w:val="ru-RU"/>
        </w:rPr>
        <w:t xml:space="preserve">от </w:t>
      </w:r>
      <w:r>
        <w:rPr>
          <w:rFonts w:hint="default"/>
          <w:lang w:val="en-US"/>
        </w:rPr>
        <w:t>USB).</w:t>
      </w:r>
      <w:r>
        <w:rPr>
          <w:rFonts w:hint="default"/>
          <w:lang w:val="ru-RU"/>
        </w:rPr>
        <w:t xml:space="preserve"> На рисунке 31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распиновка модуля </w:t>
      </w:r>
      <w:r>
        <w:rPr>
          <w:rFonts w:hint="default"/>
        </w:rPr>
        <w:t>ESP32</w:t>
      </w:r>
      <w:r>
        <w:rPr>
          <w:rFonts w:hint="default"/>
          <w:lang w:val="en-US"/>
        </w:rPr>
        <w:t xml:space="preserve"> WROOM</w:t>
      </w:r>
      <w:r>
        <w:rPr>
          <w:rFonts w:hint="default"/>
          <w:lang w:val="ru-RU"/>
        </w:rPr>
        <w:t xml:space="preserve"> 32.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2245" cy="2827020"/>
            <wp:effectExtent l="0" t="0" r="10795" b="7620"/>
            <wp:docPr id="18" name="Изображение 18" descr="ESP32_wroom_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 descr="ESP32_wroom_pinout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31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 xml:space="preserve">- Отладочной платы </w:t>
      </w:r>
      <w:r>
        <w:rPr>
          <w:lang w:val="ru-RU"/>
        </w:rPr>
        <w:t>ESP32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>DevKitC-32.</w:t>
      </w: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к этой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плате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Также в папке «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datasheets/ESP32 + dev board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» есть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datasheet’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ы к чипу AMS1117 и к чипу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CH340C.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Полезные ссылки</w:t>
      </w:r>
    </w:p>
    <w:p>
      <w:pPr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"https://documentation.espressif.com/esp32-wroom-da_datasheet_en.pdf" </w:instrText>
      </w:r>
      <w:r>
        <w:rPr>
          <w:rFonts w:hint="default"/>
        </w:rPr>
        <w:fldChar w:fldCharType="separate"/>
      </w:r>
      <w:r>
        <w:rPr>
          <w:rStyle w:val="13"/>
          <w:rFonts w:hint="default"/>
        </w:rPr>
        <w:t>https://documentation.espressif.com/esp32-wroom-da_datasheet_en.pdf</w:t>
      </w:r>
      <w:r>
        <w:rPr>
          <w:rFonts w:hint="default"/>
        </w:rPr>
        <w:fldChar w:fldCharType="end"/>
      </w:r>
    </w:p>
    <w:p>
      <w:pPr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"https://www.ozon.ru/product/esp32-wroom-32-30pin-usb-ch340c-wi-fi-bluetooth-plata-razrabotki-esp32-1682562274/?__rr=1"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https://www.ozon.ru/product/esp32-wroom-32-30pin-usb-ch340c-wi-fi-bluetooth-plata-razrabotki-esp32-1682562274/?__rr=1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bookmarkStart w:id="134" w:name="_Toc741"/>
      <w:bookmarkStart w:id="135" w:name="_Toc1311"/>
      <w:r>
        <w:rPr>
          <w:rFonts w:hint="default"/>
        </w:rPr>
        <w:t>3.5.2. Плата сопряжения / шилд: описание разъемов и колодок.</w:t>
      </w:r>
      <w:bookmarkEnd w:id="134"/>
      <w:bookmarkEnd w:id="135"/>
    </w:p>
    <w:p>
      <w:r>
        <w:rPr>
          <w:rFonts w:hint="default"/>
          <w:lang w:val="ru-RU"/>
        </w:rPr>
        <w:t>На рисунке 33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 шилд, в который устанавливается отладочная плата </w:t>
      </w:r>
      <w:r>
        <w:rPr>
          <w:rFonts w:hint="default"/>
          <w:lang w:val="en-US"/>
        </w:rPr>
        <w:t xml:space="preserve">ESP32-DevKitC 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0500" cy="4025265"/>
            <wp:effectExtent l="0" t="0" r="2540" b="13335"/>
            <wp:docPr id="25" name="Изображение 25" descr="Шилд_подклю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Шилд_подключения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32</w:t>
      </w:r>
      <w:r>
        <w:fldChar w:fldCharType="end"/>
      </w:r>
      <w:r>
        <w:rPr>
          <w:lang w:val="ru-RU"/>
        </w:rPr>
        <w:t>- Фото шилда для подключения платы ESP32-DevKitC.</w:t>
      </w:r>
    </w:p>
    <w:p>
      <w:pPr>
        <w:pStyle w:val="2"/>
        <w:bidi w:val="0"/>
        <w:rPr>
          <w:rFonts w:hint="default"/>
        </w:rPr>
      </w:pPr>
      <w:bookmarkStart w:id="136" w:name="_Toc26044"/>
      <w:bookmarkStart w:id="137" w:name="_Toc9629"/>
      <w:r>
        <w:rPr>
          <w:rFonts w:hint="default"/>
        </w:rPr>
        <w:t>4. Электрические соединения и интерфейсы</w:t>
      </w:r>
      <w:bookmarkEnd w:id="136"/>
      <w:bookmarkEnd w:id="137"/>
    </w:p>
    <w:p>
      <w:pPr>
        <w:pStyle w:val="4"/>
        <w:bidi w:val="0"/>
        <w:rPr>
          <w:rFonts w:hint="default"/>
        </w:rPr>
      </w:pPr>
      <w:bookmarkStart w:id="138" w:name="_Toc2306"/>
      <w:bookmarkStart w:id="139" w:name="_Toc24391"/>
      <w:r>
        <w:rPr>
          <w:rFonts w:hint="default"/>
        </w:rPr>
        <w:t xml:space="preserve">4.1. </w:t>
      </w:r>
      <w:r>
        <w:rPr>
          <w:rFonts w:hint="default"/>
          <w:lang w:val="ru-RU"/>
        </w:rPr>
        <w:t xml:space="preserve">Монтажная </w:t>
      </w:r>
      <w:r>
        <w:rPr>
          <w:rFonts w:hint="default"/>
        </w:rPr>
        <w:t>электрическая схема</w:t>
      </w:r>
      <w:bookmarkEnd w:id="138"/>
      <w:bookmarkEnd w:id="13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33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монтажная электрическая схема </w:t>
      </w:r>
      <w:r>
        <w:rPr>
          <w:rFonts w:hint="default"/>
          <w:lang w:val="en-US"/>
        </w:rPr>
        <w:t>Jetbot_mirea.</w:t>
      </w:r>
      <w:r>
        <w:rPr>
          <w:rFonts w:hint="default"/>
          <w:lang w:val="ru-RU"/>
        </w:rPr>
        <w:t xml:space="preserve"> Также эту схему можно посмотреть в папке «Схемы». А на рисунке 34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монтажная электрическая схема </w:t>
      </w:r>
      <w:r>
        <w:rPr>
          <w:rFonts w:hint="default"/>
          <w:lang w:val="en-US"/>
        </w:rPr>
        <w:t>Jetbot</w:t>
      </w:r>
      <w:r>
        <w:rPr>
          <w:rFonts w:hint="default"/>
          <w:lang w:val="ru-RU"/>
        </w:rPr>
        <w:t xml:space="preserve"> оригинального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Также эту схему можно посмотреть в папке «Схемы».</w:t>
      </w:r>
    </w:p>
    <w:p>
      <w:pPr>
        <w:ind w:left="0" w:leftChars="0" w:firstLine="0" w:firstLineChars="0"/>
        <w:rPr>
          <w:rFonts w:hint="default"/>
          <w:lang w:val="ru-RU"/>
        </w:rPr>
        <w:sectPr>
          <w:pgSz w:w="11906" w:h="16838"/>
          <w:pgMar w:top="1440" w:right="1803" w:bottom="1440" w:left="1803" w:header="720" w:footer="720" w:gutter="0"/>
          <w:cols w:space="0" w:num="1"/>
          <w:rtlGutter w:val="0"/>
          <w:docGrid w:linePitch="360" w:charSpace="0"/>
        </w:sectPr>
      </w:pP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8823960" cy="3266440"/>
            <wp:effectExtent l="0" t="0" r="0" b="10160"/>
            <wp:docPr id="32" name="Изображение 32" descr="Монтажная_схема_jetbot_mi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Монтажная_схема_jetbot_mirea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82396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33</w:t>
      </w:r>
      <w:r>
        <w:fldChar w:fldCharType="end"/>
      </w:r>
      <w:r>
        <w:rPr>
          <w:lang w:val="ru-RU"/>
        </w:rPr>
        <w:t xml:space="preserve"> - Монтажная электрическая схема Jetbot_mirea</w:t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  <w:sectPr>
          <w:pgSz w:w="16838" w:h="11906" w:orient="landscape"/>
          <w:pgMar w:top="1803" w:right="1440" w:bottom="1803" w:left="1440" w:header="720" w:footer="720" w:gutter="0"/>
          <w:cols w:space="0" w:num="1"/>
          <w:rtlGutter w:val="0"/>
          <w:docGrid w:linePitch="360" w:charSpace="0"/>
        </w:sectPr>
      </w:pP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309870" cy="4912360"/>
            <wp:effectExtent l="0" t="0" r="8890" b="10160"/>
            <wp:docPr id="22" name="Изображение 22" descr="Монтажная_схема_jetbot_ори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 descr="Монтажная_схема_jetbot_ориг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9870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  <w:sectPr>
          <w:pgSz w:w="16838" w:h="11906" w:orient="landscape"/>
          <w:pgMar w:top="1803" w:right="1440" w:bottom="1803" w:left="1440" w:header="720" w:footer="720" w:gutter="0"/>
          <w:cols w:space="0" w:num="1"/>
          <w:rtlGutter w:val="0"/>
          <w:docGrid w:linePitch="360" w:charSpace="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34</w:t>
      </w:r>
      <w:r>
        <w:fldChar w:fldCharType="end"/>
      </w:r>
      <w:r>
        <w:rPr>
          <w:lang w:val="ru-RU"/>
        </w:rPr>
        <w:t xml:space="preserve"> - Монтажная электрическая схема Jetbot оригинального.</w:t>
      </w:r>
    </w:p>
    <w:p>
      <w:pPr>
        <w:pStyle w:val="4"/>
        <w:bidi w:val="0"/>
        <w:rPr>
          <w:rFonts w:hint="default"/>
          <w:lang w:val="en-US"/>
        </w:rPr>
      </w:pPr>
      <w:bookmarkStart w:id="140" w:name="_Toc2825"/>
      <w:bookmarkStart w:id="141" w:name="_Toc19523"/>
      <w:r>
        <w:rPr>
          <w:rFonts w:hint="default"/>
        </w:rPr>
        <w:t>4.2. Таблица подключений</w:t>
      </w:r>
      <w:r>
        <w:rPr>
          <w:rFonts w:hint="default"/>
          <w:lang w:val="en-US"/>
        </w:rPr>
        <w:t xml:space="preserve"> jetbot_mirea</w:t>
      </w:r>
      <w:r>
        <w:rPr>
          <w:rFonts w:hint="default"/>
        </w:rPr>
        <w:t>: Сводная таблица</w:t>
      </w:r>
      <w:bookmarkEnd w:id="140"/>
      <w:r>
        <w:rPr>
          <w:rFonts w:hint="default"/>
          <w:lang w:val="en-US"/>
        </w:rPr>
        <w:t>.</w:t>
      </w:r>
      <w:bookmarkEnd w:id="141"/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В таблице 20 представлены компоненты и описание соединений между ними для робота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20</w:t>
      </w:r>
      <w:r>
        <w:fldChar w:fldCharType="end"/>
      </w:r>
      <w:r>
        <w:rPr>
          <w:lang w:val="ru-RU"/>
        </w:rPr>
        <w:t xml:space="preserve"> - Сводная таблица подключений компонентов.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8"/>
        <w:gridCol w:w="2839"/>
        <w:gridCol w:w="28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Компоненты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 xml:space="preserve">Тип интерфейса 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Подробное 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Оптическая камера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MIPI CSI-2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Монолитный шлейф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Драйвер лидара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USB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1 кабель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LiDAR Slamtech A2M8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 w:ascii="Arial" w:hAnsi="Arial" w:cs="Arial"/>
                <w:lang w:val="ru-RU"/>
              </w:rPr>
              <w:t xml:space="preserve">→ </w:t>
            </w:r>
            <w:r>
              <w:rPr>
                <w:rFonts w:hint="default"/>
                <w:lang w:val="ru-RU"/>
              </w:rPr>
              <w:t xml:space="preserve">Драйвер лидара 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 xml:space="preserve">через </w:t>
            </w:r>
            <w:r>
              <w:rPr>
                <w:rFonts w:hint="default"/>
                <w:lang w:val="en-US"/>
              </w:rPr>
              <w:t>5</w:t>
            </w:r>
            <w:r>
              <w:rPr>
                <w:rFonts w:hint="default"/>
                <w:lang w:val="ru-RU"/>
              </w:rPr>
              <w:t>-пиновый коннектор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 кабель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ru-RU"/>
              </w:rPr>
              <w:t xml:space="preserve">Камера глубины </w:t>
            </w:r>
            <w:r>
              <w:rPr>
                <w:rFonts w:hint="default"/>
                <w:lang w:val="en-US"/>
              </w:rPr>
              <w:t>Intel RealSense D435i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USB 3.0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1 кабель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Маяк </w:t>
            </w:r>
            <w:r>
              <w:rPr>
                <w:rFonts w:hint="default"/>
                <w:lang w:val="en-US"/>
              </w:rPr>
              <w:t>Marvelmind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USB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1 кабель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Вентилятор ЦП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>через 3-пиновый коннектор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3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Плата драйвера моторов совмещённая с аккумуляторным отсеком 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 (5V, 5V, 3.3V, GND)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en-US"/>
              </w:rPr>
              <w:t>ESP32</w:t>
            </w:r>
            <w:r>
              <w:rPr>
                <w:rFonts w:hint="default"/>
                <w:lang w:val="ru-RU"/>
              </w:rPr>
              <w:t xml:space="preserve"> 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USB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 w:cstheme="minorBidi"/>
                <w:bCs/>
                <w:sz w:val="24"/>
                <w:szCs w:val="18"/>
                <w:lang w:val="ru-RU" w:eastAsia="zh-CN" w:bidi="ar-SA"/>
              </w:rPr>
              <w:t>1 кабель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Плата драйвера моторов совмещённая с аккумуляторным отсеком →</w:t>
            </w:r>
            <w:r>
              <w:rPr>
                <w:rFonts w:hint="default"/>
                <w:lang w:val="en-US"/>
              </w:rPr>
              <w:t xml:space="preserve"> ESP32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I2C</w:t>
            </w:r>
            <w:r>
              <w:rPr>
                <w:rFonts w:hint="default"/>
                <w:lang w:val="ru-RU"/>
              </w:rPr>
              <w:t>(</w:t>
            </w:r>
            <w:r>
              <w:rPr>
                <w:rFonts w:hint="default"/>
                <w:lang w:val="en-US"/>
              </w:rPr>
              <w:t>SDA, SDL), GND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en-US"/>
              </w:rPr>
              <w:t>3</w:t>
            </w:r>
            <w:r>
              <w:rPr>
                <w:rFonts w:hint="default"/>
                <w:lang w:val="ru-RU"/>
              </w:rPr>
              <w:t xml:space="preserve">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Левый мотор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Плата драйвера моторов совмещённая с аккумуляторным отсеком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>через 2-пиновый коннектор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ru-RU"/>
              </w:rPr>
              <w:t>2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Правый мотор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Плата драйвера моторов совмещённая с аккумуляторным отсеком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>через 2-пиновый коннектор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ru-RU"/>
              </w:rPr>
              <w:t>2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левого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ESP32</w:t>
            </w:r>
            <w:r>
              <w:rPr>
                <w:rFonts w:hint="default"/>
                <w:lang w:val="ru-RU"/>
              </w:rPr>
              <w:t xml:space="preserve">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(3.3V, GND, CHA, CHB)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4</w:t>
            </w:r>
            <w:r>
              <w:rPr>
                <w:rFonts w:hint="default"/>
                <w:lang w:val="ru-RU"/>
              </w:rPr>
              <w:t xml:space="preserve">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правого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ESP32</w:t>
            </w:r>
            <w:r>
              <w:rPr>
                <w:rFonts w:hint="default"/>
                <w:lang w:val="ru-RU"/>
              </w:rPr>
              <w:t xml:space="preserve">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(3.3V, GND, CHA, CHB)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  <w:r>
              <w:rPr>
                <w:rFonts w:hint="default"/>
                <w:lang w:val="ru-RU"/>
              </w:rPr>
              <w:t xml:space="preserve">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левого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→ Плата драйвера моторов совмещённая с аккумуляторным отсеком 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(GND)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1 провод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правого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Плата драйвера моторов совмещённая с аккумуляторным отсеком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(GND)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1 провод</w:t>
            </w:r>
          </w:p>
        </w:tc>
      </w:tr>
    </w:tbl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В общую шину земли «</w:t>
      </w:r>
      <w:r>
        <w:rPr>
          <w:rFonts w:hint="default"/>
          <w:lang w:val="en-US"/>
        </w:rPr>
        <w:t>GND</w:t>
      </w:r>
      <w:r>
        <w:rPr>
          <w:rFonts w:hint="default"/>
          <w:lang w:val="ru-RU"/>
        </w:rPr>
        <w:t>» включены устройства: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Плата драйвера моторов совмещённая с аккумуляторным отсеком;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Энкодер левого мотора;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Энкодер правого мотора.</w:t>
      </w:r>
    </w:p>
    <w:p>
      <w:pPr>
        <w:pStyle w:val="2"/>
        <w:bidi w:val="0"/>
        <w:rPr>
          <w:rFonts w:hint="default"/>
        </w:rPr>
      </w:pPr>
      <w:bookmarkStart w:id="142" w:name="_Toc2549"/>
      <w:bookmarkStart w:id="143" w:name="_Toc16111"/>
      <w:r>
        <w:rPr>
          <w:rFonts w:hint="default"/>
          <w:lang w:val="ru-RU"/>
        </w:rPr>
        <w:t>5</w:t>
      </w:r>
      <w:r>
        <w:rPr>
          <w:rFonts w:hint="default"/>
        </w:rPr>
        <w:t>. Эксплуатация и обслуживание</w:t>
      </w:r>
      <w:bookmarkEnd w:id="142"/>
      <w:bookmarkEnd w:id="143"/>
    </w:p>
    <w:p>
      <w:pPr>
        <w:pStyle w:val="4"/>
        <w:bidi w:val="0"/>
        <w:rPr>
          <w:rFonts w:hint="default"/>
        </w:rPr>
      </w:pPr>
      <w:bookmarkStart w:id="144" w:name="_Toc20080"/>
      <w:bookmarkStart w:id="145" w:name="_Toc31083"/>
      <w:r>
        <w:rPr>
          <w:rFonts w:hint="default"/>
          <w:lang w:val="ru-RU"/>
        </w:rPr>
        <w:t>5</w:t>
      </w:r>
      <w:r>
        <w:rPr>
          <w:rFonts w:hint="default"/>
        </w:rPr>
        <w:t>.1. Рекомендуемые условия эксплуатации (тип поверхности).</w:t>
      </w:r>
      <w:bookmarkEnd w:id="144"/>
      <w:bookmarkEnd w:id="14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Робот может передвигаться по ровной поверхности с минимальными неровностями. В силу того, что он обладает 2 ведущими и 2 свободно вращающимися колёсами, то возможна ситуация, когда робот «садится на пузо». В таком положении ему нужна помощь извне.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Также стоит отметить, что поверхность не должна быть сильно жёсткой. Например, при движении по кафельной плитке касторы (стабилизирующие колёса) подвергаются повышенному износу и могут заклинить. Повышенный износ возникает при проезде роботом швов между плитками из-за двойного перепада высот. Про прохождении этого препятствия на скорости возможна деформация кастора и заклинивание колеса. Поэтому эксплуатировать в таких условиях необходимо осторожно и лучше избегать таких поверхностей.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Идеальной для движения робота можно считать поверхность полигона, расположенного в аудитории Г-210. Поверхность является относительно ровной и достаточно мягкой, чтобы робот двигался корректно и предсказуемо.</w:t>
      </w:r>
    </w:p>
    <w:p>
      <w:pPr>
        <w:pStyle w:val="4"/>
        <w:bidi w:val="0"/>
        <w:rPr>
          <w:rFonts w:hint="default"/>
        </w:rPr>
      </w:pPr>
      <w:bookmarkStart w:id="146" w:name="_Toc3190"/>
      <w:bookmarkStart w:id="147" w:name="_Toc5213"/>
      <w:r>
        <w:rPr>
          <w:rFonts w:hint="default"/>
          <w:lang w:val="ru-RU"/>
        </w:rPr>
        <w:t>5</w:t>
      </w:r>
      <w:r>
        <w:rPr>
          <w:rFonts w:hint="default"/>
        </w:rPr>
        <w:t>.2. Процедура включения/выключения.</w:t>
      </w:r>
      <w:bookmarkEnd w:id="146"/>
      <w:bookmarkEnd w:id="147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включить робота, изменить положение выключателя, изображенного на рисунке 35.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449320" cy="3478530"/>
            <wp:effectExtent l="0" t="0" r="10160" b="11430"/>
            <wp:docPr id="39" name="Изображение 39" descr="Селектор_пит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39" descr="Селектор_питания"/>
                    <pic:cNvPicPr>
                      <a:picLocks noChangeAspect="1"/>
                    </pic:cNvPicPr>
                  </pic:nvPicPr>
                  <pic:blipFill>
                    <a:blip r:embed="rId40"/>
                    <a:srcRect l="14420" t="19749" r="20087" b="30717"/>
                    <a:stretch>
                      <a:fillRect/>
                    </a:stretch>
                  </pic:blipFill>
                  <pic:spPr>
                    <a:xfrm>
                      <a:off x="0" y="0"/>
                      <a:ext cx="344932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35</w:t>
      </w:r>
      <w:r>
        <w:fldChar w:fldCharType="end"/>
      </w:r>
      <w:r>
        <w:rPr>
          <w:rFonts w:hint="default"/>
          <w:lang w:val="ru-RU"/>
        </w:rPr>
        <w:t xml:space="preserve"> - Выключатель питания робота.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этого на плате </w:t>
      </w:r>
      <w:r>
        <w:rPr>
          <w:rFonts w:hint="default"/>
          <w:lang w:val="en-US"/>
        </w:rPr>
        <w:t xml:space="preserve">Jetson Nano </w:t>
      </w:r>
      <w:r>
        <w:rPr>
          <w:rFonts w:hint="default"/>
          <w:lang w:val="ru-RU"/>
        </w:rPr>
        <w:t>загорится зелёный светодиод. Это изображено на рисунке 36.</w:t>
      </w:r>
    </w:p>
    <w:p>
      <w:pPr>
        <w:rPr>
          <w:rFonts w:hint="default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2948940"/>
            <wp:effectExtent l="0" t="0" r="6350" b="7620"/>
            <wp:docPr id="40" name="Изображение 40" descr="Светодиод_горит-работае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40" descr="Светодиод_горит-работает"/>
                    <pic:cNvPicPr>
                      <a:picLocks noChangeAspect="1"/>
                    </pic:cNvPicPr>
                  </pic:nvPicPr>
                  <pic:blipFill>
                    <a:blip r:embed="rId41"/>
                    <a:srcRect t="35329" b="2267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36</w:t>
      </w:r>
      <w:r>
        <w:fldChar w:fldCharType="end"/>
      </w:r>
      <w:r>
        <w:rPr>
          <w:rFonts w:hint="default"/>
          <w:lang w:val="ru-RU"/>
        </w:rPr>
        <w:t xml:space="preserve"> - Зелёный светодиод на плате </w:t>
      </w:r>
      <w:r>
        <w:rPr>
          <w:rFonts w:hint="default"/>
          <w:lang w:val="en-US"/>
        </w:rPr>
        <w:t>Jetson</w:t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Затем необходимо подождать 1-2 минуты, пока робот </w:t>
      </w:r>
      <w:r>
        <w:rPr>
          <w:rFonts w:hint="default"/>
          <w:lang w:val="en-US"/>
        </w:rPr>
        <w:t>за</w:t>
      </w:r>
      <w:r>
        <w:rPr>
          <w:rFonts w:hint="default"/>
          <w:lang w:val="ru-RU"/>
        </w:rPr>
        <w:t>п</w:t>
      </w:r>
      <w:r>
        <w:rPr>
          <w:rFonts w:hint="default"/>
          <w:lang w:val="en-US"/>
        </w:rPr>
        <w:t>устится</w:t>
      </w:r>
      <w:r>
        <w:rPr>
          <w:rFonts w:hint="default"/>
          <w:lang w:val="ru-RU"/>
        </w:rPr>
        <w:t>. После этого можно считать, что робот включился и готов к работе.</w:t>
      </w:r>
    </w:p>
    <w:p>
      <w:pPr>
        <w:pStyle w:val="4"/>
        <w:bidi w:val="0"/>
        <w:rPr>
          <w:rFonts w:hint="default"/>
        </w:rPr>
      </w:pPr>
      <w:bookmarkStart w:id="148" w:name="_Toc25458"/>
      <w:bookmarkStart w:id="149" w:name="_Toc15752"/>
      <w:r>
        <w:rPr>
          <w:rFonts w:hint="default"/>
          <w:lang w:val="ru-RU"/>
        </w:rPr>
        <w:t>5</w:t>
      </w:r>
      <w:r>
        <w:rPr>
          <w:rFonts w:hint="default"/>
        </w:rPr>
        <w:t>.3. Зарядка аккумулятора и контроль его состояния.</w:t>
      </w:r>
      <w:bookmarkEnd w:id="148"/>
      <w:bookmarkEnd w:id="149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Зарядка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изображена на рисунке 37</w:t>
      </w:r>
      <w:r>
        <w:rPr>
          <w:rFonts w:hint="default"/>
          <w:lang w:val="en-US"/>
        </w:rPr>
        <w:t>.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169285" cy="4227195"/>
            <wp:effectExtent l="0" t="0" r="635" b="9525"/>
            <wp:docPr id="41" name="Изображение 41" descr="Зарядное_устройств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41" descr="Зарядное_устройство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37</w:t>
      </w:r>
      <w:r>
        <w:fldChar w:fldCharType="end"/>
      </w:r>
      <w:r>
        <w:rPr>
          <w:rFonts w:hint="default"/>
          <w:lang w:val="ru-RU"/>
        </w:rPr>
        <w:t xml:space="preserve"> - Зарядка для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.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Чтобы произвести зарядку, необходимо коннектор зарядки вставить в подходящий разъём на плате. Робот, который заряжается представлен на рисунке 38.</w:t>
      </w:r>
    </w:p>
    <w:p>
      <w:pPr>
        <w:ind w:left="0" w:leftChars="0" w:firstLine="0" w:firstLineChars="0"/>
        <w:jc w:val="center"/>
        <w:rPr>
          <w:lang w:val="ru-RU"/>
        </w:rPr>
      </w:pPr>
      <w:r>
        <w:rPr>
          <w:lang w:val="ru-RU"/>
        </w:rPr>
        <w:drawing>
          <wp:inline distT="0" distB="0" distL="114300" distR="114300">
            <wp:extent cx="4140835" cy="4861560"/>
            <wp:effectExtent l="0" t="0" r="0" b="0"/>
            <wp:docPr id="42" name="Изображение 42" descr="Jetbot_на_заряд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42" descr="Jetbot_на_зарядке"/>
                    <pic:cNvPicPr>
                      <a:picLocks noChangeAspect="1"/>
                    </pic:cNvPicPr>
                  </pic:nvPicPr>
                  <pic:blipFill>
                    <a:blip r:embed="rId43"/>
                    <a:srcRect t="3335" b="8614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38</w:t>
      </w:r>
      <w:r>
        <w:fldChar w:fldCharType="end"/>
      </w:r>
      <w:r>
        <w:rPr>
          <w:lang w:val="ru-RU"/>
        </w:rPr>
        <w:t xml:space="preserve"> - Jetbot_mirea на зарядке</w:t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блоке питания зарядки располагается светодиод, который может гореть 2 цветами: зелёным и красным. Что означает каждый из цветов описано в таблице 21.</w:t>
      </w:r>
    </w:p>
    <w:p>
      <w:pPr>
        <w:pStyle w:val="8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21</w:t>
      </w:r>
      <w:r>
        <w:fldChar w:fldCharType="end"/>
      </w:r>
      <w:r>
        <w:rPr>
          <w:lang w:val="ru-RU"/>
        </w:rPr>
        <w:t xml:space="preserve"> - Значение цветов светодиода блока питания зарядки от Jetbot.</w:t>
      </w:r>
    </w:p>
    <w:tbl>
      <w:tblPr>
        <w:tblStyle w:val="16"/>
        <w:tblpPr w:leftFromText="180" w:rightFromText="180" w:vertAnchor="text" w:horzAnchor="page" w:tblpX="1793" w:tblpY="30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Цвет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Красный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Происходит зарядка </w:t>
            </w:r>
            <w:r>
              <w:rPr>
                <w:rFonts w:hint="default"/>
                <w:lang w:val="en-US"/>
              </w:rPr>
              <w:t>Jetbot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Зелёный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Зарядка не происходит из-за того, что коннектор не подключён или аккумуляторы зарядились.</w:t>
            </w:r>
          </w:p>
        </w:tc>
      </w:tr>
    </w:tbl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4"/>
        <w:bidi w:val="0"/>
        <w:rPr>
          <w:rFonts w:hint="default"/>
          <w:lang w:val="ru-RU"/>
        </w:rPr>
      </w:pPr>
      <w:bookmarkStart w:id="150" w:name="_Toc20740"/>
      <w:bookmarkStart w:id="151" w:name="_Toc2161"/>
      <w:r>
        <w:rPr>
          <w:rFonts w:hint="default"/>
          <w:lang w:val="ru-RU"/>
        </w:rPr>
        <w:t>5.4. Часто встречающиеся проблемы.</w:t>
      </w:r>
      <w:bookmarkEnd w:id="150"/>
      <w:bookmarkEnd w:id="15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Во время работы погасли светодиоды платы </w:t>
      </w:r>
      <w:r>
        <w:rPr>
          <w:rFonts w:hint="default"/>
          <w:lang w:val="en-US"/>
        </w:rPr>
        <w:t xml:space="preserve">Jetson </w:t>
      </w:r>
      <w:r>
        <w:rPr>
          <w:rFonts w:hint="default"/>
          <w:lang w:val="ru-RU"/>
        </w:rPr>
        <w:t xml:space="preserve">и связь с роботом потеряна.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Причина: не хватает мощности питания. </w:t>
      </w:r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Hot-fix: </w:t>
      </w:r>
      <w:r>
        <w:rPr>
          <w:rFonts w:hint="default"/>
          <w:lang w:val="ru-RU"/>
        </w:rPr>
        <w:t>вывести  робота из этого состояния можно только с помощью аппаратной перезагрузки (отключить питание, 5-7 секунд подождать, включить питание).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Решения: зарядить аккумуляторы, уменьшить необходимую вычислительную мощность, что снизит энергопотребление.</w:t>
      </w:r>
    </w:p>
    <w:p>
      <w:pPr>
        <w:pStyle w:val="2"/>
        <w:numPr>
          <w:ilvl w:val="0"/>
          <w:numId w:val="18"/>
        </w:numPr>
        <w:bidi w:val="0"/>
        <w:rPr>
          <w:rFonts w:hint="default"/>
          <w:lang w:val="ru-RU"/>
        </w:rPr>
      </w:pPr>
      <w:bookmarkStart w:id="152" w:name="_Toc32683"/>
      <w:bookmarkStart w:id="153" w:name="_Toc12266"/>
      <w:r>
        <w:rPr>
          <w:rFonts w:hint="default"/>
          <w:lang w:val="ru-RU"/>
        </w:rPr>
        <w:t>Обратная связь</w:t>
      </w:r>
      <w:bookmarkEnd w:id="152"/>
      <w:bookmarkEnd w:id="15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4"/>
        <w:gridCol w:w="42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7" name="Изображение 17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7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ru-RU"/>
        </w:rPr>
      </w:pPr>
    </w:p>
    <w:sectPr>
      <w:pgSz w:w="11906" w:h="16838"/>
      <w:pgMar w:top="1440" w:right="1803" w:bottom="1440" w:left="1803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黑体">
    <w:altName w:val="Droid Sans Fallbac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Cambria Math">
    <w:altName w:val="DejaVu Math TeX Gyre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文鼎ＰＬ简中楷">
    <w:panose1 w:val="02010600030101010101"/>
    <w:charset w:val="86"/>
    <w:family w:val="auto"/>
    <w:pitch w:val="default"/>
    <w:sig w:usb0="00000001" w:usb1="080E0000" w:usb2="00000000" w:usb3="00000000" w:csb0="00040000" w:csb1="00000000"/>
  </w:font>
  <w:font w:name="AR PL UMing TW MBE">
    <w:panose1 w:val="020B0309010101010101"/>
    <w:charset w:val="86"/>
    <w:family w:val="auto"/>
    <w:pitch w:val="default"/>
    <w:sig w:usb0="A00002FF" w:usb1="3ACFFDFF" w:usb2="00000036" w:usb3="00000000" w:csb0="20160097" w:csb1="CFD60000"/>
  </w:font>
  <w:font w:name="Accanthis ADF Std No2">
    <w:panose1 w:val="02030503080000020003"/>
    <w:charset w:val="00"/>
    <w:family w:val="auto"/>
    <w:pitch w:val="default"/>
    <w:sig w:usb0="800000AF" w:usb1="5000204A" w:usb2="00000000" w:usb3="00000000" w:csb0="00000001" w:csb1="C09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921B5F"/>
    <w:multiLevelType w:val="singleLevel"/>
    <w:tmpl w:val="A3921B5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3BE6EEE"/>
    <w:multiLevelType w:val="singleLevel"/>
    <w:tmpl w:val="A3BE6EE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AFDC232E"/>
    <w:multiLevelType w:val="singleLevel"/>
    <w:tmpl w:val="AFDC232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B123EEB7"/>
    <w:multiLevelType w:val="singleLevel"/>
    <w:tmpl w:val="B123EEB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C76E1D34"/>
    <w:multiLevelType w:val="singleLevel"/>
    <w:tmpl w:val="C76E1D34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CB86E8EB"/>
    <w:multiLevelType w:val="singleLevel"/>
    <w:tmpl w:val="CB86E8E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CBB877CF"/>
    <w:multiLevelType w:val="singleLevel"/>
    <w:tmpl w:val="CBB877C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D21E239C"/>
    <w:multiLevelType w:val="singleLevel"/>
    <w:tmpl w:val="D21E239C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DAFBDC26"/>
    <w:multiLevelType w:val="singleLevel"/>
    <w:tmpl w:val="DAFBDC2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E8EADE02"/>
    <w:multiLevelType w:val="singleLevel"/>
    <w:tmpl w:val="E8EADE0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02823C95"/>
    <w:multiLevelType w:val="singleLevel"/>
    <w:tmpl w:val="02823C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203AE329"/>
    <w:multiLevelType w:val="singleLevel"/>
    <w:tmpl w:val="203AE32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28C9A6D7"/>
    <w:multiLevelType w:val="singleLevel"/>
    <w:tmpl w:val="28C9A6D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2DD93189"/>
    <w:multiLevelType w:val="singleLevel"/>
    <w:tmpl w:val="2DD9318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3AC86578"/>
    <w:multiLevelType w:val="singleLevel"/>
    <w:tmpl w:val="3AC86578"/>
    <w:lvl w:ilvl="0" w:tentative="0">
      <w:start w:val="6"/>
      <w:numFmt w:val="decimal"/>
      <w:suff w:val="space"/>
      <w:lvlText w:val="%1."/>
      <w:lvlJc w:val="left"/>
    </w:lvl>
  </w:abstractNum>
  <w:abstractNum w:abstractNumId="15">
    <w:nsid w:val="529A1D8D"/>
    <w:multiLevelType w:val="singleLevel"/>
    <w:tmpl w:val="529A1D8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60EFF13E"/>
    <w:multiLevelType w:val="singleLevel"/>
    <w:tmpl w:val="60EFF13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694A9C8F"/>
    <w:multiLevelType w:val="singleLevel"/>
    <w:tmpl w:val="694A9C8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16"/>
  </w:num>
  <w:num w:numId="2">
    <w:abstractNumId w:val="7"/>
  </w:num>
  <w:num w:numId="3">
    <w:abstractNumId w:val="6"/>
  </w:num>
  <w:num w:numId="4">
    <w:abstractNumId w:val="15"/>
  </w:num>
  <w:num w:numId="5">
    <w:abstractNumId w:val="10"/>
  </w:num>
  <w:num w:numId="6">
    <w:abstractNumId w:val="5"/>
  </w:num>
  <w:num w:numId="7">
    <w:abstractNumId w:val="0"/>
  </w:num>
  <w:num w:numId="8">
    <w:abstractNumId w:val="8"/>
  </w:num>
  <w:num w:numId="9">
    <w:abstractNumId w:val="4"/>
  </w:num>
  <w:num w:numId="10">
    <w:abstractNumId w:val="9"/>
  </w:num>
  <w:num w:numId="11">
    <w:abstractNumId w:val="17"/>
  </w:num>
  <w:num w:numId="12">
    <w:abstractNumId w:val="12"/>
  </w:num>
  <w:num w:numId="13">
    <w:abstractNumId w:val="13"/>
  </w:num>
  <w:num w:numId="14">
    <w:abstractNumId w:val="2"/>
  </w:num>
  <w:num w:numId="15">
    <w:abstractNumId w:val="11"/>
  </w:num>
  <w:num w:numId="16">
    <w:abstractNumId w:val="3"/>
  </w:num>
  <w:num w:numId="17">
    <w:abstractNumId w:val="1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04B30"/>
    <w:rsid w:val="01440FAC"/>
    <w:rsid w:val="02D4653F"/>
    <w:rsid w:val="03974B1F"/>
    <w:rsid w:val="04242D8F"/>
    <w:rsid w:val="05951F23"/>
    <w:rsid w:val="05A21A83"/>
    <w:rsid w:val="05B777F8"/>
    <w:rsid w:val="05EB00C3"/>
    <w:rsid w:val="063F6760"/>
    <w:rsid w:val="06522128"/>
    <w:rsid w:val="06696373"/>
    <w:rsid w:val="07100800"/>
    <w:rsid w:val="072858CC"/>
    <w:rsid w:val="086552D4"/>
    <w:rsid w:val="08715557"/>
    <w:rsid w:val="088077E4"/>
    <w:rsid w:val="08F66441"/>
    <w:rsid w:val="09293304"/>
    <w:rsid w:val="0999523A"/>
    <w:rsid w:val="09A76000"/>
    <w:rsid w:val="0A1232E2"/>
    <w:rsid w:val="0BB37919"/>
    <w:rsid w:val="0C83197D"/>
    <w:rsid w:val="0EEA4EDF"/>
    <w:rsid w:val="0FCE00C8"/>
    <w:rsid w:val="0FE22BC8"/>
    <w:rsid w:val="102A068D"/>
    <w:rsid w:val="10CD2DAB"/>
    <w:rsid w:val="10E94607"/>
    <w:rsid w:val="116C2270"/>
    <w:rsid w:val="11C833BC"/>
    <w:rsid w:val="11D11135"/>
    <w:rsid w:val="11D35ECA"/>
    <w:rsid w:val="12940B5C"/>
    <w:rsid w:val="151B54EE"/>
    <w:rsid w:val="16595C8A"/>
    <w:rsid w:val="169E6520"/>
    <w:rsid w:val="16BF9403"/>
    <w:rsid w:val="171D71B1"/>
    <w:rsid w:val="179B5D4A"/>
    <w:rsid w:val="17E70BC1"/>
    <w:rsid w:val="182B28E1"/>
    <w:rsid w:val="1999081A"/>
    <w:rsid w:val="19A84A23"/>
    <w:rsid w:val="19C21E9B"/>
    <w:rsid w:val="1A3D3CB7"/>
    <w:rsid w:val="1BA0121F"/>
    <w:rsid w:val="1BEC49DB"/>
    <w:rsid w:val="1C285807"/>
    <w:rsid w:val="1D2D5631"/>
    <w:rsid w:val="1D517B25"/>
    <w:rsid w:val="1DC80A69"/>
    <w:rsid w:val="1EDF2169"/>
    <w:rsid w:val="1EF27252"/>
    <w:rsid w:val="1F093BBE"/>
    <w:rsid w:val="1F4673C3"/>
    <w:rsid w:val="201C76BA"/>
    <w:rsid w:val="20533C94"/>
    <w:rsid w:val="20A47F1D"/>
    <w:rsid w:val="21785657"/>
    <w:rsid w:val="21C4408A"/>
    <w:rsid w:val="21E00937"/>
    <w:rsid w:val="228F0C20"/>
    <w:rsid w:val="22B3194C"/>
    <w:rsid w:val="23613299"/>
    <w:rsid w:val="23B4788C"/>
    <w:rsid w:val="23D810C6"/>
    <w:rsid w:val="240E6BB6"/>
    <w:rsid w:val="24F536AF"/>
    <w:rsid w:val="25564F1A"/>
    <w:rsid w:val="25873960"/>
    <w:rsid w:val="25C42240"/>
    <w:rsid w:val="262B729E"/>
    <w:rsid w:val="26532FC3"/>
    <w:rsid w:val="277F71CE"/>
    <w:rsid w:val="290D42F7"/>
    <w:rsid w:val="29190246"/>
    <w:rsid w:val="298258DB"/>
    <w:rsid w:val="29D36263"/>
    <w:rsid w:val="29EA3EB2"/>
    <w:rsid w:val="2A3514FE"/>
    <w:rsid w:val="2A7E4AF9"/>
    <w:rsid w:val="2B0E40C8"/>
    <w:rsid w:val="2C3956BD"/>
    <w:rsid w:val="2CB34C35"/>
    <w:rsid w:val="2CBE2134"/>
    <w:rsid w:val="2D15631C"/>
    <w:rsid w:val="2D18726C"/>
    <w:rsid w:val="2D461540"/>
    <w:rsid w:val="2DC55EDA"/>
    <w:rsid w:val="2DEA6EED"/>
    <w:rsid w:val="2E121023"/>
    <w:rsid w:val="2E310F24"/>
    <w:rsid w:val="2ECB2D51"/>
    <w:rsid w:val="2EF3362B"/>
    <w:rsid w:val="2F955AF6"/>
    <w:rsid w:val="2FF3346A"/>
    <w:rsid w:val="305D6CE0"/>
    <w:rsid w:val="30EB1AD1"/>
    <w:rsid w:val="316054D9"/>
    <w:rsid w:val="3177708F"/>
    <w:rsid w:val="323751DF"/>
    <w:rsid w:val="326A3410"/>
    <w:rsid w:val="32B16170"/>
    <w:rsid w:val="32CB1F44"/>
    <w:rsid w:val="33EE5F45"/>
    <w:rsid w:val="34E10CFA"/>
    <w:rsid w:val="352A41E1"/>
    <w:rsid w:val="36775F58"/>
    <w:rsid w:val="37A52D8C"/>
    <w:rsid w:val="37EB4955"/>
    <w:rsid w:val="3854730A"/>
    <w:rsid w:val="38F43029"/>
    <w:rsid w:val="393E30DC"/>
    <w:rsid w:val="39BDEB24"/>
    <w:rsid w:val="39C817AE"/>
    <w:rsid w:val="39E91C0C"/>
    <w:rsid w:val="3A811F70"/>
    <w:rsid w:val="3AA077B4"/>
    <w:rsid w:val="3AD6380B"/>
    <w:rsid w:val="3CCB3A27"/>
    <w:rsid w:val="3D3F16ED"/>
    <w:rsid w:val="3D9F527F"/>
    <w:rsid w:val="3E3B714B"/>
    <w:rsid w:val="3F404654"/>
    <w:rsid w:val="3FFD3DA4"/>
    <w:rsid w:val="400735C9"/>
    <w:rsid w:val="40073765"/>
    <w:rsid w:val="418359B5"/>
    <w:rsid w:val="41B67E35"/>
    <w:rsid w:val="431F762D"/>
    <w:rsid w:val="4392765A"/>
    <w:rsid w:val="442719E6"/>
    <w:rsid w:val="44A0298F"/>
    <w:rsid w:val="460507CE"/>
    <w:rsid w:val="46786335"/>
    <w:rsid w:val="47D96A28"/>
    <w:rsid w:val="48484E0B"/>
    <w:rsid w:val="48BF1C3B"/>
    <w:rsid w:val="48FC799F"/>
    <w:rsid w:val="49DC9580"/>
    <w:rsid w:val="4A127565"/>
    <w:rsid w:val="4AF75173"/>
    <w:rsid w:val="4B0A46C0"/>
    <w:rsid w:val="4CB979D6"/>
    <w:rsid w:val="4CD749EB"/>
    <w:rsid w:val="4D8C2C14"/>
    <w:rsid w:val="4E05638D"/>
    <w:rsid w:val="4E486410"/>
    <w:rsid w:val="4E9922EC"/>
    <w:rsid w:val="4F316BE8"/>
    <w:rsid w:val="4FD756FD"/>
    <w:rsid w:val="507F399C"/>
    <w:rsid w:val="50900ECD"/>
    <w:rsid w:val="509E44A5"/>
    <w:rsid w:val="51704D1A"/>
    <w:rsid w:val="51B34AA9"/>
    <w:rsid w:val="52A562FD"/>
    <w:rsid w:val="530E0470"/>
    <w:rsid w:val="546467AA"/>
    <w:rsid w:val="5551607F"/>
    <w:rsid w:val="556D03DD"/>
    <w:rsid w:val="55D60C72"/>
    <w:rsid w:val="572D42D7"/>
    <w:rsid w:val="573669A4"/>
    <w:rsid w:val="58F5165F"/>
    <w:rsid w:val="590A3278"/>
    <w:rsid w:val="5AAD49D1"/>
    <w:rsid w:val="5B87FCEB"/>
    <w:rsid w:val="5CA2536B"/>
    <w:rsid w:val="5D40337D"/>
    <w:rsid w:val="5D4E2062"/>
    <w:rsid w:val="5DFD65EB"/>
    <w:rsid w:val="60087907"/>
    <w:rsid w:val="60680506"/>
    <w:rsid w:val="62D35345"/>
    <w:rsid w:val="63021064"/>
    <w:rsid w:val="638967FD"/>
    <w:rsid w:val="638B7BD6"/>
    <w:rsid w:val="64680CBD"/>
    <w:rsid w:val="647333D4"/>
    <w:rsid w:val="651E3C8E"/>
    <w:rsid w:val="656A5EFE"/>
    <w:rsid w:val="660147A7"/>
    <w:rsid w:val="66EA00F6"/>
    <w:rsid w:val="67464EBA"/>
    <w:rsid w:val="683F610F"/>
    <w:rsid w:val="6956112B"/>
    <w:rsid w:val="6977E10B"/>
    <w:rsid w:val="69E252FD"/>
    <w:rsid w:val="6A271F27"/>
    <w:rsid w:val="6A943CB5"/>
    <w:rsid w:val="6AC8275E"/>
    <w:rsid w:val="6C103278"/>
    <w:rsid w:val="6C32737B"/>
    <w:rsid w:val="6C6C4FEC"/>
    <w:rsid w:val="6CA07041"/>
    <w:rsid w:val="6DD418D2"/>
    <w:rsid w:val="6E023B23"/>
    <w:rsid w:val="6F3E0091"/>
    <w:rsid w:val="6FF86F24"/>
    <w:rsid w:val="7035221E"/>
    <w:rsid w:val="70845BED"/>
    <w:rsid w:val="70D54E39"/>
    <w:rsid w:val="72EF599B"/>
    <w:rsid w:val="73214CF6"/>
    <w:rsid w:val="734F0B09"/>
    <w:rsid w:val="7486194C"/>
    <w:rsid w:val="74AA7984"/>
    <w:rsid w:val="74F41F6E"/>
    <w:rsid w:val="760E3941"/>
    <w:rsid w:val="760F1311"/>
    <w:rsid w:val="776B06DE"/>
    <w:rsid w:val="77C81558"/>
    <w:rsid w:val="78011469"/>
    <w:rsid w:val="78287B35"/>
    <w:rsid w:val="784C01E4"/>
    <w:rsid w:val="78FF15C1"/>
    <w:rsid w:val="79BC09D5"/>
    <w:rsid w:val="7A245757"/>
    <w:rsid w:val="7AFF0DB6"/>
    <w:rsid w:val="7B3274AC"/>
    <w:rsid w:val="7B944983"/>
    <w:rsid w:val="7BDA2A61"/>
    <w:rsid w:val="7BEB54E6"/>
    <w:rsid w:val="7C881414"/>
    <w:rsid w:val="7CA60690"/>
    <w:rsid w:val="7D7A30EC"/>
    <w:rsid w:val="7E5A223E"/>
    <w:rsid w:val="7E77AB93"/>
    <w:rsid w:val="7EEF649D"/>
    <w:rsid w:val="7F212902"/>
    <w:rsid w:val="7F434FC1"/>
    <w:rsid w:val="7F7F31F7"/>
    <w:rsid w:val="7FEC71A8"/>
    <w:rsid w:val="9FDFCD29"/>
    <w:rsid w:val="9FFDE215"/>
    <w:rsid w:val="A7FDDF2F"/>
    <w:rsid w:val="AEDF5015"/>
    <w:rsid w:val="AF8AF1B8"/>
    <w:rsid w:val="AFDB7773"/>
    <w:rsid w:val="B663F3FB"/>
    <w:rsid w:val="BFFEDEC8"/>
    <w:rsid w:val="BFFF725B"/>
    <w:rsid w:val="BFFFC605"/>
    <w:rsid w:val="CE7E6CED"/>
    <w:rsid w:val="DBDC103F"/>
    <w:rsid w:val="EFBFEB75"/>
    <w:rsid w:val="F7BE11D1"/>
    <w:rsid w:val="F9B6A3F2"/>
    <w:rsid w:val="FBD558DD"/>
    <w:rsid w:val="FDFB25B0"/>
    <w:rsid w:val="FEB7EB39"/>
    <w:rsid w:val="FFFED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120"/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60" w:line="360" w:lineRule="auto"/>
      <w:ind w:firstLine="0"/>
      <w:jc w:val="left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620" w:after="140" w:line="24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0"/>
    <w:pPr>
      <w:keepNext/>
      <w:keepLines/>
      <w:spacing w:before="260" w:line="360" w:lineRule="auto"/>
      <w:ind w:firstLine="0"/>
      <w:jc w:val="both"/>
      <w:outlineLvl w:val="2"/>
    </w:pPr>
    <w:rPr>
      <w:b/>
      <w:bCs/>
      <w:i/>
      <w:sz w:val="32"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ind w:firstLine="0"/>
      <w:jc w:val="left"/>
      <w:outlineLvl w:val="3"/>
    </w:pPr>
    <w:rPr>
      <w:rFonts w:eastAsiaTheme="minorEastAsia"/>
      <w:b/>
      <w:bCs/>
      <w:szCs w:val="28"/>
      <w:u w:val="single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ascii="Times New Roman" w:hAnsi="Times New Roman" w:eastAsia="黑体" w:cs="Arial"/>
      <w:sz w:val="24"/>
      <w:lang w:val="ru-RU"/>
    </w:rPr>
  </w:style>
  <w:style w:type="paragraph" w:styleId="9">
    <w:name w:val="annotation text"/>
    <w:basedOn w:val="1"/>
    <w:qFormat/>
    <w:uiPriority w:val="0"/>
    <w:pPr>
      <w:jc w:val="left"/>
    </w:p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2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3">
    <w:name w:val="Hyperlink"/>
    <w:basedOn w:val="6"/>
    <w:qFormat/>
    <w:uiPriority w:val="0"/>
    <w:rPr>
      <w:color w:val="0000FF"/>
      <w:u w:val="single"/>
    </w:rPr>
  </w:style>
  <w:style w:type="paragraph" w:styleId="14">
    <w:name w:val="Normal (Web)"/>
    <w:basedOn w:val="1"/>
    <w:qFormat/>
    <w:uiPriority w:val="0"/>
    <w:rPr>
      <w:sz w:val="24"/>
      <w:szCs w:val="24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Титульник"/>
    <w:basedOn w:val="1"/>
    <w:next w:val="1"/>
    <w:qFormat/>
    <w:uiPriority w:val="0"/>
    <w:pPr>
      <w:keepNext/>
      <w:keepLines/>
      <w:spacing w:before="340" w:after="330" w:line="360" w:lineRule="auto"/>
      <w:jc w:val="center"/>
      <w:outlineLvl w:val="0"/>
    </w:pPr>
    <w:rPr>
      <w:rFonts w:ascii="Times New Roman" w:hAnsi="Times New Roman"/>
      <w:bCs/>
      <w:kern w:val="44"/>
      <w:sz w:val="36"/>
      <w:szCs w:val="44"/>
      <w:lang w:val="ru-RU"/>
    </w:rPr>
  </w:style>
  <w:style w:type="character" w:customStyle="1" w:styleId="21">
    <w:name w:val="Заголовок 3 Char"/>
    <w:link w:val="4"/>
    <w:qFormat/>
    <w:uiPriority w:val="0"/>
    <w:rPr>
      <w:rFonts w:ascii="Times New Roman" w:hAnsi="Times New Roman"/>
      <w:b/>
      <w:bCs/>
      <w:i/>
      <w:sz w:val="32"/>
      <w:szCs w:val="32"/>
      <w:u w:val="single"/>
    </w:rPr>
  </w:style>
  <w:style w:type="paragraph" w:customStyle="1" w:styleId="22">
    <w:name w:val="Для таблиц"/>
    <w:basedOn w:val="1"/>
    <w:qFormat/>
    <w:uiPriority w:val="0"/>
    <w:pPr>
      <w:widowControl w:val="0"/>
      <w:ind w:firstLine="0"/>
    </w:pPr>
    <w:rPr>
      <w:rFonts w:ascii="Times New Roman" w:hAnsi="Times New Roman"/>
      <w:bCs/>
      <w:sz w:val="24"/>
      <w:szCs w:val="18"/>
      <w:lang w:val="ru-RU"/>
    </w:rPr>
  </w:style>
  <w:style w:type="paragraph" w:customStyle="1" w:styleId="23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4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5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7" Type="http://schemas.openxmlformats.org/officeDocument/2006/relationships/fontTable" Target="fontTable.xml"/><Relationship Id="rId46" Type="http://schemas.openxmlformats.org/officeDocument/2006/relationships/numbering" Target="numbering.xml"/><Relationship Id="rId45" Type="http://schemas.openxmlformats.org/officeDocument/2006/relationships/image" Target="media/image41.png"/><Relationship Id="rId44" Type="http://schemas.openxmlformats.org/officeDocument/2006/relationships/image" Target="media/image40.png"/><Relationship Id="rId43" Type="http://schemas.openxmlformats.org/officeDocument/2006/relationships/image" Target="media/image39.jpeg"/><Relationship Id="rId42" Type="http://schemas.openxmlformats.org/officeDocument/2006/relationships/image" Target="media/image38.jpeg"/><Relationship Id="rId41" Type="http://schemas.openxmlformats.org/officeDocument/2006/relationships/image" Target="media/image37.jpeg"/><Relationship Id="rId40" Type="http://schemas.openxmlformats.org/officeDocument/2006/relationships/image" Target="media/image36.jpeg"/><Relationship Id="rId4" Type="http://schemas.openxmlformats.org/officeDocument/2006/relationships/theme" Target="theme/theme1.xml"/><Relationship Id="rId39" Type="http://schemas.openxmlformats.org/officeDocument/2006/relationships/image" Target="media/image35.png"/><Relationship Id="rId38" Type="http://schemas.openxmlformats.org/officeDocument/2006/relationships/image" Target="media/image34.png"/><Relationship Id="rId37" Type="http://schemas.openxmlformats.org/officeDocument/2006/relationships/image" Target="media/image33.jpeg"/><Relationship Id="rId36" Type="http://schemas.openxmlformats.org/officeDocument/2006/relationships/image" Target="media/image32.jpeg"/><Relationship Id="rId35" Type="http://schemas.openxmlformats.org/officeDocument/2006/relationships/image" Target="../NULL"/><Relationship Id="rId34" Type="http://schemas.openxmlformats.org/officeDocument/2006/relationships/image" Target="media/image30.jpeg"/><Relationship Id="rId33" Type="http://schemas.openxmlformats.org/officeDocument/2006/relationships/image" Target="media/image29.jpeg"/><Relationship Id="rId32" Type="http://schemas.openxmlformats.org/officeDocument/2006/relationships/image" Target="media/image28.jpeg"/><Relationship Id="rId31" Type="http://schemas.openxmlformats.org/officeDocument/2006/relationships/image" Target="media/image27.jpeg"/><Relationship Id="rId30" Type="http://schemas.openxmlformats.org/officeDocument/2006/relationships/image" Target="media/image26.jpeg"/><Relationship Id="rId3" Type="http://schemas.openxmlformats.org/officeDocument/2006/relationships/footnotes" Target="footnotes.xml"/><Relationship Id="rId29" Type="http://schemas.openxmlformats.org/officeDocument/2006/relationships/image" Target="media/image25.jpeg"/><Relationship Id="rId28" Type="http://schemas.openxmlformats.org/officeDocument/2006/relationships/image" Target="media/image24.jpeg"/><Relationship Id="rId27" Type="http://schemas.openxmlformats.org/officeDocument/2006/relationships/image" Target="media/image23.jpe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jpe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jpeg"/><Relationship Id="rId14" Type="http://schemas.openxmlformats.org/officeDocument/2006/relationships/image" Target="media/image10.jpeg"/><Relationship Id="rId13" Type="http://schemas.openxmlformats.org/officeDocument/2006/relationships/image" Target="media/image9.jpeg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63</Pages>
  <Words>6678</Words>
  <Characters>42569</Characters>
  <Lines>1</Lines>
  <Paragraphs>1</Paragraphs>
  <TotalTime>2</TotalTime>
  <ScaleCrop>false</ScaleCrop>
  <LinksUpToDate>false</LinksUpToDate>
  <CharactersWithSpaces>48331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2026-01-27T04:28:00Z</dcterms:created>
  <dc:creator>banana-killer</dc:creator>
  <cp:lastModifiedBy>moody</cp:lastModifiedBy>
  <dcterms:modified xsi:type="dcterms:W3CDTF">2026-03-10T10:52:55Z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2DF62956F6DD4050BB2E1D989CBA751C_12</vt:lpwstr>
  </property>
</Properties>
</file>