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FECE9">
      <w:pPr>
        <w:pStyle w:val="2"/>
        <w:bidi w:val="0"/>
      </w:pPr>
      <w:bookmarkStart w:id="0" w:name="обзор-mujoco"/>
      <w:r>
        <w:rPr>
          <w:rFonts w:hint="default"/>
          <w:lang w:val="ru-RU"/>
        </w:rPr>
        <w:t xml:space="preserve">ОБЗОР </w:t>
      </w:r>
      <w:r>
        <w:rPr>
          <w:rFonts w:hint="default"/>
          <w:lang w:val="en-US"/>
        </w:rPr>
        <w:t>MUJOCO</w:t>
      </w:r>
      <w:bookmarkEnd w:id="0"/>
    </w:p>
    <w:p w14:paraId="2CBC1BDC">
      <w:r>
        <w:rPr>
          <w:b/>
        </w:rPr>
        <w:t>MuJoCo</w:t>
      </w:r>
      <w:r>
        <w:t xml:space="preserve"> (Multi-Joint dynamics with Contact) — это физический движок высокой точности, разработанный для моделирования сложных взаимодействий между твёрдыми телами, особенно в контексте биомеханики и робототехники.</w:t>
      </w:r>
    </w:p>
    <w:p w14:paraId="232C7C6D">
      <w:pPr>
        <w:pStyle w:val="20"/>
      </w:pPr>
      <w:r>
        <w:t>MuJoCo описывает сцену (робота, окружение) с помощью XML-файлов, в которых задаются тела, сочленения (joints), геометрия, материалы, сенсоры и другие параметры.</w:t>
      </w:r>
    </w:p>
    <w:p w14:paraId="4811B33C">
      <w:pPr>
        <w:pStyle w:val="20"/>
        <w:rPr>
          <w:rStyle w:val="63"/>
          <w:b/>
          <w:bCs/>
          <w:color w:val="0070C0"/>
        </w:rPr>
      </w:pPr>
      <w:r>
        <w:t xml:space="preserve">Подробнее про mujoco для Unitree H1 можно почитать </w:t>
      </w:r>
      <w:r>
        <w:rPr>
          <w:rStyle w:val="63"/>
          <w:b/>
          <w:bCs/>
          <w:color w:val="0070C0"/>
        </w:rPr>
        <w:fldChar w:fldCharType="begin"/>
      </w:r>
      <w:r>
        <w:rPr>
          <w:rStyle w:val="63"/>
          <w:b/>
          <w:bCs/>
          <w:color w:val="0070C0"/>
        </w:rPr>
        <w:instrText xml:space="preserve"> HYPERLINK "https://github.com/unitreerobotics/unitree_mujoco" \h </w:instrText>
      </w:r>
      <w:r>
        <w:rPr>
          <w:rStyle w:val="63"/>
          <w:b/>
          <w:bCs/>
          <w:color w:val="0070C0"/>
        </w:rPr>
        <w:fldChar w:fldCharType="separate"/>
      </w:r>
      <w:r>
        <w:rPr>
          <w:rStyle w:val="63"/>
          <w:b/>
          <w:bCs/>
          <w:color w:val="0070C0"/>
        </w:rPr>
        <w:t>здесь</w:t>
      </w:r>
      <w:r>
        <w:rPr>
          <w:rStyle w:val="63"/>
          <w:b/>
          <w:bCs/>
          <w:color w:val="0070C0"/>
        </w:rPr>
        <w:fldChar w:fldCharType="end"/>
      </w:r>
    </w:p>
    <w:p w14:paraId="7EEBFC00">
      <w:pPr>
        <w:pStyle w:val="3"/>
      </w:pPr>
      <w:bookmarkStart w:id="1" w:name="управление-подвесом-робота"/>
      <w:r>
        <w:t>Управление подвесом робота</w:t>
      </w:r>
      <w:bookmarkEnd w:id="1"/>
    </w:p>
    <w:p w14:paraId="454A13C8">
      <w:r>
        <w:t>После загрузки робота нажмите “9”, чтобы активировать или отпустить ремень, нажмите “7”, чтобы опустить робота, и нажмите “8”, чтобы поднять робота.</w:t>
      </w:r>
    </w:p>
    <w:p w14:paraId="1107162A"/>
    <w:p w14:paraId="6C46D062">
      <w:pPr>
        <w:pStyle w:val="3"/>
      </w:pPr>
      <w:bookmarkStart w:id="2" w:name="анализ-конфигурационного-файла"/>
      <w:r>
        <w:t>Анализ конфигурационного файла</w:t>
      </w:r>
      <w:bookmarkEnd w:id="2"/>
    </w:p>
    <w:p w14:paraId="73F988BA">
      <w:pPr>
        <w:pStyle w:val="4"/>
      </w:pPr>
      <w:bookmarkStart w:id="3" w:name="robot-h1"/>
      <w:r>
        <w:t>ROBOT = "h1"</w:t>
      </w:r>
      <w:bookmarkEnd w:id="3"/>
    </w:p>
    <w:p w14:paraId="662AD168">
      <w:pPr>
        <w:numPr>
          <w:ilvl w:val="0"/>
          <w:numId w:val="7"/>
        </w:numPr>
      </w:pPr>
      <w:r>
        <w:rPr>
          <w:b/>
        </w:rPr>
        <w:t>Назначение</w:t>
      </w:r>
      <w:r>
        <w:t>: Указывает имя робота, который будет загружен в симуляцию.</w:t>
      </w:r>
    </w:p>
    <w:p w14:paraId="0EBB908E">
      <w:pPr>
        <w:numPr>
          <w:ilvl w:val="0"/>
          <w:numId w:val="7"/>
        </w:numPr>
      </w:pPr>
      <w:r>
        <w:rPr>
          <w:b/>
        </w:rPr>
        <w:t>Возможные значения</w:t>
      </w:r>
      <w:r>
        <w:t>: "go2", "b2", "b2w", "h1", "go2w", "g1" — это модели роботов от Unitree:</w:t>
      </w:r>
    </w:p>
    <w:p w14:paraId="5B538E4C">
      <w:pPr>
        <w:numPr>
          <w:ilvl w:val="1"/>
          <w:numId w:val="7"/>
        </w:numPr>
      </w:pPr>
      <w:r>
        <w:rPr>
          <w:b/>
        </w:rPr>
        <w:t>Go2</w:t>
      </w:r>
      <w:r>
        <w:t xml:space="preserve"> — четвероногий робот (аналог Spot от Boston Dynamics)</w:t>
      </w:r>
    </w:p>
    <w:p w14:paraId="01AFD821">
      <w:pPr>
        <w:numPr>
          <w:ilvl w:val="1"/>
          <w:numId w:val="7"/>
        </w:numPr>
      </w:pPr>
      <w:r>
        <w:rPr>
          <w:b/>
        </w:rPr>
        <w:t>B2 / B2W</w:t>
      </w:r>
      <w:r>
        <w:t xml:space="preserve"> — четвероногий робот (B2W — версия с колёсами)</w:t>
      </w:r>
    </w:p>
    <w:p w14:paraId="3BB3C01D">
      <w:pPr>
        <w:numPr>
          <w:ilvl w:val="1"/>
          <w:numId w:val="7"/>
        </w:numPr>
      </w:pPr>
      <w:r>
        <w:rPr>
          <w:b/>
        </w:rPr>
        <w:t>H1</w:t>
      </w:r>
      <w:r>
        <w:t xml:space="preserve"> — высокий гуманоидный робот (аналог Atlas)</w:t>
      </w:r>
    </w:p>
    <w:p w14:paraId="38C74CC6">
      <w:pPr>
        <w:numPr>
          <w:ilvl w:val="1"/>
          <w:numId w:val="7"/>
        </w:numPr>
      </w:pPr>
      <w:r>
        <w:rPr>
          <w:b/>
        </w:rPr>
        <w:t>G1</w:t>
      </w:r>
      <w:r>
        <w:t xml:space="preserve"> — компактный гуманоид</w:t>
      </w:r>
    </w:p>
    <w:p w14:paraId="5FB0A79D">
      <w:pPr>
        <w:numPr>
          <w:ilvl w:val="0"/>
          <w:numId w:val="7"/>
        </w:numPr>
      </w:pPr>
      <w:r>
        <w:rPr>
          <w:b/>
        </w:rPr>
        <w:t>Использование</w:t>
      </w:r>
      <w:r>
        <w:t>: Имя используется для формирования пути к XML-сцене.</w:t>
      </w:r>
    </w:p>
    <w:p w14:paraId="62F75D2B">
      <w:pPr>
        <w:pStyle w:val="4"/>
      </w:pPr>
      <w:bookmarkStart w:id="4" w:name="X0f7539b5197bb7885ff33f091ba8d67de30e65a"/>
      <w:r>
        <w:t>ROBOT_SCENE = "../unitree_robots/" + ROBOT + "/scene.xml"</w:t>
      </w:r>
      <w:bookmarkEnd w:id="4"/>
    </w:p>
    <w:p w14:paraId="38BD6BBD">
      <w:pPr>
        <w:numPr>
          <w:ilvl w:val="0"/>
          <w:numId w:val="7"/>
        </w:numPr>
      </w:pPr>
      <w:r>
        <w:rPr>
          <w:b/>
        </w:rPr>
        <w:t>Назначение</w:t>
      </w:r>
      <w:r>
        <w:t>: Путь к XML-файлу с описанием робота в формате MuJoCo.</w:t>
      </w:r>
    </w:p>
    <w:p w14:paraId="6A652B93">
      <w:pPr>
        <w:numPr>
          <w:ilvl w:val="0"/>
          <w:numId w:val="7"/>
        </w:numPr>
      </w:pPr>
      <w:r>
        <w:rPr>
          <w:b/>
        </w:rPr>
        <w:t>Структура</w:t>
      </w:r>
      <w:r>
        <w:t>: Обычно содержит:</w:t>
      </w:r>
    </w:p>
    <w:p w14:paraId="3A04C681">
      <w:pPr>
        <w:numPr>
          <w:ilvl w:val="1"/>
          <w:numId w:val="7"/>
        </w:numPr>
      </w:pPr>
      <w:r>
        <w:t>&lt;worldbody&gt; — тела, геометрия, массы</w:t>
      </w:r>
    </w:p>
    <w:p w14:paraId="64875ACE">
      <w:pPr>
        <w:numPr>
          <w:ilvl w:val="1"/>
          <w:numId w:val="7"/>
        </w:numPr>
      </w:pPr>
      <w:r>
        <w:t>&lt;actuator&gt; — моторы/приводы</w:t>
      </w:r>
    </w:p>
    <w:p w14:paraId="1956C6F4">
      <w:pPr>
        <w:numPr>
          <w:ilvl w:val="1"/>
          <w:numId w:val="7"/>
        </w:numPr>
      </w:pPr>
      <w:r>
        <w:t>&lt;sensor&gt; — IMU, энкодеры, силовые датчики</w:t>
      </w:r>
    </w:p>
    <w:p w14:paraId="4A40BAF1">
      <w:pPr>
        <w:numPr>
          <w:ilvl w:val="1"/>
          <w:numId w:val="7"/>
        </w:numPr>
      </w:pPr>
      <w:r>
        <w:t>&lt;contact&gt; — правила столкновений</w:t>
      </w:r>
    </w:p>
    <w:p w14:paraId="27885852">
      <w:pPr>
        <w:numPr>
          <w:ilvl w:val="0"/>
          <w:numId w:val="7"/>
        </w:numPr>
      </w:pPr>
      <w:r>
        <w:rPr>
          <w:b/>
        </w:rPr>
        <w:t>Пример</w:t>
      </w:r>
      <w:r>
        <w:t xml:space="preserve">: Для </w:t>
      </w:r>
      <w:r>
        <w:rPr>
          <w:rStyle w:val="198"/>
        </w:rPr>
        <w:t>ROBOT = "h1"</w:t>
      </w:r>
      <w:r>
        <w:t xml:space="preserve"> загружается ../unitree_robots/h1/scene.xml</w:t>
      </w:r>
    </w:p>
    <w:p w14:paraId="739F4199">
      <w:pPr>
        <w:pStyle w:val="4"/>
      </w:pPr>
      <w:bookmarkStart w:id="5" w:name="domain_id-0"/>
      <w:r>
        <w:t>DOMAIN_ID = 0</w:t>
      </w:r>
      <w:bookmarkEnd w:id="5"/>
    </w:p>
    <w:p w14:paraId="3291BAB0">
      <w:pPr>
        <w:numPr>
          <w:ilvl w:val="0"/>
          <w:numId w:val="7"/>
        </w:numPr>
      </w:pPr>
      <w:r>
        <w:rPr>
          <w:b/>
        </w:rPr>
        <w:t>Назначение</w:t>
      </w:r>
      <w:r>
        <w:t xml:space="preserve">: Используется при работе с </w:t>
      </w:r>
      <w:r>
        <w:rPr>
          <w:b/>
        </w:rPr>
        <w:t>DDS (Data Distribution Service)</w:t>
      </w:r>
      <w:r>
        <w:t xml:space="preserve"> или </w:t>
      </w:r>
      <w:r>
        <w:rPr>
          <w:b/>
        </w:rPr>
        <w:t>ROS 2</w:t>
      </w:r>
      <w:r>
        <w:t xml:space="preserve">, где </w:t>
      </w:r>
      <w:r>
        <w:rPr>
          <w:rFonts w:hint="default"/>
          <w:lang w:val="en-US"/>
        </w:rPr>
        <w:t xml:space="preserve">ROS_DOMAIN_ID </w:t>
      </w:r>
      <w:r>
        <w:t>определяет изолированную сеть обмена сообщениями.</w:t>
      </w:r>
    </w:p>
    <w:p w14:paraId="0EBFF431">
      <w:pPr>
        <w:numPr>
          <w:ilvl w:val="0"/>
          <w:numId w:val="7"/>
        </w:numPr>
      </w:pPr>
      <w:r>
        <w:rPr>
          <w:b/>
        </w:rPr>
        <w:t>Пояснение</w:t>
      </w:r>
      <w:r>
        <w:t>: Если симулятор взаимодействует с внешними узлами (например, реальным роботом или контроллером через ROS 2), DOMAIN_ID должен совпадать у всех участников.</w:t>
      </w:r>
    </w:p>
    <w:p w14:paraId="560EE135">
      <w:pPr>
        <w:numPr>
          <w:ilvl w:val="0"/>
          <w:numId w:val="7"/>
        </w:numPr>
      </w:pPr>
      <w:r>
        <w:rPr>
          <w:b/>
        </w:rPr>
        <w:t>Значение по умолчанию</w:t>
      </w:r>
      <w:r>
        <w:t>: 0 — стандартный домен.</w:t>
      </w:r>
    </w:p>
    <w:p w14:paraId="0AF14415">
      <w:pPr>
        <w:pStyle w:val="4"/>
      </w:pPr>
      <w:bookmarkStart w:id="6" w:name="interface-ens33"/>
      <w:r>
        <w:t>INTERFACE = "ens33"</w:t>
      </w:r>
      <w:bookmarkEnd w:id="6"/>
    </w:p>
    <w:p w14:paraId="26EEC1D7">
      <w:pPr>
        <w:numPr>
          <w:ilvl w:val="0"/>
          <w:numId w:val="7"/>
        </w:numPr>
      </w:pPr>
      <w:r>
        <w:rPr>
          <w:b/>
        </w:rPr>
        <w:t>Назначение</w:t>
      </w:r>
      <w:r>
        <w:t>: Указывает сетевой интерфейс, используемый для UDP- или DDS-коммуникации.</w:t>
      </w:r>
    </w:p>
    <w:p w14:paraId="375FD49B">
      <w:pPr>
        <w:numPr>
          <w:ilvl w:val="0"/>
          <w:numId w:val="7"/>
        </w:numPr>
      </w:pPr>
      <w:r>
        <w:rPr>
          <w:b/>
        </w:rPr>
        <w:t>Зачем нужно</w:t>
      </w:r>
      <w:r>
        <w:t>: При управлении роботом через Wi-Fi или Ethernet важно указать правильный интерфейс (например, wlan0, eth0, ens33).</w:t>
      </w:r>
    </w:p>
    <w:p w14:paraId="1B611425">
      <w:pPr>
        <w:numPr>
          <w:ilvl w:val="0"/>
          <w:numId w:val="7"/>
        </w:numPr>
      </w:pPr>
      <w:r>
        <w:rPr>
          <w:b/>
        </w:rPr>
        <w:t>Примечание</w:t>
      </w:r>
      <w:r>
        <w:t>: На разных машинах имя интерфейса может отличаться. Можно проверить через ip a в Linux.</w:t>
      </w:r>
    </w:p>
    <w:p w14:paraId="3C9B502D">
      <w:pPr>
        <w:pStyle w:val="4"/>
      </w:pPr>
      <w:bookmarkStart w:id="7" w:name="print_scene_information-true"/>
      <w:r>
        <w:t>PRINT_SCENE_INFORMATION = True</w:t>
      </w:r>
      <w:bookmarkEnd w:id="7"/>
    </w:p>
    <w:p w14:paraId="18D258CA">
      <w:pPr>
        <w:numPr>
          <w:ilvl w:val="0"/>
          <w:numId w:val="7"/>
        </w:numPr>
      </w:pPr>
      <w:r>
        <w:rPr>
          <w:b/>
        </w:rPr>
        <w:t>Назначение</w:t>
      </w:r>
      <w:r>
        <w:t>: Выводит в консоль структуру робота при запуске:</w:t>
      </w:r>
    </w:p>
    <w:p w14:paraId="4A8C61ED">
      <w:pPr>
        <w:numPr>
          <w:ilvl w:val="1"/>
          <w:numId w:val="7"/>
        </w:numPr>
      </w:pPr>
      <w:r>
        <w:t>Список звеньев (links)</w:t>
      </w:r>
    </w:p>
    <w:p w14:paraId="4AA1CFB6">
      <w:pPr>
        <w:numPr>
          <w:ilvl w:val="1"/>
          <w:numId w:val="7"/>
        </w:numPr>
      </w:pPr>
      <w:r>
        <w:t>Сочленений (joints)</w:t>
      </w:r>
    </w:p>
    <w:p w14:paraId="6B502D0E">
      <w:pPr>
        <w:numPr>
          <w:ilvl w:val="1"/>
          <w:numId w:val="7"/>
        </w:numPr>
      </w:pPr>
      <w:r>
        <w:t>Сенсоров (sensors)</w:t>
      </w:r>
    </w:p>
    <w:p w14:paraId="73D0EDDB">
      <w:pPr>
        <w:numPr>
          <w:ilvl w:val="0"/>
          <w:numId w:val="7"/>
        </w:numPr>
      </w:pPr>
      <w:r>
        <w:rPr>
          <w:b/>
        </w:rPr>
        <w:t>Полезно для</w:t>
      </w:r>
      <w:r>
        <w:t>: Отладки, понимания доступных степеней свободы и сенсорных данных.</w:t>
      </w:r>
    </w:p>
    <w:p w14:paraId="40499D9B">
      <w:pPr>
        <w:pStyle w:val="4"/>
      </w:pPr>
      <w:bookmarkStart w:id="8" w:name="enable_elastic_band-false"/>
      <w:r>
        <w:t>ENABLE_ELASTIC_BAND = False</w:t>
      </w:r>
      <w:bookmarkEnd w:id="8"/>
    </w:p>
    <w:p w14:paraId="1C7CDFB1">
      <w:pPr>
        <w:numPr>
          <w:ilvl w:val="0"/>
          <w:numId w:val="7"/>
        </w:numPr>
      </w:pPr>
      <w:r>
        <w:rPr>
          <w:b/>
        </w:rPr>
        <w:t>Назначение</w:t>
      </w:r>
      <w:r>
        <w:t>: Активирует виртуальную “резинку” (пружину), которая может, например, помогать поднимать гуманоида H1 в вертикальное положение.</w:t>
      </w:r>
    </w:p>
    <w:p w14:paraId="31356864">
      <w:pPr>
        <w:numPr>
          <w:ilvl w:val="0"/>
          <w:numId w:val="7"/>
        </w:numPr>
      </w:pPr>
      <w:r>
        <w:rPr>
          <w:b/>
        </w:rPr>
        <w:t>Зачем нужно</w:t>
      </w:r>
      <w:r>
        <w:t>: В обучении с подкреплением иногда используют такие вспомогательные силы, чтобы избежать падений на ранних этапах.</w:t>
      </w:r>
    </w:p>
    <w:p w14:paraId="76B1453C">
      <w:pPr>
        <w:numPr>
          <w:ilvl w:val="0"/>
          <w:numId w:val="7"/>
        </w:numPr>
      </w:pPr>
      <w:r>
        <w:rPr>
          <w:b/>
        </w:rPr>
        <w:t>Аналог</w:t>
      </w:r>
      <w:r>
        <w:t>: “Помощь тренера” в RL.</w:t>
      </w:r>
    </w:p>
    <w:p w14:paraId="259AA957">
      <w:pPr>
        <w:pStyle w:val="4"/>
      </w:pPr>
      <w:bookmarkStart w:id="9" w:name="simulate_dt-0.005"/>
      <w:r>
        <w:t>SIMULATE_DT = 0.005</w:t>
      </w:r>
      <w:bookmarkEnd w:id="9"/>
    </w:p>
    <w:p w14:paraId="26DEE177">
      <w:pPr>
        <w:numPr>
          <w:ilvl w:val="0"/>
          <w:numId w:val="7"/>
        </w:numPr>
      </w:pPr>
      <w:r>
        <w:rPr>
          <w:b/>
        </w:rPr>
        <w:t>Назначение</w:t>
      </w:r>
      <w:r>
        <w:t>: Шаг интеграции физики в симуляции (5 мс → 200 Гц).</w:t>
      </w:r>
    </w:p>
    <w:p w14:paraId="4AD4D2BE">
      <w:pPr>
        <w:numPr>
          <w:ilvl w:val="0"/>
          <w:numId w:val="7"/>
        </w:numPr>
      </w:pPr>
      <w:r>
        <w:rPr>
          <w:b/>
        </w:rPr>
        <w:t>Важно</w:t>
      </w:r>
      <w:r>
        <w:t xml:space="preserve">: Должен быть </w:t>
      </w:r>
      <w:r>
        <w:rPr>
          <w:b/>
        </w:rPr>
        <w:t>меньше или равен</w:t>
      </w:r>
      <w:r>
        <w:t xml:space="preserve"> времени, необходимого для одного шага симуляции (включая вычисления управления).</w:t>
      </w:r>
    </w:p>
    <w:p w14:paraId="72BA07E2">
      <w:pPr>
        <w:numPr>
          <w:ilvl w:val="0"/>
          <w:numId w:val="7"/>
        </w:numPr>
      </w:pPr>
      <w:r>
        <w:rPr>
          <w:b/>
        </w:rPr>
        <w:t>Если слишком велик</w:t>
      </w:r>
      <w:r>
        <w:t xml:space="preserve"> → нестабильность, “разрыв” физики.</w:t>
      </w:r>
    </w:p>
    <w:p w14:paraId="564D15E1">
      <w:pPr>
        <w:numPr>
          <w:ilvl w:val="0"/>
          <w:numId w:val="7"/>
        </w:numPr>
      </w:pPr>
      <w:r>
        <w:rPr>
          <w:b/>
        </w:rPr>
        <w:t>Если слишком мал</w:t>
      </w:r>
      <w:r>
        <w:t xml:space="preserve"> → избыточная нагрузка на CPU.</w:t>
      </w:r>
    </w:p>
    <w:p w14:paraId="30A99C63">
      <w:pPr>
        <w:pStyle w:val="4"/>
      </w:pPr>
      <w:bookmarkStart w:id="10" w:name="viewer_dt-0.02"/>
      <w:r>
        <w:t>VIEWER_DT = 0.02</w:t>
      </w:r>
      <w:bookmarkEnd w:id="10"/>
    </w:p>
    <w:p w14:paraId="36C7195D">
      <w:pPr>
        <w:numPr>
          <w:ilvl w:val="0"/>
          <w:numId w:val="7"/>
        </w:numPr>
      </w:pPr>
      <w:r>
        <w:rPr>
          <w:b/>
        </w:rPr>
        <w:t>Назначение</w:t>
      </w:r>
      <w:r>
        <w:t>: Частота обновления графического интерфейса (viewer) — 0.02 с = 50 кадров в секунду.</w:t>
      </w:r>
    </w:p>
    <w:p w14:paraId="26595C32">
      <w:pPr>
        <w:numPr>
          <w:ilvl w:val="0"/>
          <w:numId w:val="7"/>
        </w:numPr>
      </w:pPr>
      <w:r>
        <w:rPr>
          <w:b/>
        </w:rPr>
        <w:t>Примечание</w:t>
      </w:r>
      <w:r>
        <w:t xml:space="preserve">: Это </w:t>
      </w:r>
      <w:r>
        <w:rPr>
          <w:b/>
        </w:rPr>
        <w:t>не влияет на физику</w:t>
      </w:r>
      <w:r>
        <w:t>, только на отображение. Физика может работать на 200 Гц, а рендер — на 50 Гц.</w:t>
      </w:r>
    </w:p>
    <w:p w14:paraId="79D551A7">
      <w:pPr>
        <w:numPr>
          <w:ilvl w:val="0"/>
          <w:numId w:val="7"/>
        </w:numPr>
      </w:pPr>
      <w:r>
        <w:rPr>
          <w:b/>
        </w:rPr>
        <w:t>Совет</w:t>
      </w:r>
      <w:r>
        <w:t>: VIEWER_DT обычно ≥ SIMULATE_DT, иначе viewer не успеет отображать все шаги.</w:t>
      </w:r>
      <w:bookmarkStart w:id="11" w:name="_GoBack"/>
      <w:bookmarkEnd w:id="11"/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CFB3116"/>
    <w:rsid w:val="4096144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pBdr>
        <w:top w:val="outset" w:color="auto" w:sz="6" w:space="1"/>
        <w:left w:val="outset" w:color="auto" w:sz="6" w:space="4"/>
        <w:bottom w:val="outset" w:color="auto" w:sz="6" w:space="1"/>
        <w:right w:val="outset" w:color="auto" w:sz="6" w:space="4"/>
      </w:pBdr>
      <w:shd w:val="clear" w:fill="B6DDE8" w:themeFill="accent5" w:themeFillTint="66"/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="Times New Roman" w:hAnsi="Times New Roman" w:eastAsiaTheme="majorEastAsia" w:cstheme="majorBidi"/>
      <w:bCs/>
      <w:color w:val="366091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42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</w:rPr>
  </w:style>
  <w:style w:type="character" w:customStyle="1" w:styleId="60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Code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qFormat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link w:val="198"/>
    <w:qFormat/>
    <w:uiPriority w:val="0"/>
    <w:pPr>
      <w:wordWrap w:val="0"/>
    </w:pPr>
  </w:style>
  <w:style w:type="character" w:customStyle="1" w:styleId="167">
    <w:name w:val="KeywordTok"/>
    <w:qFormat/>
    <w:uiPriority w:val="0"/>
    <w:rPr>
      <w:b/>
      <w:color w:val="007020"/>
    </w:rPr>
  </w:style>
  <w:style w:type="character" w:customStyle="1" w:styleId="168">
    <w:name w:val="DataTypeTok"/>
    <w:qFormat/>
    <w:uiPriority w:val="0"/>
    <w:rPr>
      <w:color w:val="902000"/>
    </w:rPr>
  </w:style>
  <w:style w:type="character" w:customStyle="1" w:styleId="169">
    <w:name w:val="DecValTok"/>
    <w:qFormat/>
    <w:uiPriority w:val="0"/>
    <w:rPr>
      <w:color w:val="40A070"/>
    </w:rPr>
  </w:style>
  <w:style w:type="character" w:customStyle="1" w:styleId="170">
    <w:name w:val="BaseNTok"/>
    <w:qFormat/>
    <w:uiPriority w:val="0"/>
    <w:rPr>
      <w:color w:val="40A070"/>
    </w:rPr>
  </w:style>
  <w:style w:type="character" w:customStyle="1" w:styleId="171">
    <w:name w:val="FloatTok"/>
    <w:qFormat/>
    <w:uiPriority w:val="0"/>
    <w:rPr>
      <w:color w:val="40A070"/>
    </w:rPr>
  </w:style>
  <w:style w:type="character" w:customStyle="1" w:styleId="172">
    <w:name w:val="ConstantTok"/>
    <w:qFormat/>
    <w:uiPriority w:val="0"/>
    <w:rPr>
      <w:color w:val="880000"/>
    </w:rPr>
  </w:style>
  <w:style w:type="character" w:customStyle="1" w:styleId="173">
    <w:name w:val="CharTok"/>
    <w:qFormat/>
    <w:uiPriority w:val="0"/>
    <w:rPr>
      <w:color w:val="4070A0"/>
    </w:rPr>
  </w:style>
  <w:style w:type="character" w:customStyle="1" w:styleId="174">
    <w:name w:val="SpecialCharTok"/>
    <w:qFormat/>
    <w:uiPriority w:val="0"/>
    <w:rPr>
      <w:color w:val="4070A0"/>
    </w:rPr>
  </w:style>
  <w:style w:type="character" w:customStyle="1" w:styleId="175">
    <w:name w:val="StringTok"/>
    <w:qFormat/>
    <w:uiPriority w:val="0"/>
    <w:rPr>
      <w:color w:val="4070A0"/>
    </w:rPr>
  </w:style>
  <w:style w:type="character" w:customStyle="1" w:styleId="176">
    <w:name w:val="VerbatimStringTok"/>
    <w:qFormat/>
    <w:uiPriority w:val="0"/>
    <w:rPr>
      <w:color w:val="4070A0"/>
    </w:rPr>
  </w:style>
  <w:style w:type="character" w:customStyle="1" w:styleId="177">
    <w:name w:val="SpecialStringTok"/>
    <w:qFormat/>
    <w:uiPriority w:val="0"/>
    <w:rPr>
      <w:color w:val="BB6688"/>
    </w:rPr>
  </w:style>
  <w:style w:type="character" w:customStyle="1" w:styleId="178">
    <w:name w:val="ImportTok"/>
    <w:qFormat/>
    <w:uiPriority w:val="0"/>
  </w:style>
  <w:style w:type="character" w:customStyle="1" w:styleId="179">
    <w:name w:val="CommentTok"/>
    <w:qFormat/>
    <w:uiPriority w:val="0"/>
    <w:rPr>
      <w:i/>
      <w:color w:val="60A0B0"/>
    </w:rPr>
  </w:style>
  <w:style w:type="character" w:customStyle="1" w:styleId="180">
    <w:name w:val="DocumentationTok"/>
    <w:qFormat/>
    <w:uiPriority w:val="0"/>
    <w:rPr>
      <w:i/>
      <w:color w:val="BA2121"/>
    </w:rPr>
  </w:style>
  <w:style w:type="character" w:customStyle="1" w:styleId="181">
    <w:name w:val="AnnotationTok"/>
    <w:qFormat/>
    <w:uiPriority w:val="0"/>
    <w:rPr>
      <w:b/>
      <w:i/>
      <w:color w:val="60A0B0"/>
    </w:rPr>
  </w:style>
  <w:style w:type="character" w:customStyle="1" w:styleId="182">
    <w:name w:val="CommentVarTok"/>
    <w:qFormat/>
    <w:uiPriority w:val="0"/>
    <w:rPr>
      <w:b/>
      <w:i/>
      <w:color w:val="60A0B0"/>
    </w:rPr>
  </w:style>
  <w:style w:type="character" w:customStyle="1" w:styleId="183">
    <w:name w:val="OtherTok"/>
    <w:qFormat/>
    <w:uiPriority w:val="0"/>
    <w:rPr>
      <w:color w:val="007020"/>
    </w:rPr>
  </w:style>
  <w:style w:type="character" w:customStyle="1" w:styleId="184">
    <w:name w:val="FunctionTok"/>
    <w:qFormat/>
    <w:uiPriority w:val="0"/>
    <w:rPr>
      <w:color w:val="06287E"/>
    </w:rPr>
  </w:style>
  <w:style w:type="character" w:customStyle="1" w:styleId="185">
    <w:name w:val="VariableTok"/>
    <w:qFormat/>
    <w:uiPriority w:val="0"/>
    <w:rPr>
      <w:color w:val="19177C"/>
    </w:rPr>
  </w:style>
  <w:style w:type="character" w:customStyle="1" w:styleId="186">
    <w:name w:val="ControlFlowTok"/>
    <w:qFormat/>
    <w:uiPriority w:val="0"/>
    <w:rPr>
      <w:b/>
      <w:color w:val="007020"/>
    </w:rPr>
  </w:style>
  <w:style w:type="character" w:customStyle="1" w:styleId="187">
    <w:name w:val="OperatorTok"/>
    <w:qFormat/>
    <w:uiPriority w:val="0"/>
    <w:rPr>
      <w:color w:val="666666"/>
    </w:rPr>
  </w:style>
  <w:style w:type="character" w:customStyle="1" w:styleId="188">
    <w:name w:val="BuiltInTok"/>
    <w:qFormat/>
    <w:uiPriority w:val="0"/>
  </w:style>
  <w:style w:type="character" w:customStyle="1" w:styleId="189">
    <w:name w:val="ExtensionTok"/>
    <w:qFormat/>
    <w:uiPriority w:val="0"/>
  </w:style>
  <w:style w:type="character" w:customStyle="1" w:styleId="190">
    <w:name w:val="PreprocessorTok"/>
    <w:qFormat/>
    <w:uiPriority w:val="0"/>
    <w:rPr>
      <w:color w:val="BC7A00"/>
    </w:rPr>
  </w:style>
  <w:style w:type="character" w:customStyle="1" w:styleId="191">
    <w:name w:val="AttributeTok"/>
    <w:qFormat/>
    <w:uiPriority w:val="0"/>
    <w:rPr>
      <w:color w:val="7D9029"/>
    </w:rPr>
  </w:style>
  <w:style w:type="character" w:customStyle="1" w:styleId="192">
    <w:name w:val="RegionMarkerTok"/>
    <w:qFormat/>
    <w:uiPriority w:val="0"/>
  </w:style>
  <w:style w:type="character" w:customStyle="1" w:styleId="193">
    <w:name w:val="InformationTok"/>
    <w:qFormat/>
    <w:uiPriority w:val="0"/>
    <w:rPr>
      <w:b/>
      <w:i/>
      <w:color w:val="60A0B0"/>
    </w:rPr>
  </w:style>
  <w:style w:type="character" w:customStyle="1" w:styleId="194">
    <w:name w:val="WarningTok"/>
    <w:qFormat/>
    <w:uiPriority w:val="0"/>
    <w:rPr>
      <w:b/>
      <w:i/>
      <w:color w:val="60A0B0"/>
    </w:rPr>
  </w:style>
  <w:style w:type="character" w:customStyle="1" w:styleId="195">
    <w:name w:val="AlertTok"/>
    <w:qFormat/>
    <w:uiPriority w:val="0"/>
    <w:rPr>
      <w:b/>
      <w:color w:val="FF0000"/>
    </w:rPr>
  </w:style>
  <w:style w:type="character" w:customStyle="1" w:styleId="196">
    <w:name w:val="ErrorTok"/>
    <w:qFormat/>
    <w:uiPriority w:val="0"/>
    <w:rPr>
      <w:b/>
      <w:color w:val="FF0000"/>
    </w:rPr>
  </w:style>
  <w:style w:type="character" w:customStyle="1" w:styleId="197">
    <w:name w:val="NormalTok"/>
    <w:qFormat/>
    <w:uiPriority w:val="0"/>
  </w:style>
  <w:style w:type="character" w:customStyle="1" w:styleId="198">
    <w:name w:val="Source Code Char"/>
    <w:link w:val="16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2025-10-09T07:01:00Z</dcterms:created>
  <dc:creator>User</dc:creator>
  <cp:lastModifiedBy>User</cp:lastModifiedBy>
  <dcterms:modified xsi:type="dcterms:W3CDTF">2025-10-09T10:57:31Z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BA618FA8EEF84D2FBAABF7FE7B67BCC3_12</vt:lpwstr>
  </property>
</Properties>
</file>