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Resumen Ejecutivo</w:t>
      </w:r>
    </w:p>
    <w:p>
      <w:pPr>
        <w:pStyle w:val="Heading2"/>
      </w:pPr>
      <w:r>
        <w:t>La Gran Gatsby de F. Scott Fitzgerald critica el Sueño Americano como una ilusión a través de su rica arquitectura simbólica, que subraya la decadencia moral y social de la Era del Jazz. Metáforas centrales como la luz verde, el Valle de las Cenizas, los ojos de Eckleburg, los libros sin cortar, el reloj descompuesto y el coche amarillo revelan la desintegración de la aspiración y la vacuidad de la riqueza. La luz verde simboliza la promesa esquiva del Sueño Americano, que se aleja perpetuamente mientras Gatsby persigue a Daisy, encarnando tanto el anhelo como la inutilidad. El Valle de las Cenizas, con su decadencia moral y residuos industriales, contrasta con la opulencia de West Egg y East Egg, destacando la estratificación de clases y el descuido ético. Los ojos de Eckleburg, un cartel descolorido, sirven como un juez moral silencioso, criticando el vacío espiritual de la élite. Los libros sin cortar y el reloj descompuesto de Gatsby simbolizan la naturaleza performativa de la riqueza y la inutilidad de recapturar el pasado. El coche amarillo, un símbolo de exceso, se convierte en un instrumento de tragedia, presagiando la muerte de Gatsby. El arco trágico de la novela culmina en la muerte de Gatsby, un "holocausto" de sus ilusiones, exponiendo la indiferencia moral de los privilegiados. En última instancia, la metáfora de los barcos contra la corriente subraya la inevitabilidad de la regresión, revelando el Sueño Americano como una ilusión inalcanzable.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