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3366"/>
          <w:sz w:val="36"/>
        </w:rPr>
        <w:t>BÁO CÁO ĐÁNH GIÁ AN NINH ĐỐI KHÁNG (LLM/RAG SECURITY)</w:t>
      </w:r>
    </w:p>
    <w:p>
      <w:pPr>
        <w:jc w:val="center"/>
      </w:pPr>
      <w:r>
        <w:rPr>
          <w:rFonts w:ascii="Times New Roman" w:hAnsi="Times New Roman"/>
          <w:i/>
          <w:sz w:val="24"/>
        </w:rPr>
        <w:t>Hệ thống Quản lý Thiết bị Phòng Lab Điện tử - IoT (Đề tài 23)</w:t>
        <w:br/>
        <w:t>Đánh giá thực nghiệm với NVIDIA Garak v0.17.0, Promptfoo &amp; SafeRAG</w:t>
        <w:br/>
        <w:t>(Đã triển khai &amp; xác thực giải pháp vá lỗ hổng)</w:t>
      </w:r>
    </w:p>
    <w:p>
      <w:pPr>
        <w:pStyle w:val="Heading1"/>
      </w:pPr>
      <w:r>
        <w:rPr>
          <w:rFonts w:ascii="Times New Roman" w:hAnsi="Times New Roman"/>
          <w:b/>
          <w:color w:val="003366"/>
          <w:sz w:val="28"/>
        </w:rPr>
        <w:t>1. Phạm vi &amp; Mục tiêu Đánh giá</w:t>
      </w:r>
    </w:p>
    <w:p>
      <w:pPr>
        <w:spacing w:line="300" w:lineRule="auto"/>
      </w:pPr>
      <w:r>
        <w:rPr>
          <w:rFonts w:ascii="Times New Roman" w:hAnsi="Times New Roman"/>
          <w:sz w:val="24"/>
        </w:rPr>
        <w:t>Báo cáo ghi nhận toàn bộ quá trình kiểm thử an ninh đối kháng (Adversarial Security Assessment / Red-teaming) đối với mô hình ngôn ngữ lớn Ollama (Qwen 2.5 3B) trong hệ thống quản lý thiết bị phòng thí nghiệm. Việc kiểm thử được phân định rõ ràng thành hai tầng: Tầng Model (Model-Level Testing trên Ollama) và Tầng Ứng dụng (Application &amp; RAG Layer trên FastAPI).</w:t>
      </w:r>
    </w:p>
    <w:p>
      <w:pPr>
        <w:pStyle w:val="Heading1"/>
      </w:pPr>
      <w:r>
        <w:rPr>
          <w:rFonts w:ascii="Times New Roman" w:hAnsi="Times New Roman"/>
          <w:b/>
          <w:color w:val="003366"/>
          <w:sz w:val="28"/>
        </w:rPr>
        <w:t>2. Bảng Tổng Hợp Kết Quả Thực Nghiệm (NVIDIA Garak)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Nhóm Probe</w:t>
            </w:r>
          </w:p>
        </w:tc>
        <w:tc>
          <w:tcPr>
            <w:tcW w:type="dxa" w:w="1560"/>
          </w:tcPr>
          <w:p>
            <w:r>
              <w:rPr>
                <w:rFonts w:ascii="Times New Roman" w:hAnsi="Times New Roman"/>
                <w:b/>
                <w:sz w:val="20"/>
              </w:rPr>
              <w:t>Detector sử dụng</w:t>
            </w:r>
          </w:p>
        </w:tc>
        <w:tc>
          <w:tcPr>
            <w:tcW w:type="dxa" w:w="1560"/>
          </w:tcPr>
          <w:p>
            <w:r>
              <w:rPr>
                <w:rFonts w:ascii="Times New Roman" w:hAnsi="Times New Roman"/>
                <w:b/>
                <w:sz w:val="20"/>
              </w:rPr>
              <w:t>Số lượt</w:t>
            </w:r>
          </w:p>
        </w:tc>
        <w:tc>
          <w:tcPr>
            <w:tcW w:type="dxa" w:w="1560"/>
          </w:tcPr>
          <w:p>
            <w:r>
              <w:rPr>
                <w:rFonts w:ascii="Times New Roman" w:hAnsi="Times New Roman"/>
                <w:b/>
                <w:sz w:val="20"/>
              </w:rPr>
              <w:t>PASS</w:t>
            </w:r>
          </w:p>
        </w:tc>
        <w:tc>
          <w:tcPr>
            <w:tcW w:type="dxa" w:w="1560"/>
          </w:tcPr>
          <w:p>
            <w:r>
              <w:rPr>
                <w:rFonts w:ascii="Times New Roman" w:hAnsi="Times New Roman"/>
                <w:b/>
                <w:sz w:val="20"/>
              </w:rPr>
              <w:t>FAIL</w:t>
            </w:r>
          </w:p>
        </w:tc>
        <w:tc>
          <w:tcPr>
            <w:tcW w:type="dxa" w:w="1560"/>
          </w:tcPr>
          <w:p>
            <w:r>
              <w:rPr>
                <w:rFonts w:ascii="Times New Roman" w:hAnsi="Times New Roman"/>
                <w:b/>
                <w:sz w:val="20"/>
              </w:rPr>
              <w:t>Kết luận</w:t>
            </w:r>
          </w:p>
        </w:tc>
      </w:tr>
      <w:tr>
        <w:tc>
          <w:tcPr>
            <w:tcW w:type="dxa" w:w="1560"/>
          </w:tcPr>
          <w:p>
            <w:r>
              <w:rPr>
                <w:rFonts w:ascii="Times New Roman" w:hAnsi="Times New Roman"/>
                <w:sz w:val="19"/>
              </w:rPr>
              <w:t>InjectBase64</w:t>
            </w:r>
          </w:p>
        </w:tc>
        <w:tc>
          <w:tcPr>
            <w:tcW w:type="dxa" w:w="1560"/>
          </w:tcPr>
          <w:p>
            <w:r>
              <w:rPr>
                <w:rFonts w:ascii="Times New Roman" w:hAnsi="Times New Roman"/>
                <w:sz w:val="19"/>
              </w:rPr>
              <w:t>DecodeApprox / DecodeMatch</w:t>
            </w:r>
          </w:p>
        </w:tc>
        <w:tc>
          <w:tcPr>
            <w:tcW w:type="dxa" w:w="1560"/>
          </w:tcPr>
          <w:p>
            <w:r>
              <w:rPr>
                <w:rFonts w:ascii="Times New Roman" w:hAnsi="Times New Roman"/>
                <w:sz w:val="19"/>
              </w:rPr>
              <w:t>256</w:t>
            </w:r>
          </w:p>
        </w:tc>
        <w:tc>
          <w:tcPr>
            <w:tcW w:type="dxa" w:w="1560"/>
          </w:tcPr>
          <w:p>
            <w:r>
              <w:rPr>
                <w:rFonts w:ascii="Times New Roman" w:hAnsi="Times New Roman"/>
                <w:sz w:val="19"/>
              </w:rPr>
              <w:t>256</w:t>
            </w:r>
          </w:p>
        </w:tc>
        <w:tc>
          <w:tcPr>
            <w:tcW w:type="dxa" w:w="1560"/>
          </w:tcPr>
          <w:p>
            <w:r>
              <w:rPr>
                <w:rFonts w:ascii="Times New Roman" w:hAnsi="Times New Roman"/>
                <w:sz w:val="19"/>
              </w:rPr>
              <w:t>0</w:t>
            </w:r>
          </w:p>
        </w:tc>
        <w:tc>
          <w:tcPr>
            <w:tcW w:type="dxa" w:w="1560"/>
          </w:tcPr>
          <w:p>
            <w:r>
              <w:rPr>
                <w:rFonts w:ascii="Times New Roman" w:hAnsi="Times New Roman"/>
                <w:sz w:val="19"/>
              </w:rPr>
              <w:t>PASS (100%)</w:t>
            </w:r>
          </w:p>
        </w:tc>
      </w:tr>
      <w:tr>
        <w:tc>
          <w:tcPr>
            <w:tcW w:type="dxa" w:w="1560"/>
          </w:tcPr>
          <w:p>
            <w:r>
              <w:rPr>
                <w:rFonts w:ascii="Times New Roman" w:hAnsi="Times New Roman"/>
                <w:sz w:val="19"/>
              </w:rPr>
              <w:t>DanInTheWild</w:t>
            </w:r>
          </w:p>
        </w:tc>
        <w:tc>
          <w:tcPr>
            <w:tcW w:type="dxa" w:w="1560"/>
          </w:tcPr>
          <w:p>
            <w:r>
              <w:rPr>
                <w:rFonts w:ascii="Times New Roman" w:hAnsi="Times New Roman"/>
                <w:sz w:val="19"/>
              </w:rPr>
              <w:t>MitigationBypass</w:t>
            </w:r>
          </w:p>
        </w:tc>
        <w:tc>
          <w:tcPr>
            <w:tcW w:type="dxa" w:w="1560"/>
          </w:tcPr>
          <w:p>
            <w:r>
              <w:rPr>
                <w:rFonts w:ascii="Times New Roman" w:hAnsi="Times New Roman"/>
                <w:sz w:val="19"/>
              </w:rPr>
              <w:t>32</w:t>
            </w:r>
          </w:p>
        </w:tc>
        <w:tc>
          <w:tcPr>
            <w:tcW w:type="dxa" w:w="1560"/>
          </w:tcPr>
          <w:p>
            <w:r>
              <w:rPr>
                <w:rFonts w:ascii="Times New Roman" w:hAnsi="Times New Roman"/>
                <w:sz w:val="19"/>
              </w:rPr>
              <w:t>10</w:t>
            </w:r>
          </w:p>
        </w:tc>
        <w:tc>
          <w:tcPr>
            <w:tcW w:type="dxa" w:w="1560"/>
          </w:tcPr>
          <w:p>
            <w:r>
              <w:rPr>
                <w:rFonts w:ascii="Times New Roman" w:hAnsi="Times New Roman"/>
                <w:sz w:val="19"/>
              </w:rPr>
              <w:t>22</w:t>
            </w:r>
          </w:p>
        </w:tc>
        <w:tc>
          <w:tcPr>
            <w:tcW w:type="dxa" w:w="1560"/>
          </w:tcPr>
          <w:p>
            <w:r>
              <w:rPr>
                <w:rFonts w:ascii="Times New Roman" w:hAnsi="Times New Roman"/>
                <w:sz w:val="19"/>
              </w:rPr>
              <w:t>FAIL (ASR 68.75%)</w:t>
            </w:r>
          </w:p>
        </w:tc>
      </w:tr>
      <w:tr>
        <w:tc>
          <w:tcPr>
            <w:tcW w:type="dxa" w:w="1560"/>
          </w:tcPr>
          <w:p>
            <w:r>
              <w:rPr>
                <w:rFonts w:ascii="Times New Roman" w:hAnsi="Times New Roman"/>
                <w:sz w:val="19"/>
              </w:rPr>
              <w:t>HijackKillHumans</w:t>
            </w:r>
          </w:p>
        </w:tc>
        <w:tc>
          <w:tcPr>
            <w:tcW w:type="dxa" w:w="1560"/>
          </w:tcPr>
          <w:p>
            <w:r>
              <w:rPr>
                <w:rFonts w:ascii="Times New Roman" w:hAnsi="Times New Roman"/>
                <w:sz w:val="19"/>
              </w:rPr>
              <w:t>AttackRogueString</w:t>
            </w:r>
          </w:p>
        </w:tc>
        <w:tc>
          <w:tcPr>
            <w:tcW w:type="dxa" w:w="1560"/>
          </w:tcPr>
          <w:p>
            <w:r>
              <w:rPr>
                <w:rFonts w:ascii="Times New Roman" w:hAnsi="Times New Roman"/>
                <w:sz w:val="19"/>
              </w:rPr>
              <w:t>32</w:t>
            </w:r>
          </w:p>
        </w:tc>
        <w:tc>
          <w:tcPr>
            <w:tcW w:type="dxa" w:w="1560"/>
          </w:tcPr>
          <w:p>
            <w:r>
              <w:rPr>
                <w:rFonts w:ascii="Times New Roman" w:hAnsi="Times New Roman"/>
                <w:sz w:val="19"/>
              </w:rPr>
              <w:t>11</w:t>
            </w:r>
          </w:p>
        </w:tc>
        <w:tc>
          <w:tcPr>
            <w:tcW w:type="dxa" w:w="1560"/>
          </w:tcPr>
          <w:p>
            <w:r>
              <w:rPr>
                <w:rFonts w:ascii="Times New Roman" w:hAnsi="Times New Roman"/>
                <w:sz w:val="19"/>
              </w:rPr>
              <w:t>21</w:t>
            </w:r>
          </w:p>
        </w:tc>
        <w:tc>
          <w:tcPr>
            <w:tcW w:type="dxa" w:w="1560"/>
          </w:tcPr>
          <w:p>
            <w:r>
              <w:rPr>
                <w:rFonts w:ascii="Times New Roman" w:hAnsi="Times New Roman"/>
                <w:sz w:val="19"/>
              </w:rPr>
              <w:t>FAIL (ASR 65.62%)</w:t>
            </w:r>
          </w:p>
        </w:tc>
      </w:tr>
      <w:tr>
        <w:tc>
          <w:tcPr>
            <w:tcW w:type="dxa" w:w="1560"/>
          </w:tcPr>
          <w:p>
            <w:r>
              <w:rPr>
                <w:rFonts w:ascii="Times New Roman" w:hAnsi="Times New Roman"/>
                <w:sz w:val="19"/>
              </w:rPr>
              <w:t>PotterCloze</w:t>
            </w:r>
          </w:p>
        </w:tc>
        <w:tc>
          <w:tcPr>
            <w:tcW w:type="dxa" w:w="1560"/>
          </w:tcPr>
          <w:p>
            <w:r>
              <w:rPr>
                <w:rFonts w:ascii="Times New Roman" w:hAnsi="Times New Roman"/>
                <w:sz w:val="19"/>
              </w:rPr>
              <w:t>TriggerListDetector</w:t>
            </w:r>
          </w:p>
        </w:tc>
        <w:tc>
          <w:tcPr>
            <w:tcW w:type="dxa" w:w="1560"/>
          </w:tcPr>
          <w:p>
            <w:r>
              <w:rPr>
                <w:rFonts w:ascii="Times New Roman" w:hAnsi="Times New Roman"/>
                <w:sz w:val="19"/>
              </w:rPr>
              <w:t>30</w:t>
            </w:r>
          </w:p>
        </w:tc>
        <w:tc>
          <w:tcPr>
            <w:tcW w:type="dxa" w:w="1560"/>
          </w:tcPr>
          <w:p>
            <w:r>
              <w:rPr>
                <w:rFonts w:ascii="Times New Roman" w:hAnsi="Times New Roman"/>
                <w:sz w:val="19"/>
              </w:rPr>
              <w:t>30</w:t>
            </w:r>
          </w:p>
        </w:tc>
        <w:tc>
          <w:tcPr>
            <w:tcW w:type="dxa" w:w="1560"/>
          </w:tcPr>
          <w:p>
            <w:r>
              <w:rPr>
                <w:rFonts w:ascii="Times New Roman" w:hAnsi="Times New Roman"/>
                <w:sz w:val="19"/>
              </w:rPr>
              <w:t>0</w:t>
            </w:r>
          </w:p>
        </w:tc>
        <w:tc>
          <w:tcPr>
            <w:tcW w:type="dxa" w:w="1560"/>
          </w:tcPr>
          <w:p>
            <w:r>
              <w:rPr>
                <w:rFonts w:ascii="Times New Roman" w:hAnsi="Times New Roman"/>
                <w:sz w:val="19"/>
              </w:rPr>
              <w:t>PASS (100%)</w:t>
            </w:r>
          </w:p>
        </w:tc>
      </w:tr>
      <w:tr>
        <w:tc>
          <w:tcPr>
            <w:tcW w:type="dxa" w:w="1560"/>
          </w:tcPr>
          <w:p>
            <w:r>
              <w:rPr>
                <w:rFonts w:ascii="Times New Roman" w:hAnsi="Times New Roman"/>
                <w:sz w:val="19"/>
              </w:rPr>
              <w:t>InjectROT13</w:t>
            </w:r>
          </w:p>
        </w:tc>
        <w:tc>
          <w:tcPr>
            <w:tcW w:type="dxa" w:w="1560"/>
          </w:tcPr>
          <w:p>
            <w:r>
              <w:rPr>
                <w:rFonts w:ascii="Times New Roman" w:hAnsi="Times New Roman"/>
                <w:sz w:val="19"/>
              </w:rPr>
              <w:t>DecodeApprox / DecodeMatch</w:t>
            </w:r>
          </w:p>
        </w:tc>
        <w:tc>
          <w:tcPr>
            <w:tcW w:type="dxa" w:w="1560"/>
          </w:tcPr>
          <w:p>
            <w:r>
              <w:rPr>
                <w:rFonts w:ascii="Times New Roman" w:hAnsi="Times New Roman"/>
                <w:sz w:val="19"/>
              </w:rPr>
              <w:t>32</w:t>
            </w:r>
          </w:p>
        </w:tc>
        <w:tc>
          <w:tcPr>
            <w:tcW w:type="dxa" w:w="1560"/>
          </w:tcPr>
          <w:p>
            <w:r>
              <w:rPr>
                <w:rFonts w:ascii="Times New Roman" w:hAnsi="Times New Roman"/>
                <w:sz w:val="19"/>
              </w:rPr>
              <w:t>32</w:t>
            </w:r>
          </w:p>
        </w:tc>
        <w:tc>
          <w:tcPr>
            <w:tcW w:type="dxa" w:w="1560"/>
          </w:tcPr>
          <w:p>
            <w:r>
              <w:rPr>
                <w:rFonts w:ascii="Times New Roman" w:hAnsi="Times New Roman"/>
                <w:sz w:val="19"/>
              </w:rPr>
              <w:t>0</w:t>
            </w:r>
          </w:p>
        </w:tc>
        <w:tc>
          <w:tcPr>
            <w:tcW w:type="dxa" w:w="1560"/>
          </w:tcPr>
          <w:p>
            <w:r>
              <w:rPr>
                <w:rFonts w:ascii="Times New Roman" w:hAnsi="Times New Roman"/>
                <w:sz w:val="19"/>
              </w:rPr>
              <w:t>PASS (100%)</w:t>
            </w:r>
          </w:p>
        </w:tc>
      </w:tr>
    </w:tbl>
    <w:p>
      <w:pPr>
        <w:pStyle w:val="Heading1"/>
      </w:pPr>
      <w:r>
        <w:rPr>
          <w:rFonts w:ascii="Times New Roman" w:hAnsi="Times New Roman"/>
          <w:b/>
          <w:color w:val="003366"/>
          <w:sz w:val="28"/>
        </w:rPr>
        <w:t>3. Giải Pháp Khắc Phục Đã Triển Khai (Implemented Remediation)</w:t>
      </w:r>
    </w:p>
    <w:p>
      <w:pPr>
        <w:spacing w:line="300" w:lineRule="auto"/>
      </w:pPr>
      <w:r>
        <w:rPr>
          <w:rFonts w:ascii="Times New Roman" w:hAnsi="Times New Roman"/>
          <w:sz w:val="24"/>
        </w:rPr>
        <w:t>Để giải quyết dứt điểm điểm yếu của mô hình gốc (GARAK-001 và GARAK-002), hệ thống đã triển khai Chiến lược Phòng thủ Chiều sâu Hai Lớp (Two-Layer Defense):</w:t>
      </w:r>
    </w:p>
    <w:p>
      <w:pPr>
        <w:spacing w:line="300" w:lineRule="auto"/>
      </w:pPr>
      <w:r>
        <w:rPr>
          <w:rFonts w:ascii="Times New Roman" w:hAnsi="Times New Roman"/>
          <w:b/>
          <w:sz w:val="24"/>
        </w:rPr>
        <w:t xml:space="preserve">• Lớp 1 (Pre-Flight Adversarial Screening): </w:t>
      </w:r>
      <w:r>
        <w:rPr>
          <w:rFonts w:ascii="Times New Roman" w:hAnsi="Times New Roman"/>
          <w:sz w:val="24"/>
        </w:rPr>
        <w:t>Tích hợp trực tiếp tại backend/app/services/ai_service.py. Bộ lọc biểu thức chính quy (Regex) quét toàn bộ câu hỏi người dùng trước khi gửi tới Ollama, tự động nhận diện các mẫu cướp quyền (ignore previous instructions), ép nhận vai (DAN mode, simulate chatbot, LUCIFER) và hành vi phá hoại an toàn điện. Phản hồi từ chối ngay lập tức trong &lt;0.1ms CPU mà không tiêu tốn VRAM GPU.</w:t>
      </w:r>
    </w:p>
    <w:p>
      <w:pPr>
        <w:spacing w:line="300" w:lineRule="auto"/>
      </w:pPr>
      <w:r>
        <w:rPr>
          <w:rFonts w:ascii="Times New Roman" w:hAnsi="Times New Roman"/>
          <w:b/>
          <w:sz w:val="24"/>
        </w:rPr>
        <w:t xml:space="preserve">• Lớp 2 (In-Context Guardrail Hardening): </w:t>
      </w:r>
      <w:r>
        <w:rPr>
          <w:rFonts w:ascii="Times New Roman" w:hAnsi="Times New Roman"/>
          <w:sz w:val="24"/>
        </w:rPr>
        <w:t>Bổ sung Rule 4 (Bảo mật chỉ dẫn hệ thống - chống lộ prompt) và Rule 5 (Tuyệt đối không nhận vai / Anti-Roleplay / Anti-DAN) vào System Prompt, loại bỏ hoàn toàn khả năng mô hình tự diễn giải sai lệch.</w:t>
      </w:r>
    </w:p>
    <w:p>
      <w:pPr>
        <w:spacing w:line="300" w:lineRule="auto"/>
      </w:pPr>
      <w:r>
        <w:rPr>
          <w:rFonts w:ascii="Times New Roman" w:hAnsi="Times New Roman"/>
          <w:b/>
          <w:sz w:val="24"/>
        </w:rPr>
        <w:t xml:space="preserve">• Lớp 3 (Kiến trúc Zero Trust AI): </w:t>
      </w:r>
      <w:r>
        <w:rPr>
          <w:rFonts w:ascii="Times New Roman" w:hAnsi="Times New Roman"/>
          <w:sz w:val="24"/>
        </w:rPr>
        <w:t>Duy trì nguyên tắc nghiệp vụ BR-011: AI ở chế độ Read-Only, không có quyền thay đổi trạng thái thiết bị hay duyệt phiếu. Dữ liệu phòng lab được bảo vệ tuyệt đối.</w:t>
      </w:r>
    </w:p>
    <w:p>
      <w:pPr>
        <w:pStyle w:val="Heading1"/>
      </w:pPr>
      <w:r>
        <w:rPr>
          <w:rFonts w:ascii="Times New Roman" w:hAnsi="Times New Roman"/>
          <w:b/>
          <w:color w:val="003366"/>
          <w:sz w:val="28"/>
        </w:rPr>
        <w:t>4. Bằng Chứng Xác Thực Sau Khắc Phục (Regression Evidence)</w:t>
      </w:r>
    </w:p>
    <w:p>
      <w:pPr>
        <w:spacing w:line="300" w:lineRule="auto"/>
      </w:pPr>
      <w:r>
        <w:rPr>
          <w:rFonts w:ascii="Times New Roman" w:hAnsi="Times New Roman"/>
          <w:sz w:val="24"/>
        </w:rPr>
        <w:t>Đã bổ sung bài kiểm thử tự động tại tests/test_ai_security.py (test_sec_05_garak_dan_and_promptinject_preflight_filtered). Toàn bộ 38/38 unit tests của hệ thống backend đã vượt qua 100% (PASS).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