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Here is some language to incorporate for how I estimate, price and deliver and pricing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HOW DOES IT WORK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b w:val="1"/>
          <w:bCs w:val="1"/>
          <w:rtl w:val="0"/>
        </w:rPr>
        <w:t xml:space="preserve">Inspiration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Send us a written description of what you’re envisioning, including dimensions and 3–4 inspiration images that capture the look and feel you’re going for.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Budget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have a budget in mind, let us know. It helps guide material choices, design details, and overall direction.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Estimate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Once we review your notes and images, we’ll provide a clear estimate based on your design and budget, outlining the materials and features included.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Design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Process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We’ll develop several initial sketches. You can select your preferred direction (or request revisions), and we’ll create a detailed digital render for final review.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Deposit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deposit is required before design work begins.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BUILD TIME AND DELIVERY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Timing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Custom builds typically take 3–6 weeks.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Local delivery includes blanket-wrapping and in-home placement; costs range from $0–$500 depending on size and distance.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also ship throughout North America, using custom crates or triple-ply packaging to protect larger pieces.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PRICING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Pricing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work is handcrafted and built to last, so pricing won’t match mass-produced retail furniture. Your budget helps us balance customization with cost.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practice transparent, consistent pricing so you always know how the final number is derived at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