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147" w:sz="1"/>
              <w:left w:val="single" w:color="002147" w:sz="1"/>
              <w:bottom w:val="single" w:color="002147" w:sz="1"/>
              <w:right w:val="single" w:color="002147" w:sz="1"/>
            </w:tcBorders>
            <w:shd w:fill="002147" w:val="clear"/>
            <w:tcMar>
              <w:top w:type="dxa" w:w="400"/>
              <w:left w:type="dxa" w:w="560"/>
              <w:bottom w:type="dxa" w:w="400"/>
              <w:right w:type="dxa" w:w="560"/>
            </w:tcMar>
          </w:tcPr>
          <w:p>
            <w:pPr>
              <w:spacing w:after="160" w:before="0"/>
              <w:jc w:val="left"/>
            </w:pPr>
            <w:r>
              <w:rPr>
                <w:rFonts w:ascii="Arial" w:cs="Arial" w:eastAsia="Arial" w:hAnsi="Arial"/>
                <w:b/>
                <w:bCs/>
                <w:color w:val="E87722"/>
                <w:sz w:val="36"/>
                <w:szCs w:val="36"/>
              </w:rPr>
              <w:t xml:space="preserve">WANAC Platform</w:t>
            </w:r>
          </w:p>
          <w:p>
            <w:pPr>
              <w:spacing w:after="240" w:before="0"/>
              <w:jc w:val="left"/>
            </w:pPr>
            <w:r>
              <w:rPr>
                <w:rFonts w:ascii="Arial" w:cs="Arial" w:eastAsia="Arial" w:hAnsi="Arial"/>
                <w:b/>
                <w:bCs/>
                <w:color w:val="FFFFFF"/>
                <w:sz w:val="48"/>
                <w:szCs w:val="48"/>
              </w:rPr>
              <w:t xml:space="preserve">Backend API Requirements</w:t>
            </w:r>
          </w:p>
          <w:p>
            <w:pPr>
              <w:jc w:val="left"/>
            </w:pPr>
            <w:r>
              <w:rPr>
                <w:rFonts w:ascii="Arial" w:cs="Arial" w:eastAsia="Arial" w:hAnsi="Arial"/>
                <w:color w:val="A8C4D8"/>
                <w:sz w:val="22"/>
                <w:szCs w:val="22"/>
              </w:rPr>
              <w:t xml:space="preserve">Missing endpoints identified from frontend mock data audit</w:t>
            </w:r>
          </w:p>
          <w:p>
            <w:pPr>
              <w:spacing w:after="0" w:before="240"/>
              <w:jc w:val="left"/>
            </w:pPr>
            <w:r>
              <w:rPr>
                <w:rFonts w:ascii="Arial" w:cs="Arial" w:eastAsia="Arial" w:hAnsi="Arial"/>
                <w:color w:val="A8C4D8"/>
                <w:sz w:val="20"/>
                <w:szCs w:val="20"/>
              </w:rPr>
              <w:t xml:space="preserve">April 2026  ·  Prepared for: Backend Engineering Team</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FF5F5" w:val="clear"/>
            <w:tcMar>
              <w:top w:type="dxa" w:w="120"/>
              <w:left w:type="dxa" w:w="160"/>
              <w:bottom w:type="dxa" w:w="120"/>
              <w:right w:type="dxa" w:w="160"/>
            </w:tcMar>
          </w:tcPr>
          <w:p>
            <w:pPr>
              <w:jc w:val="center"/>
            </w:pPr>
            <w:r>
              <w:rPr>
                <w:rFonts w:ascii="Arial" w:cs="Arial" w:eastAsia="Arial" w:hAnsi="Arial"/>
                <w:b/>
                <w:bCs/>
                <w:color w:val="C53030"/>
                <w:sz w:val="48"/>
                <w:szCs w:val="48"/>
              </w:rPr>
              <w:t xml:space="preserve">13</w:t>
            </w:r>
          </w:p>
          <w:p>
            <w:pPr>
              <w:jc w:val="center"/>
            </w:pPr>
            <w:r>
              <w:rPr>
                <w:rFonts w:ascii="Arial" w:cs="Arial" w:eastAsia="Arial" w:hAnsi="Arial"/>
                <w:color w:val="4A5568"/>
                <w:sz w:val="19"/>
                <w:szCs w:val="19"/>
              </w:rPr>
              <w:t xml:space="preserve">Mock data instances found</w:t>
            </w:r>
          </w:p>
        </w:tc>
        <w:tc>
          <w:tcPr>
            <w:tcW w:type="dxa" w:w="2340"/>
            <w:tcBorders>
              <w:top w:val="single" w:color="E2E8F0" w:sz="1"/>
              <w:left w:val="single" w:color="E2E8F0" w:sz="1"/>
              <w:bottom w:val="single" w:color="E2E8F0" w:sz="1"/>
              <w:right w:val="single" w:color="E2E8F0" w:sz="1"/>
            </w:tcBorders>
            <w:shd w:fill="FFF7F0" w:val="clear"/>
            <w:tcMar>
              <w:top w:type="dxa" w:w="120"/>
              <w:left w:type="dxa" w:w="160"/>
              <w:bottom w:type="dxa" w:w="120"/>
              <w:right w:type="dxa" w:w="160"/>
            </w:tcMar>
          </w:tcPr>
          <w:p>
            <w:pPr>
              <w:jc w:val="center"/>
            </w:pPr>
            <w:r>
              <w:rPr>
                <w:rFonts w:ascii="Arial" w:cs="Arial" w:eastAsia="Arial" w:hAnsi="Arial"/>
                <w:b/>
                <w:bCs/>
                <w:color w:val="E87722"/>
                <w:sz w:val="48"/>
                <w:szCs w:val="48"/>
              </w:rPr>
              <w:t xml:space="preserve">28</w:t>
            </w:r>
          </w:p>
          <w:p>
            <w:pPr>
              <w:jc w:val="center"/>
            </w:pPr>
            <w:r>
              <w:rPr>
                <w:rFonts w:ascii="Arial" w:cs="Arial" w:eastAsia="Arial" w:hAnsi="Arial"/>
                <w:color w:val="4A5568"/>
                <w:sz w:val="19"/>
                <w:szCs w:val="19"/>
              </w:rPr>
              <w:t xml:space="preserve">API endpoints required</w:t>
            </w:r>
          </w:p>
        </w:tc>
        <w:tc>
          <w:tcPr>
            <w:tcW w:type="dxa" w:w="2340"/>
            <w:tcBorders>
              <w:top w:val="single" w:color="E2E8F0" w:sz="1"/>
              <w:left w:val="single" w:color="E2E8F0" w:sz="1"/>
              <w:bottom w:val="single" w:color="E2E8F0" w:sz="1"/>
              <w:right w:val="single" w:color="E2E8F0" w:sz="1"/>
            </w:tcBorders>
            <w:shd w:fill="F0FFF8" w:val="clear"/>
            <w:tcMar>
              <w:top w:type="dxa" w:w="120"/>
              <w:left w:type="dxa" w:w="160"/>
              <w:bottom w:type="dxa" w:w="120"/>
              <w:right w:type="dxa" w:w="160"/>
            </w:tcMar>
          </w:tcPr>
          <w:p>
            <w:pPr>
              <w:jc w:val="center"/>
            </w:pPr>
            <w:r>
              <w:rPr>
                <w:rFonts w:ascii="Arial" w:cs="Arial" w:eastAsia="Arial" w:hAnsi="Arial"/>
                <w:b/>
                <w:bCs/>
                <w:color w:val="276749"/>
                <w:sz w:val="48"/>
                <w:szCs w:val="48"/>
              </w:rPr>
              <w:t xml:space="preserve">7</w:t>
            </w:r>
          </w:p>
          <w:p>
            <w:pPr>
              <w:jc w:val="center"/>
            </w:pPr>
            <w:r>
              <w:rPr>
                <w:rFonts w:ascii="Arial" w:cs="Arial" w:eastAsia="Arial" w:hAnsi="Arial"/>
                <w:color w:val="4A5568"/>
                <w:sz w:val="19"/>
                <w:szCs w:val="19"/>
              </w:rPr>
              <w:t xml:space="preserve">Modules affected</w:t>
            </w:r>
          </w:p>
        </w:tc>
        <w:tc>
          <w:tcPr>
            <w:tcW w:type="dxa" w:w="2340"/>
            <w:tcBorders>
              <w:top w:val="single" w:color="E2E8F0" w:sz="1"/>
              <w:left w:val="single" w:color="E2E8F0" w:sz="1"/>
              <w:bottom w:val="single" w:color="E2E8F0" w:sz="1"/>
              <w:right w:val="single" w:color="E2E8F0" w:sz="1"/>
            </w:tcBorders>
            <w:shd w:fill="EBF8FF" w:val="clear"/>
            <w:tcMar>
              <w:top w:type="dxa" w:w="120"/>
              <w:left w:type="dxa" w:w="160"/>
              <w:bottom w:type="dxa" w:w="120"/>
              <w:right w:type="dxa" w:w="160"/>
            </w:tcMar>
          </w:tcPr>
          <w:p>
            <w:pPr>
              <w:jc w:val="center"/>
            </w:pPr>
            <w:r>
              <w:rPr>
                <w:rFonts w:ascii="Arial" w:cs="Arial" w:eastAsia="Arial" w:hAnsi="Arial"/>
                <w:b/>
                <w:bCs/>
                <w:color w:val="2B6CB0"/>
                <w:sz w:val="48"/>
                <w:szCs w:val="48"/>
              </w:rPr>
              <w:t xml:space="preserve">2</w:t>
            </w:r>
          </w:p>
          <w:p>
            <w:pPr>
              <w:jc w:val="center"/>
            </w:pPr>
            <w:r>
              <w:rPr>
                <w:rFonts w:ascii="Arial" w:cs="Arial" w:eastAsia="Arial" w:hAnsi="Arial"/>
                <w:color w:val="4A5568"/>
                <w:sz w:val="19"/>
                <w:szCs w:val="19"/>
              </w:rPr>
              <w:t xml:space="preserve">Auth bugs blocking users</w:t>
            </w:r>
          </w:p>
        </w:tc>
      </w:tr>
    </w:tbl>
    <w:p>
      <w:pPr>
        <w:spacing w:after="120" w:before="240"/>
      </w:pPr>
    </w:p>
    <w:p>
      <w:pPr>
        <w:pStyle w:val="Heading1"/>
        <w:spacing w:after="120" w:before="360"/>
      </w:pPr>
      <w:r>
        <w:rPr>
          <w:rFonts w:ascii="Arial" w:cs="Arial" w:eastAsia="Arial" w:hAnsi="Arial"/>
          <w:b/>
          <w:bCs/>
          <w:color w:val="002147"/>
          <w:sz w:val="28"/>
          <w:szCs w:val="28"/>
        </w:rPr>
        <w:t xml:space="preserve">1. Authentication Bugs — Fix Immediately</w:t>
      </w:r>
    </w:p>
    <w:p>
      <w:pPr>
        <w:spacing w:after="120" w:before="0"/>
      </w:pPr>
      <w:r>
        <w:rPr>
          <w:rFonts w:ascii="Arial" w:cs="Arial" w:eastAsia="Arial" w:hAnsi="Arial"/>
          <w:color w:val="1A202C"/>
          <w:sz w:val="22"/>
          <w:szCs w:val="22"/>
        </w:rPr>
        <w:t xml:space="preserve">Two bugs in the auth layer are currently blocking all users from registering or using Google sign-in. These must be resolved before anything else.</w:t>
      </w:r>
    </w:p>
    <w:p>
      <w:pPr>
        <w:spacing w:after="120" w:before="0"/>
      </w:pPr>
    </w:p>
    <w:p>
      <w:pPr>
        <w:pStyle w:val="Heading2"/>
        <w:spacing w:after="80" w:before="280"/>
      </w:pPr>
      <w:r>
        <w:rPr>
          <w:rFonts w:ascii="Arial" w:cs="Arial" w:eastAsia="Arial" w:hAnsi="Arial"/>
          <w:b/>
          <w:bCs/>
          <w:color w:val="002147"/>
          <w:sz w:val="24"/>
          <w:szCs w:val="24"/>
        </w:rPr>
        <w:t xml:space="preserve">1.1  Register endpoint missing social field handling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Borders>
              <w:top w:val="single" w:color="C53030" w:sz="12"/>
              <w:left w:val="none" w:color="FFFFFF" w:sz="0"/>
              <w:bottom w:val="none" w:color="FFFFFF" w:sz="0"/>
              <w:right w:val="none" w:color="FFFFFF" w:sz="0"/>
            </w:tcBorders>
            <w:shd w:fill="FFF5F5" w:val="clear"/>
            <w:tcMar>
              <w:top w:type="dxa" w:w="80"/>
              <w:left w:type="dxa" w:w="120"/>
              <w:bottom w:type="dxa" w:w="80"/>
              <w:right w:type="dxa" w:w="80"/>
            </w:tcMar>
          </w:tcPr>
          <w:p>
            <w:r>
              <w:rPr>
                <w:rFonts w:ascii="Arial" w:cs="Arial" w:eastAsia="Arial" w:hAnsi="Arial"/>
                <w:sz w:val="20"/>
                <w:szCs w:val="20"/>
              </w:rPr>
              <w:t xml:space="preserve"/>
            </w:r>
          </w:p>
        </w:tc>
        <w:tc>
          <w:tcPr>
            <w:tcBorders>
              <w:top w:val="single" w:color="C53030" w:sz="12"/>
              <w:left w:val="none" w:color="FFFFFF" w:sz="0"/>
              <w:bottom w:val="none" w:color="FFFFFF" w:sz="0"/>
              <w:right w:val="none" w:color="FFFFFF" w:sz="0"/>
            </w:tcBorders>
            <w:shd w:fill="FFF5F5" w:val="clear"/>
            <w:tcMar>
              <w:top w:type="dxa" w:w="80"/>
              <w:left w:type="dxa" w:w="80"/>
              <w:bottom w:type="dxa" w:w="80"/>
              <w:right w:type="dxa" w:w="120"/>
            </w:tcMar>
          </w:tcPr>
          <w:p>
            <w:r>
              <w:rPr>
                <w:rFonts w:ascii="Arial" w:cs="Arial" w:eastAsia="Arial" w:hAnsi="Arial"/>
                <w:b/>
                <w:bCs/>
                <w:color w:val="C53030"/>
                <w:sz w:val="20"/>
                <w:szCs w:val="20"/>
              </w:rPr>
              <w:t xml:space="preserve">Bug</w:t>
            </w:r>
          </w:p>
          <w:p>
            <w:r>
              <w:rPr>
                <w:rFonts w:ascii="Arial" w:cs="Arial" w:eastAsia="Arial" w:hAnsi="Arial"/>
                <w:color w:val="1A202C"/>
                <w:sz w:val="20"/>
                <w:szCs w:val="20"/>
              </w:rPr>
              <w:t xml:space="preserve">POST /api/v1/auth/register requires a social field (boolean) but the frontend was not sending it, causing all new registrations to fail with a validation error.</w:t>
            </w:r>
          </w:p>
        </w:tc>
      </w:tr>
    </w:tbl>
    <w:p>
      <w:pPr>
        <w:spacing w:after="120" w:before="120"/>
      </w:pPr>
    </w:p>
    <w:p>
      <w:pPr>
        <w:spacing w:after="120" w:before="0"/>
      </w:pPr>
      <w:r>
        <w:rPr>
          <w:rFonts w:ascii="Arial" w:cs="Arial" w:eastAsia="Arial" w:hAnsi="Arial"/>
          <w:b/>
          <w:bCs/>
          <w:color w:val="1A202C"/>
          <w:sz w:val="22"/>
          <w:szCs w:val="22"/>
        </w:rPr>
        <w:t xml:space="preserve">Root cause (frontend):</w:t>
      </w:r>
    </w:p>
    <w:p>
      <w:pPr>
        <w:spacing w:after="120" w:before="0"/>
      </w:pPr>
      <w:r>
        <w:rPr>
          <w:rFonts w:ascii="Arial" w:cs="Arial" w:eastAsia="Arial" w:hAnsi="Arial"/>
          <w:color w:val="1A202C"/>
          <w:sz w:val="22"/>
          <w:szCs w:val="22"/>
        </w:rPr>
        <w:t xml:space="preserve">The registrationData object in signup/page.jsx was missing social: false. This has been patched on the frontend — the field is now sent correctly.</w:t>
      </w:r>
    </w:p>
    <w:p>
      <w:pPr>
        <w:spacing w:after="120" w:before="80"/>
      </w:pPr>
    </w:p>
    <w:p>
      <w:pPr>
        <w:spacing w:after="120" w:before="0"/>
      </w:pPr>
      <w:r>
        <w:rPr>
          <w:rFonts w:ascii="Arial" w:cs="Arial" w:eastAsia="Arial" w:hAnsi="Arial"/>
          <w:b/>
          <w:bCs/>
          <w:color w:val="1A202C"/>
          <w:sz w:val="22"/>
          <w:szCs w:val="22"/>
        </w:rPr>
        <w:t xml:space="preserve">Required backend behaviour:</w:t>
      </w:r>
    </w:p>
    <w:p>
      <w:pPr>
        <w:pStyle w:val="ListParagraph"/>
        <w:numPr>
          <w:ilvl w:val="0"/>
          <w:numId w:val="2"/>
        </w:numPr>
        <w:spacing w:after="80" w:before="0"/>
      </w:pPr>
      <w:r>
        <w:rPr>
          <w:rFonts w:ascii="Arial" w:cs="Arial" w:eastAsia="Arial" w:hAnsi="Arial"/>
          <w:color w:val="1A202C"/>
          <w:sz w:val="22"/>
          <w:szCs w:val="22"/>
        </w:rPr>
        <w:t xml:space="preserve">Accept social as a required boolean field on the register endpoint.</w:t>
      </w:r>
    </w:p>
    <w:p>
      <w:pPr>
        <w:pStyle w:val="ListParagraph"/>
        <w:numPr>
          <w:ilvl w:val="0"/>
          <w:numId w:val="2"/>
        </w:numPr>
        <w:spacing w:after="80" w:before="0"/>
      </w:pPr>
      <w:r>
        <w:rPr>
          <w:rFonts w:ascii="Arial" w:cs="Arial" w:eastAsia="Arial" w:hAnsi="Arial"/>
          <w:color w:val="1A202C"/>
          <w:sz w:val="22"/>
          <w:szCs w:val="22"/>
        </w:rPr>
        <w:t xml:space="preserve">When social is false: require password and password_confirmation, ignore provider/provider_id.</w:t>
      </w:r>
    </w:p>
    <w:p>
      <w:pPr>
        <w:pStyle w:val="ListParagraph"/>
        <w:numPr>
          <w:ilvl w:val="0"/>
          <w:numId w:val="2"/>
        </w:numPr>
        <w:spacing w:after="80" w:before="0"/>
      </w:pPr>
      <w:r>
        <w:rPr>
          <w:rFonts w:ascii="Arial" w:cs="Arial" w:eastAsia="Arial" w:hAnsi="Arial"/>
          <w:color w:val="1A202C"/>
          <w:sz w:val="22"/>
          <w:szCs w:val="22"/>
        </w:rPr>
        <w:t xml:space="preserve">When social is true: require provider and provider_id, skip password validation.</w:t>
      </w:r>
    </w:p>
    <w:p>
      <w:pPr>
        <w:spacing w:after="120" w:before="0"/>
      </w:pPr>
    </w:p>
    <w:p>
      <w:pPr>
        <w:pStyle w:val="Heading2"/>
        <w:spacing w:after="80" w:before="280"/>
      </w:pPr>
      <w:r>
        <w:rPr>
          <w:rFonts w:ascii="Arial" w:cs="Arial" w:eastAsia="Arial" w:hAnsi="Arial"/>
          <w:b/>
          <w:bCs/>
          <w:color w:val="002147"/>
          <w:sz w:val="24"/>
          <w:szCs w:val="24"/>
        </w:rPr>
        <w:t xml:space="preserve">1.2  Google OAuth registration — DB constraint failure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Borders>
              <w:top w:val="single" w:color="C53030" w:sz="12"/>
              <w:left w:val="none" w:color="FFFFFF" w:sz="0"/>
              <w:bottom w:val="none" w:color="FFFFFF" w:sz="0"/>
              <w:right w:val="none" w:color="FFFFFF" w:sz="0"/>
            </w:tcBorders>
            <w:shd w:fill="FFF5F5" w:val="clear"/>
            <w:tcMar>
              <w:top w:type="dxa" w:w="80"/>
              <w:left w:type="dxa" w:w="120"/>
              <w:bottom w:type="dxa" w:w="80"/>
              <w:right w:type="dxa" w:w="80"/>
            </w:tcMar>
          </w:tcPr>
          <w:p>
            <w:r>
              <w:rPr>
                <w:rFonts w:ascii="Arial" w:cs="Arial" w:eastAsia="Arial" w:hAnsi="Arial"/>
                <w:sz w:val="20"/>
                <w:szCs w:val="20"/>
              </w:rPr>
              <w:t xml:space="preserve"/>
            </w:r>
          </w:p>
        </w:tc>
        <w:tc>
          <w:tcPr>
            <w:tcBorders>
              <w:top w:val="single" w:color="C53030" w:sz="12"/>
              <w:left w:val="none" w:color="FFFFFF" w:sz="0"/>
              <w:bottom w:val="none" w:color="FFFFFF" w:sz="0"/>
              <w:right w:val="none" w:color="FFFFFF" w:sz="0"/>
            </w:tcBorders>
            <w:shd w:fill="FFF5F5" w:val="clear"/>
            <w:tcMar>
              <w:top w:type="dxa" w:w="80"/>
              <w:left w:type="dxa" w:w="80"/>
              <w:bottom w:type="dxa" w:w="80"/>
              <w:right w:type="dxa" w:w="120"/>
            </w:tcMar>
          </w:tcPr>
          <w:p>
            <w:r>
              <w:rPr>
                <w:rFonts w:ascii="Arial" w:cs="Arial" w:eastAsia="Arial" w:hAnsi="Arial"/>
                <w:b/>
                <w:bCs/>
                <w:color w:val="C53030"/>
                <w:sz w:val="20"/>
                <w:szCs w:val="20"/>
              </w:rPr>
              <w:t xml:space="preserve">Backend Bug</w:t>
            </w:r>
          </w:p>
          <w:p>
            <w:r>
              <w:rPr>
                <w:rFonts w:ascii="Arial" w:cs="Arial" w:eastAsia="Arial" w:hAnsi="Arial"/>
                <w:color w:val="1A202C"/>
                <w:sz w:val="20"/>
                <w:szCs w:val="20"/>
              </w:rPr>
              <w:t xml:space="preserve">When social: true is sent to /api/v1/auth/register, the backend attempts to INSERT a user row without a password, causing: SQLSTATE[23000]: NOT NULL constraint failed: users.password</w:t>
            </w:r>
          </w:p>
        </w:tc>
      </w:tr>
    </w:tbl>
    <w:p>
      <w:pPr>
        <w:spacing w:after="120" w:before="120"/>
      </w:pPr>
    </w:p>
    <w:p>
      <w:pPr>
        <w:spacing w:after="120" w:before="0"/>
      </w:pPr>
      <w:r>
        <w:rPr>
          <w:rFonts w:ascii="Arial" w:cs="Arial" w:eastAsia="Arial" w:hAnsi="Arial"/>
          <w:color w:val="1A202C"/>
          <w:sz w:val="22"/>
          <w:szCs w:val="22"/>
        </w:rPr>
        <w:t xml:space="preserve">This completely blocks Google sign-up. No user registered via Google can sign in because registration always fails.</w:t>
      </w:r>
    </w:p>
    <w:p>
      <w:pPr>
        <w:spacing w:after="120" w:before="80"/>
      </w:pPr>
    </w:p>
    <w:p>
      <w:pPr>
        <w:spacing w:after="120" w:before="0"/>
      </w:pPr>
      <w:r>
        <w:rPr>
          <w:rFonts w:ascii="Arial" w:cs="Arial" w:eastAsia="Arial" w:hAnsi="Arial"/>
          <w:b/>
          <w:bCs/>
          <w:color w:val="1A202C"/>
          <w:sz w:val="22"/>
          <w:szCs w:val="22"/>
        </w:rPr>
        <w:t xml:space="preserve">Required fix in the register controller:</w:t>
      </w:r>
    </w:p>
    <w:p>
      <w:pPr>
        <w:pStyle w:val="ListParagraph"/>
        <w:numPr>
          <w:ilvl w:val="0"/>
          <w:numId w:val="2"/>
        </w:numPr>
        <w:spacing w:after="80" w:before="0"/>
      </w:pPr>
      <w:r>
        <w:rPr>
          <w:rFonts w:ascii="Arial" w:cs="Arial" w:eastAsia="Arial" w:hAnsi="Arial"/>
          <w:color w:val="1A202C"/>
          <w:sz w:val="22"/>
          <w:szCs w:val="22"/>
        </w:rPr>
        <w:t xml:space="preserve">When social is true, auto-generate a random hashed password (e.g., bcrypt(Str::random(32))) so the DB constraint is satisfied.</w:t>
      </w:r>
    </w:p>
    <w:p>
      <w:pPr>
        <w:pStyle w:val="ListParagraph"/>
        <w:numPr>
          <w:ilvl w:val="0"/>
          <w:numId w:val="2"/>
        </w:numPr>
        <w:spacing w:after="80" w:before="0"/>
      </w:pPr>
      <w:r>
        <w:rPr>
          <w:rFonts w:ascii="Arial" w:cs="Arial" w:eastAsia="Arial" w:hAnsi="Arial"/>
          <w:color w:val="1A202C"/>
          <w:sz w:val="22"/>
          <w:szCs w:val="22"/>
        </w:rPr>
        <w:t xml:space="preserve">Ensure this random password is never exposed to the client and cannot be used to log in directly.</w:t>
      </w:r>
    </w:p>
    <w:p>
      <w:pPr>
        <w:pStyle w:val="ListParagraph"/>
        <w:numPr>
          <w:ilvl w:val="0"/>
          <w:numId w:val="2"/>
        </w:numPr>
        <w:spacing w:after="80" w:before="0"/>
      </w:pPr>
      <w:r>
        <w:rPr>
          <w:rFonts w:ascii="Arial" w:cs="Arial" w:eastAsia="Arial" w:hAnsi="Arial"/>
          <w:color w:val="1A202C"/>
          <w:sz w:val="22"/>
          <w:szCs w:val="22"/>
        </w:rPr>
        <w:t xml:space="preserve">The login endpoint’s social flow should authenticate via provider + provider_id, not the password.</w:t>
      </w:r>
    </w:p>
    <w:p>
      <w:pPr>
        <w:spacing w:after="120" w:before="0"/>
      </w:pPr>
    </w:p>
    <w:p>
      <w:pPr>
        <w:pageBreakBefore/>
      </w:pPr>
    </w:p>
    <w:p>
      <w:pPr>
        <w:pStyle w:val="Heading1"/>
        <w:spacing w:after="120" w:before="360"/>
      </w:pPr>
      <w:r>
        <w:rPr>
          <w:rFonts w:ascii="Arial" w:cs="Arial" w:eastAsia="Arial" w:hAnsi="Arial"/>
          <w:b/>
          <w:bCs/>
          <w:color w:val="002147"/>
          <w:sz w:val="28"/>
          <w:szCs w:val="28"/>
        </w:rPr>
        <w:t xml:space="preserve">2. Mock Data Audit — All Findings</w:t>
      </w:r>
    </w:p>
    <w:p>
      <w:pPr>
        <w:spacing w:after="120" w:before="0"/>
      </w:pPr>
      <w:r>
        <w:rPr>
          <w:rFonts w:ascii="Arial" w:cs="Arial" w:eastAsia="Arial" w:hAnsi="Arial"/>
          <w:color w:val="1A202C"/>
          <w:sz w:val="22"/>
          <w:szCs w:val="22"/>
        </w:rPr>
        <w:t xml:space="preserve">The table below lists every location in the frontend codebase where hardcoded or mock data is used in place of a live API call.</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460"/>
        <w:gridCol w:w="800"/>
      </w:tblGrid>
      <w:tr>
        <w:trPr>
          <w:tblHeader/>
        </w:trPr>
        <w:tc>
          <w:tcPr>
            <w:tcW w:type="dxa" w:w="30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21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 / Array</w:t>
            </w:r>
          </w:p>
        </w:tc>
        <w:tc>
          <w:tcPr>
            <w:tcW w:type="dxa" w:w="24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Represented</w:t>
            </w:r>
          </w:p>
        </w:tc>
        <w:tc>
          <w:tcPr>
            <w:tcW w:type="dxa" w:w="8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client/dashboard/page.jsx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availableForCoaching</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Available coaches list</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client/upcomingevents/page.jsx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mockEvents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Community events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client/myeducationcompass/page.jsx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INITIAL_PROGRAM</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Full education program with modules &amp; sessions</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client/myeducationcompass/page.jsx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MOCK_QUIZZES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Module quizzes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mycareercompass/activitystream/page.jsx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MOCK_ACTIVITY</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Career activity feed</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mycareercompass/applicationmanagement/page.jsx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INITIAL_APPLICATIONS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Job applications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mycareercompass/applied/page.jsx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MOCK_APPLIED</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Applied jobs (read-only view)</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Medium</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mycareercompass/employers/page.jsx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INITIAL_EMPLOYERS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Saved employers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mycareercompass/targetemployers/page.jsx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INITIAL_TARGETS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Target companies</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admin/careercompass/page.jsx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INITIAL_PLANS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Admin career plan templates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Medium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admin/educationcompass/page.jsx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INITIAL_PATHWAYS</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Education pathways (admin)</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Medium</w:t>
            </w:r>
          </w:p>
        </w:tc>
      </w:tr>
      <w:tr>
        <w:tc>
          <w:tcPr>
            <w:tcW w:type="dxa" w:w="30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admin/educationcompass/page.jsx</w:t>
            </w:r>
          </w:p>
        </w:tc>
        <w:tc>
          <w:tcPr>
            <w:tcW w:type="dxa" w:w="21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7"/>
                <w:szCs w:val="17"/>
              </w:rPr>
              <w:t xml:space="preserve">MOCK_PARTICIPANTS</w:t>
            </w:r>
          </w:p>
        </w:tc>
        <w:tc>
          <w:tcPr>
            <w:tcW w:type="dxa" w:w="24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Participant list (uses clientsService exists)</w:t>
            </w:r>
          </w:p>
        </w:tc>
        <w:tc>
          <w:tcPr>
            <w:tcW w:type="dxa" w:w="8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Low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types/evaluation.ts</w:t>
            </w:r>
          </w:p>
        </w:tc>
        <w:tc>
          <w:tcPr>
            <w:tcW w:type="dxa" w:w="21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7"/>
                <w:szCs w:val="17"/>
              </w:rPr>
              <w:t xml:space="preserve">mockEvaluationData</w:t>
            </w:r>
          </w:p>
        </w:tc>
        <w:tc>
          <w:tcPr>
            <w:tcW w:type="dxa" w:w="24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Fireteam AI evaluation results</w:t>
            </w:r>
          </w:p>
        </w:tc>
        <w:tc>
          <w:tcPr>
            <w:tcW w:type="dxa" w:w="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High</w:t>
            </w:r>
          </w:p>
        </w:tc>
      </w:tr>
    </w:tbl>
    <w:p>
      <w:pPr>
        <w:spacing w:after="12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Borders>
              <w:top w:val="single" w:color="3BB5C8" w:sz="12"/>
              <w:left w:val="none" w:color="FFFFFF" w:sz="0"/>
              <w:bottom w:val="none" w:color="FFFFFF" w:sz="0"/>
              <w:right w:val="none" w:color="FFFFFF" w:sz="0"/>
            </w:tcBorders>
            <w:shd w:fill="F0FFFE" w:val="clear"/>
            <w:tcMar>
              <w:top w:type="dxa" w:w="80"/>
              <w:left w:type="dxa" w:w="120"/>
              <w:bottom w:type="dxa" w:w="80"/>
              <w:right w:type="dxa" w:w="80"/>
            </w:tcMar>
          </w:tcPr>
          <w:p>
            <w:r>
              <w:rPr>
                <w:rFonts w:ascii="Arial" w:cs="Arial" w:eastAsia="Arial" w:hAnsi="Arial"/>
                <w:sz w:val="20"/>
                <w:szCs w:val="20"/>
              </w:rPr>
              <w:t xml:space="preserve"/>
            </w:r>
          </w:p>
        </w:tc>
        <w:tc>
          <w:tcPr>
            <w:tcBorders>
              <w:top w:val="single" w:color="3BB5C8" w:sz="12"/>
              <w:left w:val="none" w:color="FFFFFF" w:sz="0"/>
              <w:bottom w:val="none" w:color="FFFFFF" w:sz="0"/>
              <w:right w:val="none" w:color="FFFFFF" w:sz="0"/>
            </w:tcBorders>
            <w:shd w:fill="F0FFFE" w:val="clear"/>
            <w:tcMar>
              <w:top w:type="dxa" w:w="80"/>
              <w:left w:type="dxa" w:w="80"/>
              <w:bottom w:type="dxa" w:w="80"/>
              <w:right w:type="dxa" w:w="120"/>
            </w:tcMar>
          </w:tcPr>
          <w:p>
            <w:r>
              <w:rPr>
                <w:rFonts w:ascii="Arial" w:cs="Arial" w:eastAsia="Arial" w:hAnsi="Arial"/>
                <w:b/>
                <w:bCs/>
                <w:color w:val="3BB5C8"/>
                <w:sz w:val="20"/>
                <w:szCs w:val="20"/>
              </w:rPr>
              <w:t xml:space="preserve">Note</w:t>
            </w:r>
          </w:p>
          <w:p>
            <w:r>
              <w:rPr>
                <w:rFonts w:ascii="Arial" w:cs="Arial" w:eastAsia="Arial" w:hAnsi="Arial"/>
                <w:color w:val="1A202C"/>
                <w:sz w:val="20"/>
                <w:szCs w:val="20"/>
              </w:rPr>
              <w:t xml:space="preserve">The admin/cohortmanagement page has empty arrays for coaches and cohorts with inline TODO comments: 'Fetch coaches from API when endpoint is available'. The GET /api/v1/coaches and GET /api/v1/cohorts endpoints are already called in cohort.service.ts — the backend just needs to confirm those routes exist and return data.</w:t>
            </w:r>
          </w:p>
        </w:tc>
      </w:tr>
    </w:tbl>
    <w:p>
      <w:pPr>
        <w:spacing w:after="120" w:before="200"/>
      </w:pPr>
    </w:p>
    <w:p>
      <w:pPr>
        <w:pageBreakBefore/>
      </w:pPr>
    </w:p>
    <w:p>
      <w:pPr>
        <w:pStyle w:val="Heading1"/>
        <w:spacing w:after="120" w:before="360"/>
      </w:pPr>
      <w:r>
        <w:rPr>
          <w:rFonts w:ascii="Arial" w:cs="Arial" w:eastAsia="Arial" w:hAnsi="Arial"/>
          <w:b/>
          <w:bCs/>
          <w:color w:val="002147"/>
          <w:sz w:val="28"/>
          <w:szCs w:val="28"/>
        </w:rPr>
        <w:t xml:space="preserve">3. Required API Endpoints by Module</w:t>
      </w:r>
    </w:p>
    <w:p>
      <w:pPr>
        <w:spacing w:after="120" w:before="0"/>
      </w:pPr>
      <w:r>
        <w:rPr>
          <w:rFonts w:ascii="Arial" w:cs="Arial" w:eastAsia="Arial" w:hAnsi="Arial"/>
          <w:color w:val="1A202C"/>
          <w:sz w:val="22"/>
          <w:szCs w:val="22"/>
        </w:rPr>
        <w:t xml:space="preserve">All endpoints below should be authenticated with a JWT Bearer token. Endpoints marked Missing are not yet implemented. Endpoints marked Partial exist in the service layer but are not confirmed to work against the live backend.</w:t>
      </w:r>
    </w:p>
    <w:p>
      <w:pPr>
        <w:spacing w:after="120" w:before="0"/>
      </w:pPr>
    </w:p>
    <w:p>
      <w:pPr>
        <w:pStyle w:val="Heading2"/>
        <w:spacing w:after="80" w:before="280"/>
      </w:pPr>
      <w:r>
        <w:rPr>
          <w:rFonts w:ascii="Arial" w:cs="Arial" w:eastAsia="Arial" w:hAnsi="Arial"/>
          <w:b/>
          <w:bCs/>
          <w:color w:val="002147"/>
          <w:sz w:val="24"/>
          <w:szCs w:val="24"/>
        </w:rPr>
        <w:t xml:space="preserve">3.1  Authentication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/api/v1/auth/register</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Register with email/password (social: false) or Google (social: true). Fix DB constraint for social users.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/api/v1/auth/login</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Login with email/password or Google social token (role + social + provider + provider_id)</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/api/v1/auth/forgot-password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Send password reset email</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Exists</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/api/v1/auth/reset-password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Reset password via token</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Exists</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/api/v1/auth/update-password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authenticated user password</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Exists</w:t>
            </w:r>
          </w:p>
        </w:tc>
      </w:tr>
    </w:tbl>
    <w:p>
      <w:pPr>
        <w:spacing w:after="120" w:before="200"/>
      </w:pPr>
    </w:p>
    <w:p>
      <w:pPr>
        <w:pStyle w:val="Heading2"/>
        <w:spacing w:after="80" w:before="280"/>
      </w:pPr>
      <w:r>
        <w:rPr>
          <w:rFonts w:ascii="Arial" w:cs="Arial" w:eastAsia="Arial" w:hAnsi="Arial"/>
          <w:b/>
          <w:bCs/>
          <w:color w:val="002147"/>
          <w:sz w:val="24"/>
          <w:szCs w:val="24"/>
        </w:rPr>
        <w:t xml:space="preserve">3.2  Coaches  —  /api/v1/coaches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/api/v1/coaches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all coaches (used in cohort management)</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/api/v1/coaches/available</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List coaches available for booking on the client dashboard</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/api/v1/clients/{id}/progress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Fetch whole-life &amp; habits progress for a specific client</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bl>
    <w:p>
      <w:pPr>
        <w:spacing w:after="120" w:before="200"/>
      </w:pPr>
    </w:p>
    <w:p>
      <w:pPr>
        <w:pStyle w:val="Heading2"/>
        <w:spacing w:after="80" w:before="280"/>
      </w:pPr>
      <w:r>
        <w:rPr>
          <w:rFonts w:ascii="Arial" w:cs="Arial" w:eastAsia="Arial" w:hAnsi="Arial"/>
          <w:b/>
          <w:bCs/>
          <w:color w:val="002147"/>
          <w:sz w:val="24"/>
          <w:szCs w:val="24"/>
        </w:rPr>
        <w:t xml:space="preserve">3.3  Events  —  /api/v1/events</w:t>
      </w:r>
    </w:p>
    <w:p>
      <w:pPr>
        <w:spacing w:after="120" w:before="0"/>
      </w:pPr>
      <w:r>
        <w:rPr>
          <w:rFonts w:ascii="Arial" w:cs="Arial" w:eastAsia="Arial" w:hAnsi="Arial"/>
          <w:color w:val="1A202C"/>
          <w:sz w:val="22"/>
          <w:szCs w:val="22"/>
        </w:rPr>
        <w:t xml:space="preserve">The events service (events.service.ts) already defines CRUD calls. The upcoming events page ignores the service and uses mock data instead. The service routes need to be confirmed active on the backend.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/api/v1/events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all events (community events page)</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/api/v1/events/add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Create a new event</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/api/v1/events/update/{id}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an event</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/api/v1/events/delete/{id}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Delete an event</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/api/v1/events/{id}/rsvp</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Toggle RSVP for a user on an event</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bl>
    <w:p>
      <w:pPr>
        <w:spacing w:after="120" w:before="200"/>
      </w:pPr>
    </w:p>
    <w:p>
      <w:pPr>
        <w:pStyle w:val="Heading2"/>
        <w:spacing w:after="80" w:before="280"/>
      </w:pPr>
      <w:r>
        <w:rPr>
          <w:rFonts w:ascii="Arial" w:cs="Arial" w:eastAsia="Arial" w:hAnsi="Arial"/>
          <w:b/>
          <w:bCs/>
          <w:color w:val="002147"/>
          <w:sz w:val="24"/>
          <w:szCs w:val="24"/>
        </w:rPr>
        <w:t xml:space="preserve">3.4  Career Compass  —  /api/v1/career-compass</w:t>
      </w:r>
    </w:p>
    <w:p>
      <w:pPr>
        <w:spacing w:after="120" w:before="0"/>
      </w:pPr>
      <w:r>
        <w:rPr>
          <w:rFonts w:ascii="Arial" w:cs="Arial" w:eastAsia="Arial" w:hAnsi="Arial"/>
          <w:color w:val="1A202C"/>
          <w:sz w:val="22"/>
          <w:szCs w:val="22"/>
        </w:rPr>
        <w:t xml:space="preserve">All Career Compass sub-pages use hardcoded initial state. The career-compass-api-endpoints.md doc in /docs provides a detailed spec; this table summarises the minimum set of endpoints needed.</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/api/v1/career-compass/overview</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Aggregated stats for the career compass dashboard</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/api/v1/career-compass/activities</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Career activity feed (replaces MOCK_ACTIVITY)</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/api/v1/career-compass/applications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user job applications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/api/v1/career-compass/applications/add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Add a new job application</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/api/v1/career-compass/applications/update/{id}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application status or notes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/api/v1/career-compass/applications/delete/{id}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Delete an application</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/api/v1/career-compass/employers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saved employers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/api/v1/career-compass/employers/add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Save a new employer</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/api/v1/career-compass/employers/update/{id}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employer record</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/api/v1/career-compass/employers/delete/{id}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Remove saved employer</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/api/v1/career-compass/target-employers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target companies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/api/v1/career-compass/target-employers/add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Add a target company</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/api/v1/career-compass/target-employers/update/{id}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target company</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/api/v1/career-compass/target-employers/delete/{id}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Remove target company</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bl>
    <w:p>
      <w:pPr>
        <w:spacing w:after="120" w:before="200"/>
      </w:pPr>
    </w:p>
    <w:p>
      <w:pPr>
        <w:pageBreakBefore/>
      </w:pPr>
    </w:p>
    <w:p>
      <w:pPr>
        <w:pStyle w:val="Heading2"/>
        <w:spacing w:after="80" w:before="280"/>
      </w:pPr>
      <w:r>
        <w:rPr>
          <w:rFonts w:ascii="Arial" w:cs="Arial" w:eastAsia="Arial" w:hAnsi="Arial"/>
          <w:b/>
          <w:bCs/>
          <w:color w:val="002147"/>
          <w:sz w:val="24"/>
          <w:szCs w:val="24"/>
        </w:rPr>
        <w:t xml:space="preserve">3.5  Education Compass  —  /api/v1/education-compass</w:t>
      </w:r>
    </w:p>
    <w:p>
      <w:pPr>
        <w:spacing w:after="120" w:before="0"/>
      </w:pPr>
      <w:r>
        <w:rPr>
          <w:rFonts w:ascii="Arial" w:cs="Arial" w:eastAsia="Arial" w:hAnsi="Arial"/>
          <w:color w:val="1A202C"/>
          <w:sz w:val="22"/>
          <w:szCs w:val="22"/>
        </w:rPr>
        <w:t xml:space="preserve">The client education compass page renders a complete hardcoded program (INITIAL_PROGRAM) including modules, sessions, assignments, and quizzes. The admin side likewise uses hardcoded pathways and a TODO comment to replace participant loading with clientsService.getClients().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/api/v1/education-compass/program</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Get the logged-in user’s current education program</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/api/v1/education-compass/quizzes</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Get quizzes for the user’s program</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/api/v1/admin/education-compass/pathways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education pathways (admin)</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/api/v1/admin/education-compass/pathways/add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Create an education pathway</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/api/v1/admin/education-compass/pathways/update/{id}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a pathway</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/api/v1/admin/education-compass/pathways/delete/{id}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Delete a pathway</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/api/v1/admin/education-compass/assignments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Assign a pathway to a client (TODO in code)</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bl>
    <w:p>
      <w:pPr>
        <w:spacing w:after="120" w:before="200"/>
      </w:pPr>
    </w:p>
    <w:p>
      <w:pPr>
        <w:pStyle w:val="Heading2"/>
        <w:spacing w:after="80" w:before="280"/>
      </w:pPr>
      <w:r>
        <w:rPr>
          <w:rFonts w:ascii="Arial" w:cs="Arial" w:eastAsia="Arial" w:hAnsi="Arial"/>
          <w:b/>
          <w:bCs/>
          <w:color w:val="002147"/>
          <w:sz w:val="24"/>
          <w:szCs w:val="24"/>
        </w:rPr>
        <w:t xml:space="preserve">3.6  Admin — Career Compass Plans  —  /api/v1/admin/career-compass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/api/v1/admin/career-compass/plans</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List admin career plan templates (replaces INITIAL_PLANS)</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0FFF4" w:val="clear"/>
            <w:tcMar>
              <w:top w:type="dxa" w:w="80"/>
              <w:left w:type="dxa" w:w="100"/>
              <w:bottom w:type="dxa" w:w="80"/>
              <w:right w:type="dxa" w:w="100"/>
            </w:tcMar>
            <w:vAlign w:val="center"/>
          </w:tcPr>
          <w:p>
            <w:pPr>
              <w:jc w:val="center"/>
            </w:pPr>
            <w:r>
              <w:rPr>
                <w:rFonts w:ascii="Arial" w:cs="Arial" w:eastAsia="Arial" w:hAnsi="Arial"/>
                <w:b/>
                <w:bCs/>
                <w:color w:val="276749"/>
                <w:sz w:val="18"/>
                <w:szCs w:val="18"/>
              </w:rPr>
              <w:t xml:space="preserve">POST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/api/v1/admin/career-compass/plans/add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Create a career plan template</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EFCE8" w:val="clear"/>
            <w:tcMar>
              <w:top w:type="dxa" w:w="80"/>
              <w:left w:type="dxa" w:w="100"/>
              <w:bottom w:type="dxa" w:w="80"/>
              <w:right w:type="dxa" w:w="100"/>
            </w:tcMar>
            <w:vAlign w:val="center"/>
          </w:tcPr>
          <w:p>
            <w:pPr>
              <w:jc w:val="center"/>
            </w:pPr>
            <w:r>
              <w:rPr>
                <w:rFonts w:ascii="Arial" w:cs="Arial" w:eastAsia="Arial" w:hAnsi="Arial"/>
                <w:b/>
                <w:bCs/>
                <w:color w:val="92400E"/>
                <w:sz w:val="18"/>
                <w:szCs w:val="18"/>
              </w:rPr>
              <w:t xml:space="preserve">PUT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/api/v1/admin/career-compass/plans/update/{id}</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Update a career plan template</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FFF5F5"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DELETE</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/api/v1/admin/career-compass/plans/delete/{id}</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Delete a career plan template</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bl>
    <w:p>
      <w:pPr>
        <w:spacing w:after="120" w:before="200"/>
      </w:pPr>
    </w:p>
    <w:p>
      <w:pPr>
        <w:pStyle w:val="Heading2"/>
        <w:spacing w:after="80" w:before="280"/>
      </w:pPr>
      <w:r>
        <w:rPr>
          <w:rFonts w:ascii="Arial" w:cs="Arial" w:eastAsia="Arial" w:hAnsi="Arial"/>
          <w:b/>
          <w:bCs/>
          <w:color w:val="002147"/>
          <w:sz w:val="24"/>
          <w:szCs w:val="24"/>
        </w:rPr>
        <w:t xml:space="preserve">3.7  Fireteam Evaluation  —  /api/v1/fireteams</w:t>
      </w:r>
    </w:p>
    <w:p>
      <w:pPr>
        <w:spacing w:after="120" w:before="0"/>
      </w:pPr>
      <w:r>
        <w:rPr>
          <w:rFonts w:ascii="Arial" w:cs="Arial" w:eastAsia="Arial" w:hAnsi="Arial"/>
          <w:color w:val="1A202C"/>
          <w:sz w:val="22"/>
          <w:szCs w:val="22"/>
        </w:rPr>
        <w:t xml:space="preserve">The evaluation hook (useEvaluationData.js) already attempts to call meetingService.getRecordingSummaryByRole() and falls back to mockEvaluationData on failure. The backend needs to return data in the format the hook expects (see Format A in the hook’s transformApiDataToEvaluationFormat function).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060"/>
        <w:gridCol w:w="900"/>
      </w:tblGrid>
      <w:tr>
        <w:trPr>
          <w:tblHeader/>
        </w:trPr>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35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40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9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Courier New" w:cs="Courier New" w:eastAsia="Courier New" w:hAnsi="Courier New"/>
                <w:color w:val="1A5276"/>
                <w:sz w:val="18"/>
                <w:szCs w:val="18"/>
              </w:rPr>
              <w:t xml:space="preserve">/api/v1/fireteams/experiences/{id}/evaluation</w:t>
            </w:r>
          </w:p>
        </w:tc>
        <w:tc>
          <w:tcPr>
            <w:tcW w:type="dxa" w:w="40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1A202C"/>
                <w:sz w:val="20"/>
                <w:szCs w:val="20"/>
              </w:rPr>
              <w:t xml:space="preserve">Get AI evaluation results for a fireteam experience (replaces mockEvaluationData)</w:t>
            </w:r>
          </w:p>
        </w:tc>
        <w:tc>
          <w:tcPr>
            <w:tcW w:type="dxa" w:w="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vAlign w:val="center"/>
          </w:tcPr>
          <w:p>
            <w:pPr>
              <w:jc w:val="center"/>
            </w:pPr>
            <w:r>
              <w:rPr>
                <w:rFonts w:ascii="Arial" w:cs="Arial" w:eastAsia="Arial" w:hAnsi="Arial"/>
                <w:b/>
                <w:bCs/>
                <w:color w:val="C53030"/>
                <w:sz w:val="18"/>
                <w:szCs w:val="18"/>
              </w:rPr>
              <w:t xml:space="preserve">Missing</w:t>
            </w:r>
          </w:p>
        </w:tc>
      </w:tr>
      <w:tr>
        <w:tc>
          <w:tcPr>
            <w:tcW w:type="dxa" w:w="900"/>
            <w:tcBorders>
              <w:top w:val="single" w:color="E2E8F0" w:sz="1"/>
              <w:left w:val="single" w:color="E2E8F0" w:sz="1"/>
              <w:bottom w:val="single" w:color="E2E8F0" w:sz="1"/>
              <w:right w:val="single" w:color="E2E8F0" w:sz="1"/>
            </w:tcBorders>
            <w:shd w:fill="EBF8FF" w:val="clear"/>
            <w:tcMar>
              <w:top w:type="dxa" w:w="80"/>
              <w:left w:type="dxa" w:w="100"/>
              <w:bottom w:type="dxa" w:w="80"/>
              <w:right w:type="dxa" w:w="100"/>
            </w:tcMar>
            <w:vAlign w:val="center"/>
          </w:tcPr>
          <w:p>
            <w:pPr>
              <w:jc w:val="center"/>
            </w:pPr>
            <w:r>
              <w:rPr>
                <w:rFonts w:ascii="Arial" w:cs="Arial" w:eastAsia="Arial" w:hAnsi="Arial"/>
                <w:b/>
                <w:bCs/>
                <w:color w:val="2B6CB0"/>
                <w:sz w:val="18"/>
                <w:szCs w:val="18"/>
              </w:rPr>
              <w:t xml:space="preserve">GET</w:t>
            </w:r>
          </w:p>
        </w:tc>
        <w:tc>
          <w:tcPr>
            <w:tcW w:type="dxa" w:w="35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Courier New" w:cs="Courier New" w:eastAsia="Courier New" w:hAnsi="Courier New"/>
                <w:color w:val="1A5276"/>
                <w:sz w:val="18"/>
                <w:szCs w:val="18"/>
              </w:rPr>
              <w:t xml:space="preserve">/api/v1/fireteams/recordings/{id}/summary</w:t>
            </w:r>
          </w:p>
        </w:tc>
        <w:tc>
          <w:tcPr>
            <w:tcW w:type="dxa" w:w="406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tcPr>
          <w:p>
            <w:r>
              <w:rPr>
                <w:rFonts w:ascii="Arial" w:cs="Arial" w:eastAsia="Arial" w:hAnsi="Arial"/>
                <w:color w:val="1A202C"/>
                <w:sz w:val="20"/>
                <w:szCs w:val="20"/>
              </w:rPr>
              <w:t xml:space="preserve">Get recording summary per participant role (already partially called)</w:t>
            </w:r>
          </w:p>
        </w:tc>
        <w:tc>
          <w:tcPr>
            <w:tcW w:type="dxa" w:w="900"/>
            <w:tcBorders>
              <w:top w:val="single" w:color="E2E8F0" w:sz="1"/>
              <w:left w:val="single" w:color="E2E8F0" w:sz="1"/>
              <w:bottom w:val="single" w:color="E2E8F0" w:sz="1"/>
              <w:right w:val="single" w:color="E2E8F0" w:sz="1"/>
            </w:tcBorders>
            <w:shd w:fill="F5F7FA" w:val="clear"/>
            <w:tcMar>
              <w:top w:type="dxa" w:w="80"/>
              <w:left w:type="dxa" w:w="100"/>
              <w:bottom w:type="dxa" w:w="80"/>
              <w:right w:type="dxa" w:w="100"/>
            </w:tcMar>
            <w:vAlign w:val="center"/>
          </w:tcPr>
          <w:p>
            <w:pPr>
              <w:jc w:val="center"/>
            </w:pPr>
            <w:r>
              <w:rPr>
                <w:rFonts w:ascii="Arial" w:cs="Arial" w:eastAsia="Arial" w:hAnsi="Arial"/>
                <w:b/>
                <w:bCs/>
                <w:color w:val="B7791F"/>
                <w:sz w:val="18"/>
                <w:szCs w:val="18"/>
              </w:rPr>
              <w:t xml:space="preserve">Partial</w:t>
            </w:r>
          </w:p>
        </w:tc>
      </w:tr>
    </w:tbl>
    <w:p>
      <w:pPr>
        <w:spacing w:after="120" w:before="200"/>
      </w:pPr>
    </w:p>
    <w:p>
      <w:pPr>
        <w:pageBreakBefore/>
      </w:pPr>
    </w:p>
    <w:p>
      <w:pPr>
        <w:pStyle w:val="Heading1"/>
        <w:spacing w:after="120" w:before="360"/>
      </w:pPr>
      <w:r>
        <w:rPr>
          <w:rFonts w:ascii="Arial" w:cs="Arial" w:eastAsia="Arial" w:hAnsi="Arial"/>
          <w:b/>
          <w:bCs/>
          <w:color w:val="002147"/>
          <w:sz w:val="28"/>
          <w:szCs w:val="28"/>
        </w:rPr>
        <w:t xml:space="preserve">4. Existing Service Files to Wire Up</w:t>
      </w:r>
    </w:p>
    <w:p>
      <w:pPr>
        <w:spacing w:after="120" w:before="0"/>
      </w:pPr>
      <w:r>
        <w:rPr>
          <w:rFonts w:ascii="Arial" w:cs="Arial" w:eastAsia="Arial" w:hAnsi="Arial"/>
          <w:color w:val="1A202C"/>
          <w:sz w:val="22"/>
          <w:szCs w:val="22"/>
        </w:rPr>
        <w:t xml:space="preserve">Several frontend service files already define the correct API calls but the pages they belong to are not yet using them — they still render mock data. These are quick wins: the API routes just need to be confirmed working, then the page component needs to be updated to call the service instead of using static data.</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 File</w:t>
            </w:r>
          </w:p>
        </w:tc>
        <w:tc>
          <w:tcPr>
            <w:tcW w:type="dxa" w:w="28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Page Using Mock Instead</w:t>
            </w:r>
          </w:p>
        </w:tc>
        <w:tc>
          <w:tcPr>
            <w:tcW w:type="dxa" w:w="376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Required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1A202C"/>
                <w:sz w:val="20"/>
                <w:szCs w:val="20"/>
              </w:rPr>
              <w:t xml:space="preserve">events.service.ts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upcomingevents/page.jsx</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Confirm GET /api/v1/events works, wire page to service</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1A202C"/>
                <w:sz w:val="20"/>
                <w:szCs w:val="20"/>
              </w:rPr>
              <w:t xml:space="preserve">clientsService.getClients()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admin/educationcompass/page.jsx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Replace MOCK_PARTICIPANTS with clientsService.getClients() call (TODO already in code)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1A202C"/>
                <w:sz w:val="20"/>
                <w:szCs w:val="20"/>
              </w:rPr>
              <w:t xml:space="preserve">cohort.service.ts (coaches)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admin/cohortmanagement/page.jsx</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Confirm GET /api/v1/coaches works, call it in useEffect (TODO already in code)</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1A202C"/>
                <w:sz w:val="20"/>
                <w:szCs w:val="20"/>
              </w:rPr>
              <w:t xml:space="preserve">cohort.service.ts (cohorts)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admin/cohortmanagement/page.jsx</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Confirm GET /api/v1/cohorts works, populate coaches state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1A202C"/>
                <w:sz w:val="20"/>
                <w:szCs w:val="20"/>
              </w:rPr>
              <w:t xml:space="preserve">programs.service.ts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coach/coursemanagement (imports static marketingPrograms.js)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Confirm GET /api/v1/programs works, swap static import</w:t>
            </w:r>
          </w:p>
        </w:tc>
      </w:tr>
    </w:tbl>
    <w:p>
      <w:pPr>
        <w:spacing w:after="120" w:before="200"/>
      </w:pPr>
    </w:p>
    <w:p>
      <w:pPr>
        <w:pStyle w:val="Heading1"/>
        <w:spacing w:after="120" w:before="360"/>
      </w:pPr>
      <w:r>
        <w:rPr>
          <w:rFonts w:ascii="Arial" w:cs="Arial" w:eastAsia="Arial" w:hAnsi="Arial"/>
          <w:b/>
          <w:bCs/>
          <w:color w:val="002147"/>
          <w:sz w:val="28"/>
          <w:szCs w:val="28"/>
        </w:rPr>
        <w:t xml:space="preserve">5. Static Content Files</w:t>
      </w:r>
    </w:p>
    <w:p>
      <w:pPr>
        <w:spacing w:after="120" w:before="0"/>
      </w:pPr>
      <w:r>
        <w:rPr>
          <w:rFonts w:ascii="Arial" w:cs="Arial" w:eastAsia="Arial" w:hAnsi="Arial"/>
          <w:color w:val="1A202C"/>
          <w:sz w:val="22"/>
          <w:szCs w:val="22"/>
        </w:rPr>
        <w:t xml:space="preserve">Three JSON/JS files in /src/data/ contain static content that could either stay as-is or be moved to the backend to allow admin editing.</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660"/>
        <w:gridCol w:w="2400"/>
      </w:tblGrid>
      <w:tr>
        <w:trPr>
          <w:tblHeader/>
        </w:trPr>
        <w:tc>
          <w:tcPr>
            <w:tcW w:type="dxa" w:w="25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w:t>
            </w:r>
          </w:p>
        </w:tc>
        <w:tc>
          <w:tcPr>
            <w:tcW w:type="dxa" w:w="18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Records</w:t>
            </w:r>
          </w:p>
        </w:tc>
        <w:tc>
          <w:tcPr>
            <w:tcW w:type="dxa" w:w="266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 Type</w:t>
            </w:r>
          </w:p>
        </w:tc>
        <w:tc>
          <w:tcPr>
            <w:tcW w:type="dxa" w:w="2400"/>
            <w:tcBorders>
              <w:top w:val="single" w:color="002147" w:sz="1"/>
              <w:left w:val="single" w:color="002147" w:sz="1"/>
              <w:bottom w:val="single" w:color="002147" w:sz="1"/>
              <w:right w:val="single" w:color="002147" w:sz="1"/>
            </w:tcBorders>
            <w:shd w:fill="002147"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Recommended Action</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Courier New" w:cs="Courier New" w:eastAsia="Courier New" w:hAnsi="Courier New"/>
                <w:color w:val="1A5276"/>
                <w:sz w:val="18"/>
                <w:szCs w:val="18"/>
              </w:rPr>
              <w:t xml:space="preserve">src/data/journalPrompts.json</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101 prompts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365-day journal challenge prompts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Keep static OR add GET /api/v1/journal/prompts for admin editing</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Courier New" w:cs="Courier New" w:eastAsia="Courier New" w:hAnsi="Courier New"/>
                <w:color w:val="1A5276"/>
                <w:sz w:val="18"/>
                <w:szCs w:val="18"/>
              </w:rPr>
              <w:t xml:space="preserve">src/data/selfiePrompts.json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101 prompts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Photo challenge prompts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Same as above — GET /api/v1/prompts/selfie</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Courier New" w:cs="Courier New" w:eastAsia="Courier New" w:hAnsi="Courier New"/>
                <w:color w:val="1A5276"/>
                <w:sz w:val="18"/>
                <w:szCs w:val="18"/>
              </w:rPr>
              <w:t xml:space="preserve">src/data/weeklyActions.json</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52 items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Weekly action challenges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Same as above — GET /api/v1/prompts/weekly-actions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Courier New" w:cs="Courier New" w:eastAsia="Courier New" w:hAnsi="Courier New"/>
                <w:color w:val="1A5276"/>
                <w:sz w:val="18"/>
                <w:szCs w:val="18"/>
              </w:rPr>
              <w:t xml:space="preserve">src/data/marketingPrograms.js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4 programs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PLEP, PLCA, PPC, VETA program info</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Replace with GET /api/v1/programs (service already exists)</w:t>
            </w:r>
          </w:p>
        </w:tc>
      </w:tr>
    </w:tbl>
    <w:p>
      <w:pPr>
        <w:spacing w:after="120" w:before="200"/>
      </w:pPr>
    </w:p>
    <w:p>
      <w:pPr>
        <w:pageBreakBefore/>
      </w:pPr>
    </w:p>
    <w:p>
      <w:pPr>
        <w:pStyle w:val="Heading1"/>
        <w:spacing w:after="120" w:before="360"/>
      </w:pPr>
      <w:r>
        <w:rPr>
          <w:rFonts w:ascii="Arial" w:cs="Arial" w:eastAsia="Arial" w:hAnsi="Arial"/>
          <w:b/>
          <w:bCs/>
          <w:color w:val="002147"/>
          <w:sz w:val="28"/>
          <w:szCs w:val="28"/>
        </w:rPr>
        <w:t xml:space="preserve">6. Suggested Priority Order</w:t>
      </w:r>
    </w:p>
    <w:p>
      <w:pPr>
        <w:spacing w:after="120" w:before="0"/>
      </w:pPr>
      <w:r>
        <w:rPr>
          <w:rFonts w:ascii="Arial" w:cs="Arial" w:eastAsia="Arial" w:hAnsi="Arial"/>
          <w:color w:val="1A202C"/>
          <w:sz w:val="22"/>
          <w:szCs w:val="22"/>
        </w:rPr>
        <w:t xml:space="preserve">Based on user-facing impact, here is the recommended order to tackle the missing endpoints: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600"/>
        <w:gridCol w:w="4720"/>
        <w:gridCol w:w="2400"/>
      </w:tblGrid>
      <w:tr>
        <w:trPr>
          <w:tblHeader/>
        </w:trPr>
        <w:tc>
          <w:tcPr>
            <w:tcW w:type="dxa" w:w="64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16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472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Work Item</w:t>
            </w:r>
          </w:p>
        </w:tc>
        <w:tc>
          <w:tcPr>
            <w:tcW w:type="dxa" w:w="2400"/>
            <w:tcBorders>
              <w:top w:val="single" w:color="002147" w:sz="1"/>
              <w:left w:val="single" w:color="002147" w:sz="1"/>
              <w:bottom w:val="single" w:color="002147" w:sz="1"/>
              <w:right w:val="single" w:color="002147" w:sz="1"/>
            </w:tcBorders>
            <w:shd w:fill="00214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Affected Pages</w:t>
            </w:r>
          </w:p>
        </w:tc>
      </w:tr>
      <w:tr>
        <w:tc>
          <w:tcPr>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center"/>
          </w:tcPr>
          <w:p>
            <w:r>
              <w:rPr>
                <w:rFonts w:ascii="Arial" w:cs="Arial" w:eastAsia="Arial" w:hAnsi="Arial"/>
                <w:b/>
                <w:bCs/>
                <w:color w:val="C53030"/>
                <w:sz w:val="20"/>
                <w:szCs w:val="20"/>
              </w:rPr>
              <w:t xml:space="preserve">1</w:t>
            </w:r>
          </w:p>
        </w:tc>
        <w:tc>
          <w:tcPr>
            <w:tcBorders>
              <w:top w:val="single" w:color="C53030" w:sz="1"/>
              <w:left w:val="single" w:color="C53030" w:sz="1"/>
              <w:bottom w:val="single" w:color="C53030" w:sz="1"/>
              <w:right w:val="single" w:color="C53030" w:sz="1"/>
            </w:tcBorders>
            <w:shd w:fill="C5303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Fix Google OAuth: auto-generate password when social: true on /auth/register</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signup, login</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C53030"/>
                <w:sz w:val="20"/>
                <w:szCs w:val="20"/>
              </w:rPr>
              <w:t xml:space="preserve">2</w:t>
            </w:r>
          </w:p>
        </w:tc>
        <w:tc>
          <w:tcPr>
            <w:tcBorders>
              <w:top w:val="single" w:color="C53030" w:sz="1"/>
              <w:left w:val="single" w:color="C53030" w:sz="1"/>
              <w:bottom w:val="single" w:color="C53030" w:sz="1"/>
              <w:right w:val="single" w:color="C53030" w:sz="1"/>
            </w:tcBorders>
            <w:shd w:fill="C5303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Confirm /api/v1/coaches and /api/v1/cohorts return data; wire cohortmanagement page</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admin/cohortmanagement</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B7791F"/>
                <w:sz w:val="20"/>
                <w:szCs w:val="20"/>
              </w:rPr>
              <w:t xml:space="preserve">3</w:t>
            </w:r>
          </w:p>
        </w:tc>
        <w:tc>
          <w:tcPr>
            <w:tcBorders>
              <w:top w:val="single" w:color="E87722" w:sz="1"/>
              <w:left w:val="single" w:color="E87722" w:sz="1"/>
              <w:bottom w:val="single" w:color="E87722" w:sz="1"/>
              <w:right w:val="single" w:color="E87722" w:sz="1"/>
            </w:tcBorders>
            <w:shd w:fill="E877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Build Career Compass CRUD endpoints (applications, employers, targets, activities)</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6 Career Compass pages</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B7791F"/>
                <w:sz w:val="20"/>
                <w:szCs w:val="20"/>
              </w:rPr>
              <w:t xml:space="preserve">4</w:t>
            </w:r>
          </w:p>
        </w:tc>
        <w:tc>
          <w:tcPr>
            <w:tcBorders>
              <w:top w:val="single" w:color="E87722" w:sz="1"/>
              <w:left w:val="single" w:color="E87722" w:sz="1"/>
              <w:bottom w:val="single" w:color="E87722" w:sz="1"/>
              <w:right w:val="single" w:color="E87722" w:sz="1"/>
            </w:tcBorders>
            <w:shd w:fill="E877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Build Education Compass endpoints (user program, quizzes)</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myeducationcompass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B7791F"/>
                <w:sz w:val="20"/>
                <w:szCs w:val="20"/>
              </w:rPr>
              <w:t xml:space="preserve">5</w:t>
            </w:r>
          </w:p>
        </w:tc>
        <w:tc>
          <w:tcPr>
            <w:tcBorders>
              <w:top w:val="single" w:color="E87722" w:sz="1"/>
              <w:left w:val="single" w:color="E87722" w:sz="1"/>
              <w:bottom w:val="single" w:color="E87722" w:sz="1"/>
              <w:right w:val="single" w:color="E87722" w:sz="1"/>
            </w:tcBorders>
            <w:shd w:fill="E877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Wire events page to events.service.ts; add RSVP endpoint</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upcomingevents</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B7791F"/>
                <w:sz w:val="20"/>
                <w:szCs w:val="20"/>
              </w:rPr>
              <w:t xml:space="preserve">6</w:t>
            </w:r>
          </w:p>
        </w:tc>
        <w:tc>
          <w:tcPr>
            <w:tcBorders>
              <w:top w:val="single" w:color="E87722" w:sz="1"/>
              <w:left w:val="single" w:color="E87722" w:sz="1"/>
              <w:bottom w:val="single" w:color="E87722" w:sz="1"/>
              <w:right w:val="single" w:color="E87722" w:sz="1"/>
            </w:tcBorders>
            <w:shd w:fill="E877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Add GET /api/v1/coaches/available for dashboard sidebar</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client/dashboard</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2B6CB0"/>
                <w:sz w:val="20"/>
                <w:szCs w:val="20"/>
              </w:rPr>
              <w:t xml:space="preserve">7</w:t>
            </w:r>
          </w:p>
        </w:tc>
        <w:tc>
          <w:tcPr>
            <w:tcBorders>
              <w:top w:val="single" w:color="2B6CB0" w:sz="1"/>
              <w:left w:val="single" w:color="2B6CB0" w:sz="1"/>
              <w:bottom w:val="single" w:color="2B6CB0" w:sz="1"/>
              <w:right w:val="single" w:color="2B6CB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Fireteam evaluation endpoint (GET experiences/{id}/evaluation)</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fireteam/evaluation</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2B6CB0"/>
                <w:sz w:val="20"/>
                <w:szCs w:val="20"/>
              </w:rPr>
              <w:t xml:space="preserve">8</w:t>
            </w:r>
          </w:p>
        </w:tc>
        <w:tc>
          <w:tcPr>
            <w:tcBorders>
              <w:top w:val="single" w:color="2B6CB0" w:sz="1"/>
              <w:left w:val="single" w:color="2B6CB0" w:sz="1"/>
              <w:bottom w:val="single" w:color="2B6CB0" w:sz="1"/>
              <w:right w:val="single" w:color="2B6CB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 education pathways CRUD + assignment endpoint</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admin/educationcompass</w:t>
            </w:r>
          </w:p>
        </w:tc>
      </w:tr>
      <w:tr>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color w:val="2B6CB0"/>
                <w:sz w:val="20"/>
                <w:szCs w:val="20"/>
              </w:rPr>
              <w:t xml:space="preserve">9</w:t>
            </w:r>
          </w:p>
        </w:tc>
        <w:tc>
          <w:tcPr>
            <w:tcBorders>
              <w:top w:val="single" w:color="2B6CB0" w:sz="1"/>
              <w:left w:val="single" w:color="2B6CB0" w:sz="1"/>
              <w:bottom w:val="single" w:color="2B6CB0" w:sz="1"/>
              <w:right w:val="single" w:color="2B6CB0" w:sz="1"/>
            </w:tcBorders>
            <w:shd w:fill="2B6CB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Medium</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 career plan templates CRUD</w:t>
            </w:r>
          </w:p>
        </w:tc>
        <w:tc>
          <w:tcPr>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admin/careercompass</w:t>
            </w:r>
          </w:p>
        </w:tc>
      </w:tr>
      <w:tr>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bCs/>
                <w:color w:val="276749"/>
                <w:sz w:val="20"/>
                <w:szCs w:val="20"/>
              </w:rPr>
              <w:t xml:space="preserve">10</w:t>
            </w:r>
          </w:p>
        </w:tc>
        <w:tc>
          <w:tcPr>
            <w:tcBorders>
              <w:top w:val="single" w:color="276749" w:sz="1"/>
              <w:left w:val="single" w:color="276749" w:sz="1"/>
              <w:bottom w:val="single" w:color="276749" w:sz="1"/>
              <w:right w:val="single" w:color="276749"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Low</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Move journal/selfie/weekly prompts to backend (optional)</w:t>
            </w:r>
          </w:p>
        </w:tc>
        <w:tc>
          <w:tcPr>
            <w:tcBorders>
              <w:top w:val="single" w:color="E2E8F0" w:sz="1"/>
              <w:left w:val="single" w:color="E2E8F0" w:sz="1"/>
              <w:bottom w:val="single" w:color="E2E8F0" w:sz="1"/>
              <w:right w:val="single" w:color="E2E8F0" w:sz="1"/>
            </w:tcBorders>
            <w:shd w:fill="F5F7FA" w:val="clear"/>
            <w:tcMar>
              <w:top w:type="dxa" w:w="80"/>
              <w:left w:type="dxa" w:w="120"/>
              <w:bottom w:type="dxa" w:w="80"/>
              <w:right w:type="dxa" w:w="120"/>
            </w:tcMar>
            <w:vAlign w:val="center"/>
          </w:tcPr>
          <w:p>
            <w:r>
              <w:rPr>
                <w:rFonts w:ascii="Arial" w:cs="Arial" w:eastAsia="Arial" w:hAnsi="Arial"/>
                <w:b w:val="false"/>
                <w:bCs w:val="false"/>
                <w:color w:val="1A202C"/>
                <w:sz w:val="20"/>
                <w:szCs w:val="20"/>
              </w:rPr>
              <w:t xml:space="preserve">journal pages</w:t>
            </w:r>
          </w:p>
        </w:tc>
      </w:tr>
    </w:tbl>
    <w:p>
      <w:pPr>
        <w:spacing w:after="120" w:before="240"/>
      </w:pPr>
    </w:p>
    <w:p>
      <w:pPr>
        <w:pBdr>
          <w:bottom w:val="single" w:color="002147" w:sz="4" w:space="1"/>
        </w:pBdr>
        <w:spacing w:after="160" w:before="160"/>
      </w:pPr>
    </w:p>
    <w:p>
      <w:pPr>
        <w:spacing w:after="0" w:before="120"/>
        <w:jc w:val="center"/>
      </w:pPr>
      <w:r>
        <w:rPr>
          <w:rFonts w:ascii="Arial" w:cs="Arial" w:eastAsia="Arial" w:hAnsi="Arial"/>
          <w:color w:val="4A5568"/>
          <w:sz w:val="18"/>
          <w:szCs w:val="18"/>
        </w:rPr>
        <w:t xml:space="preserve">WANAC Platform · Backend API Requirements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r>
      <w:rPr>
        <w:rFonts w:ascii="Arial" w:cs="Arial" w:eastAsia="Arial" w:hAnsi="Arial"/>
        <w:color w:val="E2E8F0"/>
        <w:sz w:val="18"/>
        <w:szCs w:val="18"/>
      </w:rPr>
      <w:t xml:space="preserve">    ·    Confidential — WANAC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147" w:sz="6" w:space="1"/>
      </w:pBdr>
    </w:pPr>
    <w:r>
      <w:rPr>
        <w:rFonts w:ascii="Arial" w:cs="Arial" w:eastAsia="Arial" w:hAnsi="Arial"/>
        <w:color w:val="4A5568"/>
        <w:sz w:val="18"/>
        <w:szCs w:val="18"/>
      </w:rPr>
      <w:t xml:space="preserve">WANAC Platform — Backend API Requirements</w:t>
    </w:r>
    <w:r>
      <w:rPr>
        <w:rFonts w:ascii="Arial" w:cs="Arial" w:eastAsia="Arial" w:hAnsi="Arial"/>
        <w:color w:val="E87722"/>
        <w:sz w:val="18"/>
        <w:szCs w:val="18"/>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2147"/>
      <w:sz w:val="28"/>
      <w:szCs w:val="28"/>
    </w:rPr>
  </w:style>
  <w:style w:type="paragraph" w:styleId="Heading2">
    <w:name w:val="Heading 2"/>
    <w:basedOn w:val="Normal"/>
    <w:next w:val="Normal"/>
    <w:qFormat/>
    <w:pPr>
      <w:spacing w:after="80" w:before="280"/>
      <w:outlineLvl w:val="1"/>
    </w:pPr>
    <w:rPr>
      <w:rFonts w:ascii="Arial" w:cs="Arial" w:eastAsia="Arial" w:hAnsi="Arial"/>
      <w:b/>
      <w:bCs/>
      <w:color w:val="002147"/>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2026-04-03T15:06:13.443Z</dcterms:created>
  <dcterms:modified xsi:type="dcterms:W3CDTF">2026-04-03T15:06:13.443Z</dcterms:modified>
</cp:coreProperties>
</file>

<file path=docProps/custom.xml><?xml version="1.0" encoding="utf-8"?>
<Properties xmlns="http://schemas.openxmlformats.org/officeDocument/2006/custom-properties" xmlns:vt="http://schemas.openxmlformats.org/officeDocument/2006/docPropsVTypes"/>
</file>