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AAAAAA"/>
          <w:sz w:val="22"/>
        </w:rPr>
        <w:t>CYBERDUDEBIVASH®</w:t>
      </w:r>
    </w:p>
    <w:p>
      <w:pPr>
        <w:spacing w:before="80" w:after="80"/>
        <w:jc w:val="center"/>
      </w:pPr>
      <w:r>
        <w:rPr>
          <w:b/>
          <w:color w:val="00387A"/>
          <w:sz w:val="72"/>
        </w:rPr>
        <w:t>SENTINEL APEX</w:t>
      </w:r>
    </w:p>
    <w:p>
      <w:pPr>
        <w:spacing w:before="40" w:after="40"/>
        <w:jc w:val="center"/>
      </w:pPr>
      <w:r>
        <w:rPr>
          <w:b/>
          <w:color w:val="00387A"/>
          <w:sz w:val="36"/>
        </w:rPr>
        <w:t>THREAT INTEL PLATFORM</w:t>
      </w:r>
    </w:p>
    <w:p>
      <w:pPr>
        <w:spacing w:before="160" w:after="160"/>
        <w:jc w:val="center"/>
      </w:pPr>
      <w:r>
        <w:rPr>
          <w:color w:val="AAAAAA"/>
          <w:sz w:val="20"/>
        </w:rPr>
        <w:t>─────────────────────────────────────────</w:t>
      </w:r>
    </w:p>
    <w:p>
      <w:pPr>
        <w:spacing w:before="80" w:after="80"/>
        <w:jc w:val="center"/>
      </w:pPr>
      <w:r>
        <w:rPr>
          <w:b/>
          <w:color w:val="CC0000"/>
          <w:sz w:val="26"/>
        </w:rPr>
        <w:t>CEO · CTO · CO-OWNER EXECUTIVE REVIEW</w:t>
      </w:r>
    </w:p>
    <w:p>
      <w:pPr>
        <w:spacing w:before="40" w:after="40"/>
        <w:jc w:val="center"/>
      </w:pPr>
      <w:r>
        <w:rPr>
          <w:i/>
          <w:color w:val="444444"/>
          <w:sz w:val="24"/>
        </w:rPr>
        <w:t>End-to-End Platform Audit + Full Monetization Strategy</w:t>
      </w:r>
    </w:p>
    <w:p>
      <w:pPr>
        <w:spacing w:before="320"/>
        <w:jc w:val="center"/>
      </w:pPr>
      <w:r>
        <w:rPr>
          <w:color w:val="AAAAAA"/>
          <w:sz w:val="20"/>
        </w:rPr>
        <w:t>12 May 2026  |  Pipeline Run #25720655230  |  v148.0.0</w:t>
      </w:r>
    </w:p>
    <w:p>
      <w:pPr>
        <w:spacing w:before="80"/>
        <w:jc w:val="center"/>
      </w:pPr>
      <w:r>
        <w:rPr>
          <w:color w:val="00387A"/>
          <w:sz w:val="20"/>
        </w:rPr>
        <w:t>intel.cyberdudebivash.com  |  root@cyberdudebivash.in</w:t>
      </w:r>
    </w:p>
    <w:p>
      <w:r>
        <w:br w:type="page"/>
      </w:r>
    </w:p>
    <w:p>
      <w:pPr>
        <w:spacing w:before="320" w:after="40"/>
        <w:pBdr>
          <w:top w:val="single" w:sz="12" w:space="1" w:color="00387A"/>
        </w:pBdr>
      </w:pPr>
      <w:r>
        <w:rPr>
          <w:sz w:val="4"/>
        </w:rPr>
      </w:r>
    </w:p>
    <w:p>
      <w:pPr>
        <w:spacing w:before="360" w:after="160"/>
        <w:jc w:val="left"/>
      </w:pPr>
      <w:r>
        <w:rPr>
          <w:b/>
          <w:color w:val="00387A"/>
          <w:sz w:val="40"/>
        </w:rPr>
        <w:t>EXECUTIVE SUMMARY</w:t>
      </w:r>
    </w:p>
    <w:p>
      <w:pPr>
        <w:spacing w:before="80" w:after="160"/>
        <w:jc w:val="left"/>
      </w:pPr>
      <w:r>
        <w:rPr>
          <w:b w:val="0"/>
          <w:i w:val="0"/>
          <w:color w:val="0D0D0D"/>
          <w:sz w:val="22"/>
        </w:rPr>
        <w:t>SENTINEL APEX v148.0.0 is a production-grade, fully automated, AI-powered global threat intelligence platform built by CYBERDUDEBIVASH. As of 12 May 2026, the platform is operationally excellent: 20/20 regression tests pass, all 7 API manifests are valid, 31,916 intelligence reports are published, 147 advisories were pushed this cycle, and the immutable R2-native architecture is confirmed stable under GOD-MODE stability lock. The pipeline runs in approximately 20 minutes on every 6-hour cadence and processes intelligence from 74 feeds across 10+ premium sources.</w:t>
      </w:r>
    </w:p>
    <w:p>
      <w:pPr>
        <w:spacing w:before="0" w:after="160"/>
        <w:jc w:val="left"/>
      </w:pPr>
      <w:r>
        <w:rPr>
          <w:b w:val="0"/>
          <w:i w:val="0"/>
          <w:color w:val="0D0D0D"/>
          <w:sz w:val="22"/>
        </w:rPr>
        <w:t>Three non-critical issues require attention: (1) a version string drift (wrangler.toml/index.html at v147.0.0 vs SSOT v148.0.0), (2) seven risk-score-10 entries without CVE/KEV evidence — an audit flag that should be tightened for credibility, and (3) the Monetization Gate (Stage 5.7) is present in the pipeline skeleton but currently produces no output, confirming that revenue enforcement logic is not yet actively guarding monetized features.</w:t>
      </w:r>
    </w:p>
    <w:p>
      <w:pPr>
        <w:spacing w:before="120" w:after="120"/>
        <w:ind w:left="288"/>
        <w:pBdr>
          <w:left w:val="single" w:sz="24" w:space="8" w:color="CC0000"/>
        </w:pBdr>
      </w:pPr>
      <w:r>
        <w:rPr>
          <w:b/>
          <w:color w:val="CC0000"/>
          <w:sz w:val="20"/>
        </w:rPr>
        <w:t xml:space="preserve">VERDICT:  </w:t>
      </w:r>
      <w:r>
        <w:rPr>
          <w:color w:val="444444"/>
          <w:sz w:val="20"/>
        </w:rPr>
        <w:t>Platform is PRODUCTION READY, STABLE, and SCALABLE. Monetization infrastructure exists but is under-activated. Immediate revenue potential is significant.</w:t>
      </w:r>
    </w:p>
    <w:p>
      <w:pPr>
        <w:spacing w:before="320" w:after="40"/>
        <w:pBdr>
          <w:top w:val="single" w:sz="12" w:space="1" w:color="00387A"/>
        </w:pBdr>
      </w:pPr>
      <w:r>
        <w:rPr>
          <w:sz w:val="4"/>
        </w:rPr>
      </w:r>
    </w:p>
    <w:p>
      <w:pPr>
        <w:spacing w:before="360" w:after="160"/>
        <w:jc w:val="left"/>
      </w:pPr>
      <w:r>
        <w:rPr>
          <w:b/>
          <w:color w:val="00387A"/>
          <w:sz w:val="40"/>
        </w:rPr>
        <w:t>1. PLATFORM ARCHITECTURE AUDIT</w:t>
      </w:r>
    </w:p>
    <w:p>
      <w:pPr>
        <w:spacing w:before="280" w:after="120"/>
        <w:jc w:val="left"/>
      </w:pPr>
      <w:r>
        <w:rPr>
          <w:b/>
          <w:color w:val="00387A"/>
          <w:sz w:val="28"/>
        </w:rPr>
        <w:t>1.1 Infrastructure Stack</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0387A"/>
          </w:tcPr>
          <w:p>
            <w:pPr>
              <w:jc w:val="center"/>
            </w:pPr>
            <w:r>
              <w:rPr>
                <w:b/>
                <w:color w:val="FFFFFF"/>
                <w:sz w:val="19"/>
              </w:rPr>
              <w:t>Component</w:t>
            </w:r>
          </w:p>
        </w:tc>
        <w:tc>
          <w:tcPr>
            <w:tcW w:type="dxa" w:w="4320"/>
            <w:shd w:val="clear" w:color="auto" w:fill="00387A"/>
          </w:tcPr>
          <w:p>
            <w:pPr>
              <w:jc w:val="center"/>
            </w:pPr>
            <w:r>
              <w:rPr>
                <w:b/>
                <w:color w:val="FFFFFF"/>
                <w:sz w:val="19"/>
              </w:rPr>
              <w:t>Technology / Version</w:t>
            </w:r>
          </w:p>
        </w:tc>
        <w:tc>
          <w:tcPr>
            <w:tcW w:type="dxa" w:w="2160"/>
            <w:shd w:val="clear" w:color="auto" w:fill="00387A"/>
          </w:tcPr>
          <w:p>
            <w:pPr>
              <w:jc w:val="center"/>
            </w:pPr>
            <w:r>
              <w:rPr>
                <w:b/>
                <w:color w:val="FFFFFF"/>
                <w:sz w:val="19"/>
              </w:rPr>
              <w:t>Status</w:t>
            </w:r>
          </w:p>
        </w:tc>
      </w:tr>
      <w:tr>
        <w:tc>
          <w:tcPr>
            <w:tcW w:type="dxa" w:w="2880"/>
          </w:tcPr>
          <w:p>
            <w:r>
              <w:rPr>
                <w:sz w:val="19"/>
              </w:rPr>
              <w:t>CI/CD Pipeline</w:t>
            </w:r>
          </w:p>
        </w:tc>
        <w:tc>
          <w:tcPr>
            <w:tcW w:type="dxa" w:w="4320"/>
          </w:tcPr>
          <w:p>
            <w:r>
              <w:rPr>
                <w:sz w:val="19"/>
              </w:rPr>
              <w:t>GitHub Actions — 48+ stages</w:t>
            </w:r>
          </w:p>
        </w:tc>
        <w:tc>
          <w:tcPr>
            <w:tcW w:type="dxa" w:w="2160"/>
          </w:tcPr>
          <w:p>
            <w:r>
              <w:rPr>
                <w:sz w:val="19"/>
              </w:rPr>
              <w:t>OPERATIONAL</w:t>
            </w:r>
          </w:p>
        </w:tc>
      </w:tr>
      <w:tr>
        <w:tc>
          <w:tcPr>
            <w:tcW w:type="dxa" w:w="2880"/>
          </w:tcPr>
          <w:p>
            <w:r>
              <w:rPr>
                <w:sz w:val="19"/>
              </w:rPr>
              <w:t>Runtime</w:t>
            </w:r>
          </w:p>
        </w:tc>
        <w:tc>
          <w:tcPr>
            <w:tcW w:type="dxa" w:w="4320"/>
          </w:tcPr>
          <w:p>
            <w:r>
              <w:rPr>
                <w:sz w:val="19"/>
              </w:rPr>
              <w:t>Python 3.12.13 on ubuntu-latest</w:t>
            </w:r>
          </w:p>
        </w:tc>
        <w:tc>
          <w:tcPr>
            <w:tcW w:type="dxa" w:w="2160"/>
          </w:tcPr>
          <w:p>
            <w:r>
              <w:rPr>
                <w:sz w:val="19"/>
              </w:rPr>
              <w:t>OPERATIONAL</w:t>
            </w:r>
          </w:p>
        </w:tc>
      </w:tr>
      <w:tr>
        <w:tc>
          <w:tcPr>
            <w:tcW w:type="dxa" w:w="2880"/>
          </w:tcPr>
          <w:p>
            <w:r>
              <w:rPr>
                <w:sz w:val="19"/>
              </w:rPr>
              <w:t>Intelligence Engine</w:t>
            </w:r>
          </w:p>
        </w:tc>
        <w:tc>
          <w:tcPr>
            <w:tcW w:type="dxa" w:w="4320"/>
          </w:tcPr>
          <w:p>
            <w:r>
              <w:rPr>
                <w:sz w:val="19"/>
              </w:rPr>
              <w:t>sentinel_blogger.py (67KB) — R2-native v134.0</w:t>
            </w:r>
          </w:p>
        </w:tc>
        <w:tc>
          <w:tcPr>
            <w:tcW w:type="dxa" w:w="2160"/>
          </w:tcPr>
          <w:p>
            <w:r>
              <w:rPr>
                <w:sz w:val="19"/>
              </w:rPr>
              <w:t>OPERATIONAL</w:t>
            </w:r>
          </w:p>
        </w:tc>
      </w:tr>
      <w:tr>
        <w:tc>
          <w:tcPr>
            <w:tcW w:type="dxa" w:w="2880"/>
          </w:tcPr>
          <w:p>
            <w:r>
              <w:rPr>
                <w:sz w:val="19"/>
              </w:rPr>
              <w:t>STIX Export</w:t>
            </w:r>
          </w:p>
        </w:tc>
        <w:tc>
          <w:tcPr>
            <w:tcW w:type="dxa" w:w="4320"/>
          </w:tcPr>
          <w:p>
            <w:r>
              <w:rPr>
                <w:sz w:val="19"/>
              </w:rPr>
              <w:t>export_stix.py (73KB) — STIX 2.1 compliant</w:t>
            </w:r>
          </w:p>
        </w:tc>
        <w:tc>
          <w:tcPr>
            <w:tcW w:type="dxa" w:w="2160"/>
          </w:tcPr>
          <w:p>
            <w:r>
              <w:rPr>
                <w:sz w:val="19"/>
              </w:rPr>
              <w:t>OPERATIONAL</w:t>
            </w:r>
          </w:p>
        </w:tc>
      </w:tr>
      <w:tr>
        <w:tc>
          <w:tcPr>
            <w:tcW w:type="dxa" w:w="2880"/>
          </w:tcPr>
          <w:p>
            <w:r>
              <w:rPr>
                <w:sz w:val="19"/>
              </w:rPr>
              <w:t>Frontend</w:t>
            </w:r>
          </w:p>
        </w:tc>
        <w:tc>
          <w:tcPr>
            <w:tcW w:type="dxa" w:w="4320"/>
          </w:tcPr>
          <w:p>
            <w:r>
              <w:rPr>
                <w:sz w:val="19"/>
              </w:rPr>
              <w:t>GitHub Pages — immutable static architecture</w:t>
            </w:r>
          </w:p>
        </w:tc>
        <w:tc>
          <w:tcPr>
            <w:tcW w:type="dxa" w:w="2160"/>
          </w:tcPr>
          <w:p>
            <w:r>
              <w:rPr>
                <w:sz w:val="19"/>
              </w:rPr>
              <w:t>OPERATIONAL</w:t>
            </w:r>
          </w:p>
        </w:tc>
      </w:tr>
      <w:tr>
        <w:tc>
          <w:tcPr>
            <w:tcW w:type="dxa" w:w="2880"/>
          </w:tcPr>
          <w:p>
            <w:r>
              <w:rPr>
                <w:sz w:val="19"/>
              </w:rPr>
              <w:t>API Gateway</w:t>
            </w:r>
          </w:p>
        </w:tc>
        <w:tc>
          <w:tcPr>
            <w:tcW w:type="dxa" w:w="4320"/>
          </w:tcPr>
          <w:p>
            <w:r>
              <w:rPr>
                <w:sz w:val="19"/>
              </w:rPr>
              <w:t>Cloudflare Worker (intel-gateway v148.0.0)</w:t>
            </w:r>
          </w:p>
        </w:tc>
        <w:tc>
          <w:tcPr>
            <w:tcW w:type="dxa" w:w="2160"/>
          </w:tcPr>
          <w:p>
            <w:r>
              <w:rPr>
                <w:sz w:val="19"/>
              </w:rPr>
              <w:t>OPERATIONAL</w:t>
            </w:r>
          </w:p>
        </w:tc>
      </w:tr>
      <w:tr>
        <w:tc>
          <w:tcPr>
            <w:tcW w:type="dxa" w:w="2880"/>
          </w:tcPr>
          <w:p>
            <w:r>
              <w:rPr>
                <w:sz w:val="19"/>
              </w:rPr>
              <w:t>Primary Storage</w:t>
            </w:r>
          </w:p>
        </w:tc>
        <w:tc>
          <w:tcPr>
            <w:tcW w:type="dxa" w:w="4320"/>
          </w:tcPr>
          <w:p>
            <w:r>
              <w:rPr>
                <w:sz w:val="19"/>
              </w:rPr>
              <w:t>Cloudflare R2 — sentinel-apex-data</w:t>
            </w:r>
          </w:p>
        </w:tc>
        <w:tc>
          <w:tcPr>
            <w:tcW w:type="dxa" w:w="2160"/>
          </w:tcPr>
          <w:p>
            <w:r>
              <w:rPr>
                <w:sz w:val="19"/>
              </w:rPr>
              <w:t>OPERATIONAL</w:t>
            </w:r>
          </w:p>
        </w:tc>
      </w:tr>
      <w:tr>
        <w:tc>
          <w:tcPr>
            <w:tcW w:type="dxa" w:w="2880"/>
          </w:tcPr>
          <w:p>
            <w:r>
              <w:rPr>
                <w:sz w:val="19"/>
              </w:rPr>
              <w:t>Report Storage</w:t>
            </w:r>
          </w:p>
        </w:tc>
        <w:tc>
          <w:tcPr>
            <w:tcW w:type="dxa" w:w="4320"/>
          </w:tcPr>
          <w:p>
            <w:r>
              <w:rPr>
                <w:sz w:val="19"/>
              </w:rPr>
              <w:t>Cloudflare R2 — sentinel-apex-reports</w:t>
            </w:r>
          </w:p>
        </w:tc>
        <w:tc>
          <w:tcPr>
            <w:tcW w:type="dxa" w:w="2160"/>
          </w:tcPr>
          <w:p>
            <w:r>
              <w:rPr>
                <w:sz w:val="19"/>
              </w:rPr>
              <w:t>OPERATIONAL</w:t>
            </w:r>
          </w:p>
        </w:tc>
      </w:tr>
      <w:tr>
        <w:tc>
          <w:tcPr>
            <w:tcW w:type="dxa" w:w="2880"/>
          </w:tcPr>
          <w:p>
            <w:r>
              <w:rPr>
                <w:sz w:val="19"/>
              </w:rPr>
              <w:t>CDN / Edge</w:t>
            </w:r>
          </w:p>
        </w:tc>
        <w:tc>
          <w:tcPr>
            <w:tcW w:type="dxa" w:w="4320"/>
          </w:tcPr>
          <w:p>
            <w:r>
              <w:rPr>
                <w:sz w:val="19"/>
              </w:rPr>
              <w:t>Cloudflare (global edge caching)</w:t>
            </w:r>
          </w:p>
        </w:tc>
        <w:tc>
          <w:tcPr>
            <w:tcW w:type="dxa" w:w="2160"/>
          </w:tcPr>
          <w:p>
            <w:r>
              <w:rPr>
                <w:sz w:val="19"/>
              </w:rPr>
              <w:t>OPERATIONAL</w:t>
            </w:r>
          </w:p>
        </w:tc>
      </w:tr>
      <w:tr>
        <w:tc>
          <w:tcPr>
            <w:tcW w:type="dxa" w:w="2880"/>
          </w:tcPr>
          <w:p>
            <w:r>
              <w:rPr>
                <w:sz w:val="19"/>
              </w:rPr>
              <w:t>AI Brain</w:t>
            </w:r>
          </w:p>
        </w:tc>
        <w:tc>
          <w:tcPr>
            <w:tcW w:type="dxa" w:w="4320"/>
          </w:tcPr>
          <w:p>
            <w:r>
              <w:rPr>
                <w:sz w:val="19"/>
              </w:rPr>
              <w:t>ai_brain_publisher.py — rule-based clustering</w:t>
            </w:r>
          </w:p>
        </w:tc>
        <w:tc>
          <w:tcPr>
            <w:tcW w:type="dxa" w:w="2160"/>
          </w:tcPr>
          <w:p>
            <w:r>
              <w:rPr>
                <w:sz w:val="19"/>
              </w:rPr>
              <w:t>OPERATIONAL</w:t>
            </w:r>
          </w:p>
        </w:tc>
      </w:tr>
      <w:tr>
        <w:tc>
          <w:tcPr>
            <w:tcW w:type="dxa" w:w="2880"/>
          </w:tcPr>
          <w:p>
            <w:r>
              <w:rPr>
                <w:sz w:val="19"/>
              </w:rPr>
              <w:t>Dedup Engine</w:t>
            </w:r>
          </w:p>
        </w:tc>
        <w:tc>
          <w:tcPr>
            <w:tcW w:type="dxa" w:w="4320"/>
          </w:tcPr>
          <w:p>
            <w:r>
              <w:rPr>
                <w:sz w:val="19"/>
              </w:rPr>
              <w:t>intel_dedup_engine.py (32KB) — L0/L1/L2 layers</w:t>
            </w:r>
          </w:p>
        </w:tc>
        <w:tc>
          <w:tcPr>
            <w:tcW w:type="dxa" w:w="2160"/>
          </w:tcPr>
          <w:p>
            <w:r>
              <w:rPr>
                <w:sz w:val="19"/>
              </w:rPr>
              <w:t>OPERATIONAL</w:t>
            </w:r>
          </w:p>
        </w:tc>
      </w:tr>
      <w:tr>
        <w:tc>
          <w:tcPr>
            <w:tcW w:type="dxa" w:w="2880"/>
          </w:tcPr>
          <w:p>
            <w:r>
              <w:rPr>
                <w:sz w:val="19"/>
              </w:rPr>
              <w:t>Monetisation Store</w:t>
            </w:r>
          </w:p>
        </w:tc>
        <w:tc>
          <w:tcPr>
            <w:tcW w:type="dxa" w:w="4320"/>
          </w:tcPr>
          <w:p>
            <w:r>
              <w:rPr>
                <w:sz w:val="19"/>
              </w:rPr>
              <w:t>Gumroad (GUMROAD_ACCESS_TOKEN configured)</w:t>
            </w:r>
          </w:p>
        </w:tc>
        <w:tc>
          <w:tcPr>
            <w:tcW w:type="dxa" w:w="2160"/>
          </w:tcPr>
          <w:p>
            <w:r>
              <w:rPr>
                <w:sz w:val="19"/>
              </w:rPr>
              <w:t>PARTIALLY ACTIVE</w:t>
            </w:r>
          </w:p>
        </w:tc>
      </w:tr>
      <w:tr>
        <w:tc>
          <w:tcPr>
            <w:tcW w:type="dxa" w:w="2880"/>
          </w:tcPr>
          <w:p>
            <w:r>
              <w:rPr>
                <w:sz w:val="19"/>
              </w:rPr>
              <w:t>Notifications</w:t>
            </w:r>
          </w:p>
        </w:tc>
        <w:tc>
          <w:tcPr>
            <w:tcW w:type="dxa" w:w="4320"/>
          </w:tcPr>
          <w:p>
            <w:r>
              <w:rPr>
                <w:sz w:val="19"/>
              </w:rPr>
              <w:t>Telegram Bot (TELEGRAM_BOT_TOKEN configured)</w:t>
            </w:r>
          </w:p>
        </w:tc>
        <w:tc>
          <w:tcPr>
            <w:tcW w:type="dxa" w:w="2160"/>
          </w:tcPr>
          <w:p>
            <w:r>
              <w:rPr>
                <w:sz w:val="19"/>
              </w:rPr>
              <w:t>ACTIVE</w:t>
            </w:r>
          </w:p>
        </w:tc>
      </w:tr>
      <w:tr>
        <w:tc>
          <w:tcPr>
            <w:tcW w:type="dxa" w:w="2880"/>
          </w:tcPr>
          <w:p>
            <w:r>
              <w:rPr>
                <w:sz w:val="19"/>
              </w:rPr>
              <w:t>NVD Enrichment</w:t>
            </w:r>
          </w:p>
        </w:tc>
        <w:tc>
          <w:tcPr>
            <w:tcW w:type="dxa" w:w="4320"/>
          </w:tcPr>
          <w:p>
            <w:r>
              <w:rPr>
                <w:sz w:val="19"/>
              </w:rPr>
              <w:t>NVD API (NVD_API_KEY configured)</w:t>
            </w:r>
          </w:p>
        </w:tc>
        <w:tc>
          <w:tcPr>
            <w:tcW w:type="dxa" w:w="2160"/>
          </w:tcPr>
          <w:p>
            <w:r>
              <w:rPr>
                <w:sz w:val="19"/>
              </w:rPr>
              <w:t>ACTIVE</w:t>
            </w:r>
          </w:p>
        </w:tc>
      </w:tr>
    </w:tbl>
    <w:p>
      <w:pPr>
        <w:spacing w:after="120"/>
      </w:pPr>
    </w:p>
    <w:p>
      <w:pPr>
        <w:spacing w:before="280" w:after="120"/>
        <w:jc w:val="left"/>
      </w:pPr>
      <w:r>
        <w:rPr>
          <w:b/>
          <w:color w:val="00387A"/>
          <w:sz w:val="28"/>
        </w:rPr>
        <w:t>1.2 Pipeline Health — Latest Run</w:t>
      </w:r>
    </w:p>
    <w:p>
      <w:pPr>
        <w:spacing w:before="120" w:after="120"/>
        <w:ind w:left="288"/>
        <w:pBdr>
          <w:left w:val="single" w:sz="24" w:space="8" w:color="00387A"/>
        </w:pBdr>
      </w:pPr>
      <w:r>
        <w:rPr>
          <w:b/>
          <w:color w:val="00387A"/>
          <w:sz w:val="20"/>
        </w:rPr>
        <w:t xml:space="preserve">Run ID:  </w:t>
      </w:r>
      <w:r>
        <w:rPr>
          <w:color w:val="444444"/>
          <w:sz w:val="20"/>
        </w:rPr>
        <w:t>25720655230  |  Date: 2026-05-12T07:45:12Z – 08:10:41Z  |  Duration: 1,217s (~20 min)</w:t>
      </w:r>
    </w:p>
    <w:tbl>
      <w:tblPr>
        <w:tblStyle w:val="TableGrid"/>
        <w:tblW w:type="auto" w:w="0"/>
        <w:tblLook w:firstColumn="1" w:firstRow="1" w:lastColumn="0" w:lastRow="0" w:noHBand="0" w:noVBand="1" w:val="04A0"/>
      </w:tblPr>
      <w:tblGrid>
        <w:gridCol w:w="3024"/>
        <w:gridCol w:w="3024"/>
        <w:gridCol w:w="3024"/>
      </w:tblGrid>
      <w:tr>
        <w:tc>
          <w:tcPr>
            <w:tcW w:type="dxa" w:w="3888"/>
            <w:shd w:val="clear" w:color="auto" w:fill="00387A"/>
          </w:tcPr>
          <w:p>
            <w:pPr>
              <w:jc w:val="center"/>
            </w:pPr>
            <w:r>
              <w:rPr>
                <w:b/>
                <w:color w:val="FFFFFF"/>
                <w:sz w:val="19"/>
              </w:rPr>
              <w:t>Metric</w:t>
            </w:r>
          </w:p>
        </w:tc>
        <w:tc>
          <w:tcPr>
            <w:tcW w:type="dxa" w:w="3600"/>
            <w:shd w:val="clear" w:color="auto" w:fill="00387A"/>
          </w:tcPr>
          <w:p>
            <w:pPr>
              <w:jc w:val="center"/>
            </w:pPr>
            <w:r>
              <w:rPr>
                <w:b/>
                <w:color w:val="FFFFFF"/>
                <w:sz w:val="19"/>
              </w:rPr>
              <w:t>Value</w:t>
            </w:r>
          </w:p>
        </w:tc>
        <w:tc>
          <w:tcPr>
            <w:tcW w:type="dxa" w:w="1872"/>
            <w:shd w:val="clear" w:color="auto" w:fill="00387A"/>
          </w:tcPr>
          <w:p>
            <w:pPr>
              <w:jc w:val="center"/>
            </w:pPr>
            <w:r>
              <w:rPr>
                <w:b/>
                <w:color w:val="FFFFFF"/>
                <w:sz w:val="19"/>
              </w:rPr>
              <w:t>Verdict</w:t>
            </w:r>
          </w:p>
        </w:tc>
      </w:tr>
      <w:tr>
        <w:tc>
          <w:tcPr>
            <w:tcW w:type="dxa" w:w="3888"/>
          </w:tcPr>
          <w:p>
            <w:r>
              <w:rPr>
                <w:sz w:val="19"/>
              </w:rPr>
              <w:t>Python files scanned</w:t>
            </w:r>
          </w:p>
        </w:tc>
        <w:tc>
          <w:tcPr>
            <w:tcW w:type="dxa" w:w="3600"/>
          </w:tcPr>
          <w:p>
            <w:r>
              <w:rPr>
                <w:sz w:val="19"/>
              </w:rPr>
              <w:t>619 files</w:t>
            </w:r>
          </w:p>
        </w:tc>
        <w:tc>
          <w:tcPr>
            <w:tcW w:type="dxa" w:w="1872"/>
          </w:tcPr>
          <w:p>
            <w:r>
              <w:rPr>
                <w:sz w:val="19"/>
              </w:rPr>
              <w:t>PASS — zero syntax errors</w:t>
            </w:r>
          </w:p>
        </w:tc>
      </w:tr>
      <w:tr>
        <w:tc>
          <w:tcPr>
            <w:tcW w:type="dxa" w:w="3888"/>
          </w:tcPr>
          <w:p>
            <w:r>
              <w:rPr>
                <w:sz w:val="19"/>
              </w:rPr>
              <w:t>Critical script integrity</w:t>
            </w:r>
          </w:p>
        </w:tc>
        <w:tc>
          <w:tcPr>
            <w:tcW w:type="dxa" w:w="3600"/>
          </w:tcPr>
          <w:p>
            <w:r>
              <w:rPr>
                <w:sz w:val="19"/>
              </w:rPr>
              <w:t>6/6 scripts verified</w:t>
            </w:r>
          </w:p>
        </w:tc>
        <w:tc>
          <w:tcPr>
            <w:tcW w:type="dxa" w:w="1872"/>
          </w:tcPr>
          <w:p>
            <w:r>
              <w:rPr>
                <w:sz w:val="19"/>
              </w:rPr>
              <w:t>PASS</w:t>
            </w:r>
          </w:p>
        </w:tc>
      </w:tr>
      <w:tr>
        <w:tc>
          <w:tcPr>
            <w:tcW w:type="dxa" w:w="3888"/>
          </w:tcPr>
          <w:p>
            <w:r>
              <w:rPr>
                <w:sz w:val="19"/>
              </w:rPr>
              <w:t>STIX bundles generated</w:t>
            </w:r>
          </w:p>
        </w:tc>
        <w:tc>
          <w:tcPr>
            <w:tcW w:type="dxa" w:w="3600"/>
          </w:tcPr>
          <w:p>
            <w:r>
              <w:rPr>
                <w:sz w:val="19"/>
              </w:rPr>
              <w:t>148 new bundles</w:t>
            </w:r>
          </w:p>
        </w:tc>
        <w:tc>
          <w:tcPr>
            <w:tcW w:type="dxa" w:w="1872"/>
          </w:tcPr>
          <w:p>
            <w:r>
              <w:rPr>
                <w:sz w:val="19"/>
              </w:rPr>
              <w:t>PASS</w:t>
            </w:r>
          </w:p>
        </w:tc>
      </w:tr>
      <w:tr>
        <w:tc>
          <w:tcPr>
            <w:tcW w:type="dxa" w:w="3888"/>
          </w:tcPr>
          <w:p>
            <w:r>
              <w:rPr>
                <w:sz w:val="19"/>
              </w:rPr>
              <w:t>Manifest entries published</w:t>
            </w:r>
          </w:p>
        </w:tc>
        <w:tc>
          <w:tcPr>
            <w:tcW w:type="dxa" w:w="3600"/>
          </w:tcPr>
          <w:p>
            <w:r>
              <w:rPr>
                <w:sz w:val="19"/>
              </w:rPr>
              <w:t>147 advisories</w:t>
            </w:r>
          </w:p>
        </w:tc>
        <w:tc>
          <w:tcPr>
            <w:tcW w:type="dxa" w:w="1872"/>
          </w:tcPr>
          <w:p>
            <w:r>
              <w:rPr>
                <w:sz w:val="19"/>
              </w:rPr>
              <w:t>PASS</w:t>
            </w:r>
          </w:p>
        </w:tc>
      </w:tr>
      <w:tr>
        <w:tc>
          <w:tcPr>
            <w:tcW w:type="dxa" w:w="3888"/>
          </w:tcPr>
          <w:p>
            <w:r>
              <w:rPr>
                <w:sz w:val="19"/>
              </w:rPr>
              <w:t>HTML reports total (cumulative)</w:t>
            </w:r>
          </w:p>
        </w:tc>
        <w:tc>
          <w:tcPr>
            <w:tcW w:type="dxa" w:w="3600"/>
          </w:tcPr>
          <w:p>
            <w:r>
              <w:rPr>
                <w:sz w:val="19"/>
              </w:rPr>
              <w:t>31,916 reports</w:t>
            </w:r>
          </w:p>
        </w:tc>
        <w:tc>
          <w:tcPr>
            <w:tcW w:type="dxa" w:w="1872"/>
          </w:tcPr>
          <w:p>
            <w:r>
              <w:rPr>
                <w:sz w:val="19"/>
              </w:rPr>
              <w:t>PASS</w:t>
            </w:r>
          </w:p>
        </w:tc>
      </w:tr>
      <w:tr>
        <w:tc>
          <w:tcPr>
            <w:tcW w:type="dxa" w:w="3888"/>
          </w:tcPr>
          <w:p>
            <w:r>
              <w:rPr>
                <w:sz w:val="19"/>
              </w:rPr>
              <w:t>R2 upload count</w:t>
            </w:r>
          </w:p>
        </w:tc>
        <w:tc>
          <w:tcPr>
            <w:tcW w:type="dxa" w:w="3600"/>
          </w:tcPr>
          <w:p>
            <w:r>
              <w:rPr>
                <w:sz w:val="19"/>
              </w:rPr>
              <w:t>147 uploads (+ AI/meta files)</w:t>
            </w:r>
          </w:p>
        </w:tc>
        <w:tc>
          <w:tcPr>
            <w:tcW w:type="dxa" w:w="1872"/>
          </w:tcPr>
          <w:p>
            <w:r>
              <w:rPr>
                <w:sz w:val="19"/>
              </w:rPr>
              <w:t>PASS</w:t>
            </w:r>
          </w:p>
        </w:tc>
      </w:tr>
      <w:tr>
        <w:tc>
          <w:tcPr>
            <w:tcW w:type="dxa" w:w="3888"/>
          </w:tcPr>
          <w:p>
            <w:r>
              <w:rPr>
                <w:sz w:val="19"/>
              </w:rPr>
              <w:t>Regression test suite</w:t>
            </w:r>
          </w:p>
        </w:tc>
        <w:tc>
          <w:tcPr>
            <w:tcW w:type="dxa" w:w="3600"/>
          </w:tcPr>
          <w:p>
            <w:r>
              <w:rPr>
                <w:sz w:val="19"/>
              </w:rPr>
              <w:t>20/20 PASS</w:t>
            </w:r>
          </w:p>
        </w:tc>
        <w:tc>
          <w:tcPr>
            <w:tcW w:type="dxa" w:w="1872"/>
          </w:tcPr>
          <w:p>
            <w:r>
              <w:rPr>
                <w:sz w:val="19"/>
              </w:rPr>
              <w:t>PASS</w:t>
            </w:r>
          </w:p>
        </w:tc>
      </w:tr>
      <w:tr>
        <w:tc>
          <w:tcPr>
            <w:tcW w:type="dxa" w:w="3888"/>
          </w:tcPr>
          <w:p>
            <w:r>
              <w:rPr>
                <w:sz w:val="19"/>
              </w:rPr>
              <w:t>API manifest validation</w:t>
            </w:r>
          </w:p>
        </w:tc>
        <w:tc>
          <w:tcPr>
            <w:tcW w:type="dxa" w:w="3600"/>
          </w:tcPr>
          <w:p>
            <w:r>
              <w:rPr>
                <w:sz w:val="19"/>
              </w:rPr>
              <w:t>7/6 checks PASS</w:t>
            </w:r>
          </w:p>
        </w:tc>
        <w:tc>
          <w:tcPr>
            <w:tcW w:type="dxa" w:w="1872"/>
          </w:tcPr>
          <w:p>
            <w:r>
              <w:rPr>
                <w:sz w:val="19"/>
              </w:rPr>
              <w:t>PASS</w:t>
            </w:r>
          </w:p>
        </w:tc>
      </w:tr>
      <w:tr>
        <w:tc>
          <w:tcPr>
            <w:tcW w:type="dxa" w:w="3888"/>
          </w:tcPr>
          <w:p>
            <w:r>
              <w:rPr>
                <w:sz w:val="19"/>
              </w:rPr>
              <w:t>Self-audit verdict</w:t>
            </w:r>
          </w:p>
        </w:tc>
        <w:tc>
          <w:tcPr>
            <w:tcW w:type="dxa" w:w="3600"/>
          </w:tcPr>
          <w:p>
            <w:r>
              <w:rPr>
                <w:sz w:val="19"/>
              </w:rPr>
              <w:t>WARN (1 warning)</w:t>
            </w:r>
          </w:p>
        </w:tc>
        <w:tc>
          <w:tcPr>
            <w:tcW w:type="dxa" w:w="1872"/>
          </w:tcPr>
          <w:p>
            <w:r>
              <w:rPr>
                <w:sz w:val="19"/>
              </w:rPr>
              <w:t>WARN</w:t>
            </w:r>
          </w:p>
        </w:tc>
      </w:tr>
      <w:tr>
        <w:tc>
          <w:tcPr>
            <w:tcW w:type="dxa" w:w="3888"/>
          </w:tcPr>
          <w:p>
            <w:r>
              <w:rPr>
                <w:sz w:val="19"/>
              </w:rPr>
              <w:t>Pipeline runtime vs baseline</w:t>
            </w:r>
          </w:p>
        </w:tc>
        <w:tc>
          <w:tcPr>
            <w:tcW w:type="dxa" w:w="3600"/>
          </w:tcPr>
          <w:p>
            <w:r>
              <w:rPr>
                <w:sz w:val="19"/>
              </w:rPr>
              <w:t>1,217s vs 900s baseline</w:t>
            </w:r>
          </w:p>
        </w:tc>
        <w:tc>
          <w:tcPr>
            <w:tcW w:type="dxa" w:w="1872"/>
          </w:tcPr>
          <w:p>
            <w:r>
              <w:rPr>
                <w:sz w:val="19"/>
              </w:rPr>
              <w:t>PASS</w:t>
            </w:r>
          </w:p>
        </w:tc>
      </w:tr>
      <w:tr>
        <w:tc>
          <w:tcPr>
            <w:tcW w:type="dxa" w:w="3888"/>
          </w:tcPr>
          <w:p>
            <w:r>
              <w:rPr>
                <w:sz w:val="19"/>
              </w:rPr>
              <w:t>IOC count consistency</w:t>
            </w:r>
          </w:p>
        </w:tc>
        <w:tc>
          <w:tcPr>
            <w:tcW w:type="dxa" w:w="3600"/>
          </w:tcPr>
          <w:p>
            <w:r>
              <w:rPr>
                <w:sz w:val="19"/>
              </w:rPr>
              <w:t>0 mismatches</w:t>
            </w:r>
          </w:p>
        </w:tc>
        <w:tc>
          <w:tcPr>
            <w:tcW w:type="dxa" w:w="1872"/>
          </w:tcPr>
          <w:p>
            <w:r>
              <w:rPr>
                <w:sz w:val="19"/>
              </w:rPr>
              <w:t>PASS</w:t>
            </w:r>
          </w:p>
        </w:tc>
      </w:tr>
      <w:tr>
        <w:tc>
          <w:tcPr>
            <w:tcW w:type="dxa" w:w="3888"/>
          </w:tcPr>
          <w:p>
            <w:r>
              <w:rPr>
                <w:sz w:val="19"/>
              </w:rPr>
              <w:t>Stability lock grade</w:t>
            </w:r>
          </w:p>
        </w:tc>
        <w:tc>
          <w:tcPr>
            <w:tcW w:type="dxa" w:w="3600"/>
          </w:tcPr>
          <w:p>
            <w:r>
              <w:rPr>
                <w:sz w:val="19"/>
              </w:rPr>
              <w:t>GOD-MODE</w:t>
            </w:r>
          </w:p>
        </w:tc>
        <w:tc>
          <w:tcPr>
            <w:tcW w:type="dxa" w:w="1872"/>
          </w:tcPr>
          <w:p>
            <w:r>
              <w:rPr>
                <w:sz w:val="19"/>
              </w:rPr>
              <w:t>LOCKED</w:t>
            </w:r>
          </w:p>
        </w:tc>
      </w:tr>
      <w:tr>
        <w:tc>
          <w:tcPr>
            <w:tcW w:type="dxa" w:w="3888"/>
          </w:tcPr>
          <w:p>
            <w:r>
              <w:rPr>
                <w:sz w:val="19"/>
              </w:rPr>
              <w:t>Fake risk-10 entries</w:t>
            </w:r>
          </w:p>
        </w:tc>
        <w:tc>
          <w:tcPr>
            <w:tcW w:type="dxa" w:w="3600"/>
          </w:tcPr>
          <w:p>
            <w:r>
              <w:rPr>
                <w:sz w:val="19"/>
              </w:rPr>
              <w:t>7 (no CVE/KEV)</w:t>
            </w:r>
          </w:p>
        </w:tc>
        <w:tc>
          <w:tcPr>
            <w:tcW w:type="dxa" w:w="1872"/>
          </w:tcPr>
          <w:p>
            <w:r>
              <w:rPr>
                <w:sz w:val="19"/>
              </w:rPr>
              <w:t>WARN</w:t>
            </w:r>
          </w:p>
        </w:tc>
      </w:tr>
      <w:tr>
        <w:tc>
          <w:tcPr>
            <w:tcW w:type="dxa" w:w="3888"/>
          </w:tcPr>
          <w:p>
            <w:r>
              <w:rPr>
                <w:sz w:val="19"/>
              </w:rPr>
              <w:t>Version drift (wrangler.toml)</w:t>
            </w:r>
          </w:p>
        </w:tc>
        <w:tc>
          <w:tcPr>
            <w:tcW w:type="dxa" w:w="3600"/>
          </w:tcPr>
          <w:p>
            <w:r>
              <w:rPr>
                <w:sz w:val="19"/>
              </w:rPr>
              <w:t>147.0.0 vs 148.0.0 SSOT</w:t>
            </w:r>
          </w:p>
        </w:tc>
        <w:tc>
          <w:tcPr>
            <w:tcW w:type="dxa" w:w="1872"/>
          </w:tcPr>
          <w:p>
            <w:r>
              <w:rPr>
                <w:sz w:val="19"/>
              </w:rPr>
              <w:t>WARN</w:t>
            </w:r>
          </w:p>
        </w:tc>
      </w:tr>
    </w:tbl>
    <w:p>
      <w:pPr>
        <w:spacing w:after="120"/>
      </w:pPr>
    </w:p>
    <w:p>
      <w:pPr>
        <w:spacing w:before="280" w:after="120"/>
        <w:jc w:val="left"/>
      </w:pPr>
      <w:r>
        <w:rPr>
          <w:b/>
          <w:color w:val="00387A"/>
          <w:sz w:val="28"/>
        </w:rPr>
        <w:t>1.3 Intelligence Feed Statistics</w:t>
      </w:r>
    </w:p>
    <w:tbl>
      <w:tblPr>
        <w:tblStyle w:val="TableGrid"/>
        <w:tblW w:type="auto" w:w="0"/>
        <w:tblLook w:firstColumn="1" w:firstRow="1" w:lastColumn="0" w:lastRow="0" w:noHBand="0" w:noVBand="1" w:val="04A0"/>
      </w:tblPr>
      <w:tblGrid>
        <w:gridCol w:w="4536"/>
        <w:gridCol w:w="4536"/>
      </w:tblGrid>
      <w:tr>
        <w:tc>
          <w:tcPr>
            <w:tcW w:type="dxa" w:w="4320"/>
            <w:shd w:val="clear" w:color="auto" w:fill="00387A"/>
          </w:tcPr>
          <w:p>
            <w:pPr>
              <w:jc w:val="center"/>
            </w:pPr>
            <w:r>
              <w:rPr>
                <w:b/>
                <w:color w:val="FFFFFF"/>
                <w:sz w:val="19"/>
              </w:rPr>
              <w:t>Metric</w:t>
            </w:r>
          </w:p>
        </w:tc>
        <w:tc>
          <w:tcPr>
            <w:tcW w:type="dxa" w:w="5040"/>
            <w:shd w:val="clear" w:color="auto" w:fill="00387A"/>
          </w:tcPr>
          <w:p>
            <w:pPr>
              <w:jc w:val="center"/>
            </w:pPr>
            <w:r>
              <w:rPr>
                <w:b/>
                <w:color w:val="FFFFFF"/>
                <w:sz w:val="19"/>
              </w:rPr>
              <w:t>Value</w:t>
            </w:r>
          </w:p>
        </w:tc>
      </w:tr>
      <w:tr>
        <w:tc>
          <w:tcPr>
            <w:tcW w:type="dxa" w:w="4320"/>
          </w:tcPr>
          <w:p>
            <w:r>
              <w:rPr>
                <w:sz w:val="19"/>
              </w:rPr>
              <w:t>Total advisories this run</w:t>
            </w:r>
          </w:p>
        </w:tc>
        <w:tc>
          <w:tcPr>
            <w:tcW w:type="dxa" w:w="5040"/>
          </w:tcPr>
          <w:p>
            <w:r>
              <w:rPr>
                <w:sz w:val="19"/>
              </w:rPr>
              <w:t>147</w:t>
            </w:r>
          </w:p>
        </w:tc>
      </w:tr>
      <w:tr>
        <w:tc>
          <w:tcPr>
            <w:tcW w:type="dxa" w:w="4320"/>
          </w:tcPr>
          <w:p>
            <w:r>
              <w:rPr>
                <w:sz w:val="19"/>
              </w:rPr>
              <w:t>CRITICAL severity (risk 8-10)</w:t>
            </w:r>
          </w:p>
        </w:tc>
        <w:tc>
          <w:tcPr>
            <w:tcW w:type="dxa" w:w="5040"/>
          </w:tcPr>
          <w:p>
            <w:r>
              <w:rPr>
                <w:sz w:val="19"/>
              </w:rPr>
              <w:t>25  (17%)</w:t>
            </w:r>
          </w:p>
        </w:tc>
      </w:tr>
      <w:tr>
        <w:tc>
          <w:tcPr>
            <w:tcW w:type="dxa" w:w="4320"/>
          </w:tcPr>
          <w:p>
            <w:r>
              <w:rPr>
                <w:sz w:val="19"/>
              </w:rPr>
              <w:t>HIGH severity (risk 6-7.9)</w:t>
            </w:r>
          </w:p>
        </w:tc>
        <w:tc>
          <w:tcPr>
            <w:tcW w:type="dxa" w:w="5040"/>
          </w:tcPr>
          <w:p>
            <w:r>
              <w:rPr>
                <w:sz w:val="19"/>
              </w:rPr>
              <w:t>26  (17%)</w:t>
            </w:r>
          </w:p>
        </w:tc>
      </w:tr>
      <w:tr>
        <w:tc>
          <w:tcPr>
            <w:tcW w:type="dxa" w:w="4320"/>
          </w:tcPr>
          <w:p>
            <w:r>
              <w:rPr>
                <w:sz w:val="19"/>
              </w:rPr>
              <w:t>MEDIUM severity (risk 4-5.9)</w:t>
            </w:r>
          </w:p>
        </w:tc>
        <w:tc>
          <w:tcPr>
            <w:tcW w:type="dxa" w:w="5040"/>
          </w:tcPr>
          <w:p>
            <w:r>
              <w:rPr>
                <w:sz w:val="19"/>
              </w:rPr>
              <w:t>90  (60%)</w:t>
            </w:r>
          </w:p>
        </w:tc>
      </w:tr>
      <w:tr>
        <w:tc>
          <w:tcPr>
            <w:tcW w:type="dxa" w:w="4320"/>
          </w:tcPr>
          <w:p>
            <w:r>
              <w:rPr>
                <w:sz w:val="19"/>
              </w:rPr>
              <w:t>LOW severity (risk 0-3.9)</w:t>
            </w:r>
          </w:p>
        </w:tc>
        <w:tc>
          <w:tcPr>
            <w:tcW w:type="dxa" w:w="5040"/>
          </w:tcPr>
          <w:p>
            <w:r>
              <w:rPr>
                <w:sz w:val="19"/>
              </w:rPr>
              <w:t>9   (6%)</w:t>
            </w:r>
          </w:p>
        </w:tc>
      </w:tr>
      <w:tr>
        <w:tc>
          <w:tcPr>
            <w:tcW w:type="dxa" w:w="4320"/>
          </w:tcPr>
          <w:p>
            <w:r>
              <w:rPr>
                <w:sz w:val="19"/>
              </w:rPr>
              <w:t>Average risk score (all)</w:t>
            </w:r>
          </w:p>
        </w:tc>
        <w:tc>
          <w:tcPr>
            <w:tcW w:type="dxa" w:w="5040"/>
          </w:tcPr>
          <w:p>
            <w:r>
              <w:rPr>
                <w:sz w:val="19"/>
              </w:rPr>
              <w:t>6.3 / 10</w:t>
            </w:r>
          </w:p>
        </w:tc>
      </w:tr>
      <w:tr>
        <w:tc>
          <w:tcPr>
            <w:tcW w:type="dxa" w:w="4320"/>
          </w:tcPr>
          <w:p>
            <w:r>
              <w:rPr>
                <w:sz w:val="19"/>
              </w:rPr>
              <w:t>Total IOCs extracted</w:t>
            </w:r>
          </w:p>
        </w:tc>
        <w:tc>
          <w:tcPr>
            <w:tcW w:type="dxa" w:w="5040"/>
          </w:tcPr>
          <w:p>
            <w:r>
              <w:rPr>
                <w:sz w:val="19"/>
              </w:rPr>
              <w:t>1,217</w:t>
            </w:r>
          </w:p>
        </w:tc>
      </w:tr>
      <w:tr>
        <w:tc>
          <w:tcPr>
            <w:tcW w:type="dxa" w:w="4320"/>
          </w:tcPr>
          <w:p>
            <w:r>
              <w:rPr>
                <w:sz w:val="19"/>
              </w:rPr>
              <w:t>Dedup index (cumulative)</w:t>
            </w:r>
          </w:p>
        </w:tc>
        <w:tc>
          <w:tcPr>
            <w:tcW w:type="dxa" w:w="5040"/>
          </w:tcPr>
          <w:p>
            <w:r>
              <w:rPr>
                <w:sz w:val="19"/>
              </w:rPr>
              <w:t>1,164 unique entries</w:t>
            </w:r>
          </w:p>
        </w:tc>
      </w:tr>
      <w:tr>
        <w:tc>
          <w:tcPr>
            <w:tcW w:type="dxa" w:w="4320"/>
          </w:tcPr>
          <w:p>
            <w:r>
              <w:rPr>
                <w:sz w:val="19"/>
              </w:rPr>
              <w:t>Active CISA KEV entries</w:t>
            </w:r>
          </w:p>
        </w:tc>
        <w:tc>
          <w:tcPr>
            <w:tcW w:type="dxa" w:w="5040"/>
          </w:tcPr>
          <w:p>
            <w:r>
              <w:rPr>
                <w:sz w:val="19"/>
              </w:rPr>
              <w:t>29</w:t>
            </w:r>
          </w:p>
        </w:tc>
      </w:tr>
      <w:tr>
        <w:tc>
          <w:tcPr>
            <w:tcW w:type="dxa" w:w="4320"/>
          </w:tcPr>
          <w:p>
            <w:r>
              <w:rPr>
                <w:sz w:val="19"/>
              </w:rPr>
              <w:t>Active threat feeds</w:t>
            </w:r>
          </w:p>
        </w:tc>
        <w:tc>
          <w:tcPr>
            <w:tcW w:type="dxa" w:w="5040"/>
          </w:tcPr>
          <w:p>
            <w:r>
              <w:rPr>
                <w:sz w:val="19"/>
              </w:rPr>
              <w:t>74</w:t>
            </w:r>
          </w:p>
        </w:tc>
      </w:tr>
      <w:tr>
        <w:tc>
          <w:tcPr>
            <w:tcW w:type="dxa" w:w="4320"/>
          </w:tcPr>
          <w:p>
            <w:r>
              <w:rPr>
                <w:sz w:val="19"/>
              </w:rPr>
              <w:t>Campaign clusters (AI)</w:t>
            </w:r>
          </w:p>
        </w:tc>
        <w:tc>
          <w:tcPr>
            <w:tcW w:type="dxa" w:w="5040"/>
          </w:tcPr>
          <w:p>
            <w:r>
              <w:rPr>
                <w:sz w:val="19"/>
              </w:rPr>
              <w:t>12</w:t>
            </w:r>
          </w:p>
        </w:tc>
      </w:tr>
      <w:tr>
        <w:tc>
          <w:tcPr>
            <w:tcW w:type="dxa" w:w="4320"/>
          </w:tcPr>
          <w:p>
            <w:r>
              <w:rPr>
                <w:sz w:val="19"/>
              </w:rPr>
              <w:t>Anomaly detections (AI)</w:t>
            </w:r>
          </w:p>
        </w:tc>
        <w:tc>
          <w:tcPr>
            <w:tcW w:type="dxa" w:w="5040"/>
          </w:tcPr>
          <w:p>
            <w:r>
              <w:rPr>
                <w:sz w:val="19"/>
              </w:rPr>
              <w:t>10</w:t>
            </w:r>
          </w:p>
        </w:tc>
      </w:tr>
      <w:tr>
        <w:tc>
          <w:tcPr>
            <w:tcW w:type="dxa" w:w="4320"/>
          </w:tcPr>
          <w:p>
            <w:r>
              <w:rPr>
                <w:sz w:val="19"/>
              </w:rPr>
              <w:t>Sector forecasts (AI)</w:t>
            </w:r>
          </w:p>
        </w:tc>
        <w:tc>
          <w:tcPr>
            <w:tcW w:type="dxa" w:w="5040"/>
          </w:tcPr>
          <w:p>
            <w:r>
              <w:rPr>
                <w:sz w:val="19"/>
              </w:rPr>
              <w:t>7</w:t>
            </w:r>
          </w:p>
        </w:tc>
      </w:tr>
      <w:tr>
        <w:tc>
          <w:tcPr>
            <w:tcW w:type="dxa" w:w="4320"/>
          </w:tcPr>
          <w:p>
            <w:r>
              <w:rPr>
                <w:sz w:val="19"/>
              </w:rPr>
              <w:t>Zero-days detected</w:t>
            </w:r>
          </w:p>
        </w:tc>
        <w:tc>
          <w:tcPr>
            <w:tcW w:type="dxa" w:w="5040"/>
          </w:tcPr>
          <w:p>
            <w:r>
              <w:rPr>
                <w:sz w:val="19"/>
              </w:rPr>
              <w:t>1</w:t>
            </w:r>
          </w:p>
        </w:tc>
      </w:tr>
    </w:tbl>
    <w:p>
      <w:pPr>
        <w:spacing w:after="120"/>
      </w:pPr>
    </w:p>
    <w:p>
      <w:pPr>
        <w:spacing w:before="280" w:after="120"/>
        <w:jc w:val="left"/>
      </w:pPr>
      <w:r>
        <w:rPr>
          <w:b/>
          <w:color w:val="00387A"/>
          <w:sz w:val="28"/>
        </w:rPr>
        <w:t>1.4 Top Intelligence Sources</w:t>
      </w:r>
    </w:p>
    <w:tbl>
      <w:tblPr>
        <w:tblStyle w:val="TableGrid"/>
        <w:tblW w:type="auto" w:w="0"/>
        <w:tblLook w:firstColumn="1" w:firstRow="1" w:lastColumn="0" w:lastRow="0" w:noHBand="0" w:noVBand="1" w:val="04A0"/>
      </w:tblPr>
      <w:tblGrid>
        <w:gridCol w:w="2268"/>
        <w:gridCol w:w="2268"/>
        <w:gridCol w:w="2268"/>
        <w:gridCol w:w="2268"/>
      </w:tblGrid>
      <w:tr>
        <w:tc>
          <w:tcPr>
            <w:tcW w:type="dxa" w:w="3600"/>
            <w:shd w:val="clear" w:color="auto" w:fill="00387A"/>
          </w:tcPr>
          <w:p>
            <w:pPr>
              <w:jc w:val="center"/>
            </w:pPr>
            <w:r>
              <w:rPr>
                <w:b/>
                <w:color w:val="FFFFFF"/>
                <w:sz w:val="19"/>
              </w:rPr>
              <w:t>Source</w:t>
            </w:r>
          </w:p>
        </w:tc>
        <w:tc>
          <w:tcPr>
            <w:tcW w:type="dxa" w:w="1728"/>
            <w:shd w:val="clear" w:color="auto" w:fill="00387A"/>
          </w:tcPr>
          <w:p>
            <w:pPr>
              <w:jc w:val="center"/>
            </w:pPr>
            <w:r>
              <w:rPr>
                <w:b/>
                <w:color w:val="FFFFFF"/>
                <w:sz w:val="19"/>
              </w:rPr>
              <w:t>Advisories</w:t>
            </w:r>
          </w:p>
        </w:tc>
        <w:tc>
          <w:tcPr>
            <w:tcW w:type="dxa" w:w="1728"/>
            <w:shd w:val="clear" w:color="auto" w:fill="00387A"/>
          </w:tcPr>
          <w:p>
            <w:pPr>
              <w:jc w:val="center"/>
            </w:pPr>
            <w:r>
              <w:rPr>
                <w:b/>
                <w:color w:val="FFFFFF"/>
                <w:sz w:val="19"/>
              </w:rPr>
              <w:t>Weight %</w:t>
            </w:r>
          </w:p>
        </w:tc>
        <w:tc>
          <w:tcPr>
            <w:tcW w:type="dxa" w:w="2304"/>
            <w:shd w:val="clear" w:color="auto" w:fill="00387A"/>
          </w:tcPr>
          <w:p>
            <w:pPr>
              <w:jc w:val="center"/>
            </w:pPr>
            <w:r>
              <w:rPr>
                <w:b/>
                <w:color w:val="FFFFFF"/>
                <w:sz w:val="19"/>
              </w:rPr>
              <w:t>Trust Level</w:t>
            </w:r>
          </w:p>
        </w:tc>
      </w:tr>
      <w:tr>
        <w:tc>
          <w:tcPr>
            <w:tcW w:type="dxa" w:w="3600"/>
          </w:tcPr>
          <w:p>
            <w:r>
              <w:rPr>
                <w:sz w:val="19"/>
              </w:rPr>
              <w:t>CVE Feed</w:t>
            </w:r>
          </w:p>
        </w:tc>
        <w:tc>
          <w:tcPr>
            <w:tcW w:type="dxa" w:w="1728"/>
          </w:tcPr>
          <w:p>
            <w:r>
              <w:rPr>
                <w:sz w:val="19"/>
              </w:rPr>
              <w:t>20</w:t>
            </w:r>
          </w:p>
        </w:tc>
        <w:tc>
          <w:tcPr>
            <w:tcW w:type="dxa" w:w="1728"/>
          </w:tcPr>
          <w:p>
            <w:r>
              <w:rPr>
                <w:sz w:val="19"/>
              </w:rPr>
              <w:t>13.6%</w:t>
            </w:r>
          </w:p>
        </w:tc>
        <w:tc>
          <w:tcPr>
            <w:tcW w:type="dxa" w:w="2304"/>
          </w:tcPr>
          <w:p>
            <w:r>
              <w:rPr>
                <w:sz w:val="19"/>
              </w:rPr>
              <w:t>STD 60%</w:t>
            </w:r>
          </w:p>
        </w:tc>
      </w:tr>
      <w:tr>
        <w:tc>
          <w:tcPr>
            <w:tcW w:type="dxa" w:w="3600"/>
          </w:tcPr>
          <w:p>
            <w:r>
              <w:rPr>
                <w:sz w:val="19"/>
              </w:rPr>
              <w:t>Zero Day Initiative</w:t>
            </w:r>
          </w:p>
        </w:tc>
        <w:tc>
          <w:tcPr>
            <w:tcW w:type="dxa" w:w="1728"/>
          </w:tcPr>
          <w:p>
            <w:r>
              <w:rPr>
                <w:sz w:val="19"/>
              </w:rPr>
              <w:t>16</w:t>
            </w:r>
          </w:p>
        </w:tc>
        <w:tc>
          <w:tcPr>
            <w:tcW w:type="dxa" w:w="1728"/>
          </w:tcPr>
          <w:p>
            <w:r>
              <w:rPr>
                <w:sz w:val="19"/>
              </w:rPr>
              <w:t>10.9%</w:t>
            </w:r>
          </w:p>
        </w:tc>
        <w:tc>
          <w:tcPr>
            <w:tcW w:type="dxa" w:w="2304"/>
          </w:tcPr>
          <w:p>
            <w:r>
              <w:rPr>
                <w:sz w:val="19"/>
              </w:rPr>
              <w:t>STD 60%</w:t>
            </w:r>
          </w:p>
        </w:tc>
      </w:tr>
      <w:tr>
        <w:tc>
          <w:tcPr>
            <w:tcW w:type="dxa" w:w="3600"/>
          </w:tcPr>
          <w:p>
            <w:r>
              <w:rPr>
                <w:sz w:val="19"/>
              </w:rPr>
              <w:t>CISA</w:t>
            </w:r>
          </w:p>
        </w:tc>
        <w:tc>
          <w:tcPr>
            <w:tcW w:type="dxa" w:w="1728"/>
          </w:tcPr>
          <w:p>
            <w:r>
              <w:rPr>
                <w:sz w:val="19"/>
              </w:rPr>
              <w:t>14</w:t>
            </w:r>
          </w:p>
        </w:tc>
        <w:tc>
          <w:tcPr>
            <w:tcW w:type="dxa" w:w="1728"/>
          </w:tcPr>
          <w:p>
            <w:r>
              <w:rPr>
                <w:sz w:val="19"/>
              </w:rPr>
              <w:t>9.5%</w:t>
            </w:r>
          </w:p>
        </w:tc>
        <w:tc>
          <w:tcPr>
            <w:tcW w:type="dxa" w:w="2304"/>
          </w:tcPr>
          <w:p>
            <w:r>
              <w:rPr>
                <w:sz w:val="19"/>
              </w:rPr>
              <w:t>STD 60%</w:t>
            </w:r>
          </w:p>
        </w:tc>
      </w:tr>
      <w:tr>
        <w:tc>
          <w:tcPr>
            <w:tcW w:type="dxa" w:w="3600"/>
          </w:tcPr>
          <w:p>
            <w:r>
              <w:rPr>
                <w:sz w:val="19"/>
              </w:rPr>
              <w:t>Check Point Research</w:t>
            </w:r>
          </w:p>
        </w:tc>
        <w:tc>
          <w:tcPr>
            <w:tcW w:type="dxa" w:w="1728"/>
          </w:tcPr>
          <w:p>
            <w:r>
              <w:rPr>
                <w:sz w:val="19"/>
              </w:rPr>
              <w:t>10</w:t>
            </w:r>
          </w:p>
        </w:tc>
        <w:tc>
          <w:tcPr>
            <w:tcW w:type="dxa" w:w="1728"/>
          </w:tcPr>
          <w:p>
            <w:r>
              <w:rPr>
                <w:sz w:val="19"/>
              </w:rPr>
              <w:t>6.8%</w:t>
            </w:r>
          </w:p>
        </w:tc>
        <w:tc>
          <w:tcPr>
            <w:tcW w:type="dxa" w:w="2304"/>
          </w:tcPr>
          <w:p>
            <w:r>
              <w:rPr>
                <w:sz w:val="19"/>
              </w:rPr>
              <w:t>STD 60%</w:t>
            </w:r>
          </w:p>
        </w:tc>
      </w:tr>
      <w:tr>
        <w:tc>
          <w:tcPr>
            <w:tcW w:type="dxa" w:w="3600"/>
          </w:tcPr>
          <w:p>
            <w:r>
              <w:rPr>
                <w:sz w:val="19"/>
              </w:rPr>
              <w:t>Rapid7</w:t>
            </w:r>
          </w:p>
        </w:tc>
        <w:tc>
          <w:tcPr>
            <w:tcW w:type="dxa" w:w="1728"/>
          </w:tcPr>
          <w:p>
            <w:r>
              <w:rPr>
                <w:sz w:val="19"/>
              </w:rPr>
              <w:t>10</w:t>
            </w:r>
          </w:p>
        </w:tc>
        <w:tc>
          <w:tcPr>
            <w:tcW w:type="dxa" w:w="1728"/>
          </w:tcPr>
          <w:p>
            <w:r>
              <w:rPr>
                <w:sz w:val="19"/>
              </w:rPr>
              <w:t>6.8%</w:t>
            </w:r>
          </w:p>
        </w:tc>
        <w:tc>
          <w:tcPr>
            <w:tcW w:type="dxa" w:w="2304"/>
          </w:tcPr>
          <w:p>
            <w:r>
              <w:rPr>
                <w:sz w:val="19"/>
              </w:rPr>
              <w:t>STD 60%</w:t>
            </w:r>
          </w:p>
        </w:tc>
      </w:tr>
      <w:tr>
        <w:tc>
          <w:tcPr>
            <w:tcW w:type="dxa" w:w="3600"/>
          </w:tcPr>
          <w:p>
            <w:r>
              <w:rPr>
                <w:sz w:val="19"/>
              </w:rPr>
              <w:t>CyberSecurity News</w:t>
            </w:r>
          </w:p>
        </w:tc>
        <w:tc>
          <w:tcPr>
            <w:tcW w:type="dxa" w:w="1728"/>
          </w:tcPr>
          <w:p>
            <w:r>
              <w:rPr>
                <w:sz w:val="19"/>
              </w:rPr>
              <w:t>9</w:t>
            </w:r>
          </w:p>
        </w:tc>
        <w:tc>
          <w:tcPr>
            <w:tcW w:type="dxa" w:w="1728"/>
          </w:tcPr>
          <w:p>
            <w:r>
              <w:rPr>
                <w:sz w:val="19"/>
              </w:rPr>
              <w:t>6.1%</w:t>
            </w:r>
          </w:p>
        </w:tc>
        <w:tc>
          <w:tcPr>
            <w:tcW w:type="dxa" w:w="2304"/>
          </w:tcPr>
          <w:p>
            <w:r>
              <w:rPr>
                <w:sz w:val="19"/>
              </w:rPr>
              <w:t>STD 60%</w:t>
            </w:r>
          </w:p>
        </w:tc>
      </w:tr>
      <w:tr>
        <w:tc>
          <w:tcPr>
            <w:tcW w:type="dxa" w:w="3600"/>
          </w:tcPr>
          <w:p>
            <w:r>
              <w:rPr>
                <w:sz w:val="19"/>
              </w:rPr>
              <w:t>Mandiant / Google GTIG</w:t>
            </w:r>
          </w:p>
        </w:tc>
        <w:tc>
          <w:tcPr>
            <w:tcW w:type="dxa" w:w="1728"/>
          </w:tcPr>
          <w:p>
            <w:r>
              <w:rPr>
                <w:sz w:val="19"/>
              </w:rPr>
              <w:t>9</w:t>
            </w:r>
          </w:p>
        </w:tc>
        <w:tc>
          <w:tcPr>
            <w:tcW w:type="dxa" w:w="1728"/>
          </w:tcPr>
          <w:p>
            <w:r>
              <w:rPr>
                <w:sz w:val="19"/>
              </w:rPr>
              <w:t>6.1%</w:t>
            </w:r>
          </w:p>
        </w:tc>
        <w:tc>
          <w:tcPr>
            <w:tcW w:type="dxa" w:w="2304"/>
          </w:tcPr>
          <w:p>
            <w:r>
              <w:rPr>
                <w:sz w:val="19"/>
              </w:rPr>
              <w:t>STD 60%</w:t>
            </w:r>
          </w:p>
        </w:tc>
      </w:tr>
      <w:tr>
        <w:tc>
          <w:tcPr>
            <w:tcW w:type="dxa" w:w="3600"/>
          </w:tcPr>
          <w:p>
            <w:r>
              <w:rPr>
                <w:sz w:val="19"/>
              </w:rPr>
              <w:t>Kaspersky SecureList</w:t>
            </w:r>
          </w:p>
        </w:tc>
        <w:tc>
          <w:tcPr>
            <w:tcW w:type="dxa" w:w="1728"/>
          </w:tcPr>
          <w:p>
            <w:r>
              <w:rPr>
                <w:sz w:val="19"/>
              </w:rPr>
              <w:t>8</w:t>
            </w:r>
          </w:p>
        </w:tc>
        <w:tc>
          <w:tcPr>
            <w:tcW w:type="dxa" w:w="1728"/>
          </w:tcPr>
          <w:p>
            <w:r>
              <w:rPr>
                <w:sz w:val="19"/>
              </w:rPr>
              <w:t>5.4%</w:t>
            </w:r>
          </w:p>
        </w:tc>
        <w:tc>
          <w:tcPr>
            <w:tcW w:type="dxa" w:w="2304"/>
          </w:tcPr>
          <w:p>
            <w:r>
              <w:rPr>
                <w:sz w:val="19"/>
              </w:rPr>
              <w:t>STD 60%</w:t>
            </w:r>
          </w:p>
        </w:tc>
      </w:tr>
      <w:tr>
        <w:tc>
          <w:tcPr>
            <w:tcW w:type="dxa" w:w="3600"/>
          </w:tcPr>
          <w:p>
            <w:r>
              <w:rPr>
                <w:sz w:val="19"/>
              </w:rPr>
              <w:t>Security Affairs</w:t>
            </w:r>
          </w:p>
        </w:tc>
        <w:tc>
          <w:tcPr>
            <w:tcW w:type="dxa" w:w="1728"/>
          </w:tcPr>
          <w:p>
            <w:r>
              <w:rPr>
                <w:sz w:val="19"/>
              </w:rPr>
              <w:t>8</w:t>
            </w:r>
          </w:p>
        </w:tc>
        <w:tc>
          <w:tcPr>
            <w:tcW w:type="dxa" w:w="1728"/>
          </w:tcPr>
          <w:p>
            <w:r>
              <w:rPr>
                <w:sz w:val="19"/>
              </w:rPr>
              <w:t>5.4%</w:t>
            </w:r>
          </w:p>
        </w:tc>
        <w:tc>
          <w:tcPr>
            <w:tcW w:type="dxa" w:w="2304"/>
          </w:tcPr>
          <w:p>
            <w:r>
              <w:rPr>
                <w:sz w:val="19"/>
              </w:rPr>
              <w:t>STD 60%</w:t>
            </w:r>
          </w:p>
        </w:tc>
      </w:tr>
      <w:tr>
        <w:tc>
          <w:tcPr>
            <w:tcW w:type="dxa" w:w="3600"/>
          </w:tcPr>
          <w:p>
            <w:r>
              <w:rPr>
                <w:sz w:val="19"/>
              </w:rPr>
              <w:t>The Hacker News</w:t>
            </w:r>
          </w:p>
        </w:tc>
        <w:tc>
          <w:tcPr>
            <w:tcW w:type="dxa" w:w="1728"/>
          </w:tcPr>
          <w:p>
            <w:r>
              <w:rPr>
                <w:sz w:val="19"/>
              </w:rPr>
              <w:t>6</w:t>
            </w:r>
          </w:p>
        </w:tc>
        <w:tc>
          <w:tcPr>
            <w:tcW w:type="dxa" w:w="1728"/>
          </w:tcPr>
          <w:p>
            <w:r>
              <w:rPr>
                <w:sz w:val="19"/>
              </w:rPr>
              <w:t>4.1%</w:t>
            </w:r>
          </w:p>
        </w:tc>
        <w:tc>
          <w:tcPr>
            <w:tcW w:type="dxa" w:w="2304"/>
          </w:tcPr>
          <w:p>
            <w:r>
              <w:rPr>
                <w:sz w:val="19"/>
              </w:rPr>
              <w:t>STD 60%</w:t>
            </w:r>
          </w:p>
        </w:tc>
      </w:tr>
    </w:tbl>
    <w:p>
      <w:pPr>
        <w:spacing w:after="120"/>
      </w:pPr>
    </w:p>
    <w:p>
      <w:pPr>
        <w:spacing w:before="280" w:after="120"/>
        <w:jc w:val="left"/>
      </w:pPr>
      <w:r>
        <w:rPr>
          <w:b/>
          <w:color w:val="00387A"/>
          <w:sz w:val="28"/>
        </w:rPr>
        <w:t>1.5 MITRE ATT&amp;CK Coverage (Top Techniques)</w:t>
      </w:r>
    </w:p>
    <w:tbl>
      <w:tblPr>
        <w:tblStyle w:val="TableGrid"/>
        <w:tblW w:type="auto" w:w="0"/>
        <w:tblLook w:firstColumn="1" w:firstRow="1" w:lastColumn="0" w:lastRow="0" w:noHBand="0" w:noVBand="1" w:val="04A0"/>
      </w:tblPr>
      <w:tblGrid>
        <w:gridCol w:w="2268"/>
        <w:gridCol w:w="2268"/>
        <w:gridCol w:w="2268"/>
        <w:gridCol w:w="2268"/>
      </w:tblGrid>
      <w:tr>
        <w:tc>
          <w:tcPr>
            <w:tcW w:type="dxa" w:w="4032"/>
            <w:shd w:val="clear" w:color="auto" w:fill="00387A"/>
          </w:tcPr>
          <w:p>
            <w:pPr>
              <w:jc w:val="center"/>
            </w:pPr>
            <w:r>
              <w:rPr>
                <w:b/>
                <w:color w:val="FFFFFF"/>
                <w:sz w:val="19"/>
              </w:rPr>
              <w:t>Technique</w:t>
            </w:r>
          </w:p>
        </w:tc>
        <w:tc>
          <w:tcPr>
            <w:tcW w:type="dxa" w:w="1296"/>
            <w:shd w:val="clear" w:color="auto" w:fill="00387A"/>
          </w:tcPr>
          <w:p>
            <w:pPr>
              <w:jc w:val="center"/>
            </w:pPr>
            <w:r>
              <w:rPr>
                <w:b/>
                <w:color w:val="FFFFFF"/>
                <w:sz w:val="19"/>
              </w:rPr>
              <w:t>ID</w:t>
            </w:r>
          </w:p>
        </w:tc>
        <w:tc>
          <w:tcPr>
            <w:tcW w:type="dxa" w:w="1152"/>
            <w:shd w:val="clear" w:color="auto" w:fill="00387A"/>
          </w:tcPr>
          <w:p>
            <w:pPr>
              <w:jc w:val="center"/>
            </w:pPr>
            <w:r>
              <w:rPr>
                <w:b/>
                <w:color w:val="FFFFFF"/>
                <w:sz w:val="19"/>
              </w:rPr>
              <w:t>Count</w:t>
            </w:r>
          </w:p>
        </w:tc>
        <w:tc>
          <w:tcPr>
            <w:tcW w:type="dxa" w:w="2880"/>
            <w:shd w:val="clear" w:color="auto" w:fill="00387A"/>
          </w:tcPr>
          <w:p>
            <w:pPr>
              <w:jc w:val="center"/>
            </w:pPr>
            <w:r>
              <w:rPr>
                <w:b/>
                <w:color w:val="FFFFFF"/>
                <w:sz w:val="19"/>
              </w:rPr>
              <w:t>Tactic</w:t>
            </w:r>
          </w:p>
        </w:tc>
      </w:tr>
      <w:tr>
        <w:tc>
          <w:tcPr>
            <w:tcW w:type="dxa" w:w="4032"/>
          </w:tcPr>
          <w:p>
            <w:r>
              <w:rPr>
                <w:sz w:val="19"/>
              </w:rPr>
              <w:t>Exploitation for Client Execution</w:t>
            </w:r>
          </w:p>
        </w:tc>
        <w:tc>
          <w:tcPr>
            <w:tcW w:type="dxa" w:w="1296"/>
          </w:tcPr>
          <w:p>
            <w:r>
              <w:rPr>
                <w:sz w:val="19"/>
              </w:rPr>
              <w:t>T1203</w:t>
            </w:r>
          </w:p>
        </w:tc>
        <w:tc>
          <w:tcPr>
            <w:tcW w:type="dxa" w:w="1152"/>
          </w:tcPr>
          <w:p>
            <w:r>
              <w:rPr>
                <w:sz w:val="19"/>
              </w:rPr>
              <w:t>×92</w:t>
            </w:r>
          </w:p>
        </w:tc>
        <w:tc>
          <w:tcPr>
            <w:tcW w:type="dxa" w:w="2880"/>
          </w:tcPr>
          <w:p>
            <w:r>
              <w:rPr>
                <w:sz w:val="19"/>
              </w:rPr>
              <w:t>Execution</w:t>
            </w:r>
          </w:p>
        </w:tc>
      </w:tr>
      <w:tr>
        <w:tc>
          <w:tcPr>
            <w:tcW w:type="dxa" w:w="4032"/>
          </w:tcPr>
          <w:p>
            <w:r>
              <w:rPr>
                <w:sz w:val="19"/>
              </w:rPr>
              <w:t>Valid Accounts</w:t>
            </w:r>
          </w:p>
        </w:tc>
        <w:tc>
          <w:tcPr>
            <w:tcW w:type="dxa" w:w="1296"/>
          </w:tcPr>
          <w:p>
            <w:r>
              <w:rPr>
                <w:sz w:val="19"/>
              </w:rPr>
              <w:t>T1078</w:t>
            </w:r>
          </w:p>
        </w:tc>
        <w:tc>
          <w:tcPr>
            <w:tcW w:type="dxa" w:w="1152"/>
          </w:tcPr>
          <w:p>
            <w:r>
              <w:rPr>
                <w:sz w:val="19"/>
              </w:rPr>
              <w:t>×47</w:t>
            </w:r>
          </w:p>
        </w:tc>
        <w:tc>
          <w:tcPr>
            <w:tcW w:type="dxa" w:w="2880"/>
          </w:tcPr>
          <w:p>
            <w:r>
              <w:rPr>
                <w:sz w:val="19"/>
              </w:rPr>
              <w:t>Initial Access / Persistence</w:t>
            </w:r>
          </w:p>
        </w:tc>
      </w:tr>
      <w:tr>
        <w:tc>
          <w:tcPr>
            <w:tcW w:type="dxa" w:w="4032"/>
          </w:tcPr>
          <w:p>
            <w:r>
              <w:rPr>
                <w:sz w:val="19"/>
              </w:rPr>
              <w:t>Phishing</w:t>
            </w:r>
          </w:p>
        </w:tc>
        <w:tc>
          <w:tcPr>
            <w:tcW w:type="dxa" w:w="1296"/>
          </w:tcPr>
          <w:p>
            <w:r>
              <w:rPr>
                <w:sz w:val="19"/>
              </w:rPr>
              <w:t>T1566</w:t>
            </w:r>
          </w:p>
        </w:tc>
        <w:tc>
          <w:tcPr>
            <w:tcW w:type="dxa" w:w="1152"/>
          </w:tcPr>
          <w:p>
            <w:r>
              <w:rPr>
                <w:sz w:val="19"/>
              </w:rPr>
              <w:t>×42</w:t>
            </w:r>
          </w:p>
        </w:tc>
        <w:tc>
          <w:tcPr>
            <w:tcW w:type="dxa" w:w="2880"/>
          </w:tcPr>
          <w:p>
            <w:r>
              <w:rPr>
                <w:sz w:val="19"/>
              </w:rPr>
              <w:t>Initial Access</w:t>
            </w:r>
          </w:p>
        </w:tc>
      </w:tr>
      <w:tr>
        <w:tc>
          <w:tcPr>
            <w:tcW w:type="dxa" w:w="4032"/>
          </w:tcPr>
          <w:p>
            <w:r>
              <w:rPr>
                <w:sz w:val="19"/>
              </w:rPr>
              <w:t>Exploit Public-Facing Application</w:t>
            </w:r>
          </w:p>
        </w:tc>
        <w:tc>
          <w:tcPr>
            <w:tcW w:type="dxa" w:w="1296"/>
          </w:tcPr>
          <w:p>
            <w:r>
              <w:rPr>
                <w:sz w:val="19"/>
              </w:rPr>
              <w:t>T1190</w:t>
            </w:r>
          </w:p>
        </w:tc>
        <w:tc>
          <w:tcPr>
            <w:tcW w:type="dxa" w:w="1152"/>
          </w:tcPr>
          <w:p>
            <w:r>
              <w:rPr>
                <w:sz w:val="19"/>
              </w:rPr>
              <w:t>×37</w:t>
            </w:r>
          </w:p>
        </w:tc>
        <w:tc>
          <w:tcPr>
            <w:tcW w:type="dxa" w:w="2880"/>
          </w:tcPr>
          <w:p>
            <w:r>
              <w:rPr>
                <w:sz w:val="19"/>
              </w:rPr>
              <w:t>Initial Access</w:t>
            </w:r>
          </w:p>
        </w:tc>
      </w:tr>
      <w:tr>
        <w:tc>
          <w:tcPr>
            <w:tcW w:type="dxa" w:w="4032"/>
          </w:tcPr>
          <w:p>
            <w:r>
              <w:rPr>
                <w:sz w:val="19"/>
              </w:rPr>
              <w:t>Supply Chain Compromise</w:t>
            </w:r>
          </w:p>
        </w:tc>
        <w:tc>
          <w:tcPr>
            <w:tcW w:type="dxa" w:w="1296"/>
          </w:tcPr>
          <w:p>
            <w:r>
              <w:rPr>
                <w:sz w:val="19"/>
              </w:rPr>
              <w:t>T1195</w:t>
            </w:r>
          </w:p>
        </w:tc>
        <w:tc>
          <w:tcPr>
            <w:tcW w:type="dxa" w:w="1152"/>
          </w:tcPr>
          <w:p>
            <w:r>
              <w:rPr>
                <w:sz w:val="19"/>
              </w:rPr>
              <w:t>×35</w:t>
            </w:r>
          </w:p>
        </w:tc>
        <w:tc>
          <w:tcPr>
            <w:tcW w:type="dxa" w:w="2880"/>
          </w:tcPr>
          <w:p>
            <w:r>
              <w:rPr>
                <w:sz w:val="19"/>
              </w:rPr>
              <w:t>Initial Access</w:t>
            </w:r>
          </w:p>
        </w:tc>
      </w:tr>
      <w:tr>
        <w:tc>
          <w:tcPr>
            <w:tcW w:type="dxa" w:w="4032"/>
          </w:tcPr>
          <w:p>
            <w:r>
              <w:rPr>
                <w:sz w:val="19"/>
              </w:rPr>
              <w:t>Credentials from Password Stores</w:t>
            </w:r>
          </w:p>
        </w:tc>
        <w:tc>
          <w:tcPr>
            <w:tcW w:type="dxa" w:w="1296"/>
          </w:tcPr>
          <w:p>
            <w:r>
              <w:rPr>
                <w:sz w:val="19"/>
              </w:rPr>
              <w:t>T1555</w:t>
            </w:r>
          </w:p>
        </w:tc>
        <w:tc>
          <w:tcPr>
            <w:tcW w:type="dxa" w:w="1152"/>
          </w:tcPr>
          <w:p>
            <w:r>
              <w:rPr>
                <w:sz w:val="19"/>
              </w:rPr>
              <w:t>×20</w:t>
            </w:r>
          </w:p>
        </w:tc>
        <w:tc>
          <w:tcPr>
            <w:tcW w:type="dxa" w:w="2880"/>
          </w:tcPr>
          <w:p>
            <w:r>
              <w:rPr>
                <w:sz w:val="19"/>
              </w:rPr>
              <w:t>Credential Access</w:t>
            </w:r>
          </w:p>
        </w:tc>
      </w:tr>
      <w:tr>
        <w:tc>
          <w:tcPr>
            <w:tcW w:type="dxa" w:w="4032"/>
          </w:tcPr>
          <w:p>
            <w:r>
              <w:rPr>
                <w:sz w:val="19"/>
              </w:rPr>
              <w:t>Exploitation for Privilege Escalation</w:t>
            </w:r>
          </w:p>
        </w:tc>
        <w:tc>
          <w:tcPr>
            <w:tcW w:type="dxa" w:w="1296"/>
          </w:tcPr>
          <w:p>
            <w:r>
              <w:rPr>
                <w:sz w:val="19"/>
              </w:rPr>
              <w:t>T1068</w:t>
            </w:r>
          </w:p>
        </w:tc>
        <w:tc>
          <w:tcPr>
            <w:tcW w:type="dxa" w:w="1152"/>
          </w:tcPr>
          <w:p>
            <w:r>
              <w:rPr>
                <w:sz w:val="19"/>
              </w:rPr>
              <w:t>×16</w:t>
            </w:r>
          </w:p>
        </w:tc>
        <w:tc>
          <w:tcPr>
            <w:tcW w:type="dxa" w:w="2880"/>
          </w:tcPr>
          <w:p>
            <w:r>
              <w:rPr>
                <w:sz w:val="19"/>
              </w:rPr>
              <w:t>Privilege Escalation</w:t>
            </w:r>
          </w:p>
        </w:tc>
      </w:tr>
      <w:tr>
        <w:tc>
          <w:tcPr>
            <w:tcW w:type="dxa" w:w="4032"/>
          </w:tcPr>
          <w:p>
            <w:r>
              <w:rPr>
                <w:sz w:val="19"/>
              </w:rPr>
              <w:t>Pre-OS Boot</w:t>
            </w:r>
          </w:p>
        </w:tc>
        <w:tc>
          <w:tcPr>
            <w:tcW w:type="dxa" w:w="1296"/>
          </w:tcPr>
          <w:p>
            <w:r>
              <w:rPr>
                <w:sz w:val="19"/>
              </w:rPr>
              <w:t>T1542</w:t>
            </w:r>
          </w:p>
        </w:tc>
        <w:tc>
          <w:tcPr>
            <w:tcW w:type="dxa" w:w="1152"/>
          </w:tcPr>
          <w:p>
            <w:r>
              <w:rPr>
                <w:sz w:val="19"/>
              </w:rPr>
              <w:t>×10</w:t>
            </w:r>
          </w:p>
        </w:tc>
        <w:tc>
          <w:tcPr>
            <w:tcW w:type="dxa" w:w="2880"/>
          </w:tcPr>
          <w:p>
            <w:r>
              <w:rPr>
                <w:sz w:val="19"/>
              </w:rPr>
              <w:t>Persistence</w:t>
            </w:r>
          </w:p>
        </w:tc>
      </w:tr>
      <w:tr>
        <w:tc>
          <w:tcPr>
            <w:tcW w:type="dxa" w:w="4032"/>
          </w:tcPr>
          <w:p>
            <w:r>
              <w:rPr>
                <w:sz w:val="19"/>
              </w:rPr>
              <w:t>Command &amp; Scripting Interpreter</w:t>
            </w:r>
          </w:p>
        </w:tc>
        <w:tc>
          <w:tcPr>
            <w:tcW w:type="dxa" w:w="1296"/>
          </w:tcPr>
          <w:p>
            <w:r>
              <w:rPr>
                <w:sz w:val="19"/>
              </w:rPr>
              <w:t>T1059</w:t>
            </w:r>
          </w:p>
        </w:tc>
        <w:tc>
          <w:tcPr>
            <w:tcW w:type="dxa" w:w="1152"/>
          </w:tcPr>
          <w:p>
            <w:r>
              <w:rPr>
                <w:sz w:val="19"/>
              </w:rPr>
              <w:t>×44</w:t>
            </w:r>
          </w:p>
        </w:tc>
        <w:tc>
          <w:tcPr>
            <w:tcW w:type="dxa" w:w="2880"/>
          </w:tcPr>
          <w:p>
            <w:r>
              <w:rPr>
                <w:sz w:val="19"/>
              </w:rPr>
              <w:t>Execution</w:t>
            </w:r>
          </w:p>
        </w:tc>
      </w:tr>
      <w:tr>
        <w:tc>
          <w:tcPr>
            <w:tcW w:type="dxa" w:w="4032"/>
          </w:tcPr>
          <w:p>
            <w:r>
              <w:rPr>
                <w:sz w:val="19"/>
              </w:rPr>
              <w:t>Data Encrypted for Impact (Ransomware)</w:t>
            </w:r>
          </w:p>
        </w:tc>
        <w:tc>
          <w:tcPr>
            <w:tcW w:type="dxa" w:w="1296"/>
          </w:tcPr>
          <w:p>
            <w:r>
              <w:rPr>
                <w:sz w:val="19"/>
              </w:rPr>
              <w:t>T1486</w:t>
            </w:r>
          </w:p>
        </w:tc>
        <w:tc>
          <w:tcPr>
            <w:tcW w:type="dxa" w:w="1152"/>
          </w:tcPr>
          <w:p>
            <w:r>
              <w:rPr>
                <w:sz w:val="19"/>
              </w:rPr>
              <w:t>×7</w:t>
            </w:r>
          </w:p>
        </w:tc>
        <w:tc>
          <w:tcPr>
            <w:tcW w:type="dxa" w:w="2880"/>
          </w:tcPr>
          <w:p>
            <w:r>
              <w:rPr>
                <w:sz w:val="19"/>
              </w:rPr>
              <w:t>Impact</w:t>
            </w:r>
          </w:p>
        </w:tc>
      </w:tr>
    </w:tbl>
    <w:p>
      <w:pPr>
        <w:spacing w:after="120"/>
      </w:pPr>
    </w:p>
    <w:p>
      <w:pPr>
        <w:spacing w:before="320" w:after="40"/>
        <w:pBdr>
          <w:top w:val="single" w:sz="12" w:space="1" w:color="00387A"/>
        </w:pBdr>
      </w:pPr>
      <w:r>
        <w:rPr>
          <w:sz w:val="4"/>
        </w:rPr>
      </w:r>
    </w:p>
    <w:p>
      <w:pPr>
        <w:spacing w:before="360" w:after="160"/>
        <w:jc w:val="left"/>
      </w:pPr>
      <w:r>
        <w:rPr>
          <w:b/>
          <w:color w:val="00387A"/>
          <w:sz w:val="40"/>
        </w:rPr>
        <w:t>2. ISSUES, RISKS &amp; IMMEDIATE ACTION ITEMS</w:t>
      </w:r>
    </w:p>
    <w:p>
      <w:pPr>
        <w:spacing w:before="280" w:after="120"/>
        <w:jc w:val="left"/>
      </w:pPr>
      <w:r>
        <w:rPr>
          <w:b/>
          <w:color w:val="00387A"/>
          <w:sz w:val="28"/>
        </w:rPr>
        <w:t>2.1 Issue Register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576"/>
            <w:shd w:val="clear" w:color="auto" w:fill="00387A"/>
          </w:tcPr>
          <w:p>
            <w:pPr>
              <w:jc w:val="center"/>
            </w:pPr>
            <w:r>
              <w:rPr>
                <w:b/>
                <w:color w:val="FFFFFF"/>
                <w:sz w:val="19"/>
              </w:rPr>
              <w:t>#</w:t>
            </w:r>
          </w:p>
        </w:tc>
        <w:tc>
          <w:tcPr>
            <w:tcW w:type="dxa" w:w="3168"/>
            <w:shd w:val="clear" w:color="auto" w:fill="00387A"/>
          </w:tcPr>
          <w:p>
            <w:pPr>
              <w:jc w:val="center"/>
            </w:pPr>
            <w:r>
              <w:rPr>
                <w:b/>
                <w:color w:val="FFFFFF"/>
                <w:sz w:val="19"/>
              </w:rPr>
              <w:t>Issue</w:t>
            </w:r>
          </w:p>
        </w:tc>
        <w:tc>
          <w:tcPr>
            <w:tcW w:type="dxa" w:w="1296"/>
            <w:shd w:val="clear" w:color="auto" w:fill="00387A"/>
          </w:tcPr>
          <w:p>
            <w:pPr>
              <w:jc w:val="center"/>
            </w:pPr>
            <w:r>
              <w:rPr>
                <w:b/>
                <w:color w:val="FFFFFF"/>
                <w:sz w:val="19"/>
              </w:rPr>
              <w:t>Severity</w:t>
            </w:r>
          </w:p>
        </w:tc>
        <w:tc>
          <w:tcPr>
            <w:tcW w:type="dxa" w:w="2592"/>
            <w:shd w:val="clear" w:color="auto" w:fill="00387A"/>
          </w:tcPr>
          <w:p>
            <w:pPr>
              <w:jc w:val="center"/>
            </w:pPr>
            <w:r>
              <w:rPr>
                <w:b/>
                <w:color w:val="FFFFFF"/>
                <w:sz w:val="19"/>
              </w:rPr>
              <w:t>Impact</w:t>
            </w:r>
          </w:p>
        </w:tc>
        <w:tc>
          <w:tcPr>
            <w:tcW w:type="dxa" w:w="3168"/>
            <w:shd w:val="clear" w:color="auto" w:fill="00387A"/>
          </w:tcPr>
          <w:p>
            <w:pPr>
              <w:jc w:val="center"/>
            </w:pPr>
            <w:r>
              <w:rPr>
                <w:b/>
                <w:color w:val="FFFFFF"/>
                <w:sz w:val="19"/>
              </w:rPr>
              <w:t>Action Required</w:t>
            </w:r>
          </w:p>
        </w:tc>
      </w:tr>
      <w:tr>
        <w:tc>
          <w:tcPr>
            <w:tcW w:type="dxa" w:w="576"/>
          </w:tcPr>
          <w:p>
            <w:r>
              <w:rPr>
                <w:sz w:val="19"/>
              </w:rPr>
              <w:t>I-01</w:t>
            </w:r>
          </w:p>
        </w:tc>
        <w:tc>
          <w:tcPr>
            <w:tcW w:type="dxa" w:w="3168"/>
          </w:tcPr>
          <w:p>
            <w:r>
              <w:rPr>
                <w:sz w:val="19"/>
              </w:rPr>
              <w:t>Version drift: wrangler.toml &amp; index.html at v147.0.0 vs SSOT v148.0.0</w:t>
            </w:r>
          </w:p>
        </w:tc>
        <w:tc>
          <w:tcPr>
            <w:tcW w:type="dxa" w:w="1296"/>
          </w:tcPr>
          <w:p>
            <w:r>
              <w:rPr>
                <w:sz w:val="19"/>
              </w:rPr>
              <w:t>LOW</w:t>
            </w:r>
          </w:p>
        </w:tc>
        <w:tc>
          <w:tcPr>
            <w:tcW w:type="dxa" w:w="2592"/>
          </w:tcPr>
          <w:p>
            <w:r>
              <w:rPr>
                <w:sz w:val="19"/>
              </w:rPr>
              <w:t>Non-blocking; cosmetic inconsistency</w:t>
            </w:r>
          </w:p>
        </w:tc>
        <w:tc>
          <w:tcPr>
            <w:tcW w:type="dxa" w:w="3168"/>
          </w:tcPr>
          <w:p>
            <w:r>
              <w:rPr>
                <w:sz w:val="19"/>
              </w:rPr>
              <w:t>Run version_governance.py --apply and force-push wrangler.toml update</w:t>
            </w:r>
          </w:p>
        </w:tc>
      </w:tr>
      <w:tr>
        <w:tc>
          <w:tcPr>
            <w:tcW w:type="dxa" w:w="576"/>
          </w:tcPr>
          <w:p>
            <w:r>
              <w:rPr>
                <w:sz w:val="19"/>
              </w:rPr>
              <w:t>I-02</w:t>
            </w:r>
          </w:p>
        </w:tc>
        <w:tc>
          <w:tcPr>
            <w:tcW w:type="dxa" w:w="3168"/>
          </w:tcPr>
          <w:p>
            <w:r>
              <w:rPr>
                <w:sz w:val="19"/>
              </w:rPr>
              <w:t>7 risk=10 entries lack CVE/KEV evidence</w:t>
            </w:r>
          </w:p>
        </w:tc>
        <w:tc>
          <w:tcPr>
            <w:tcW w:type="dxa" w:w="1296"/>
          </w:tcPr>
          <w:p>
            <w:r>
              <w:rPr>
                <w:sz w:val="19"/>
              </w:rPr>
              <w:t>MEDIUM</w:t>
            </w:r>
          </w:p>
        </w:tc>
        <w:tc>
          <w:tcPr>
            <w:tcW w:type="dxa" w:w="2592"/>
          </w:tcPr>
          <w:p>
            <w:r>
              <w:rPr>
                <w:sz w:val="19"/>
              </w:rPr>
              <w:t>Credibility risk with enterprise buyers who verify scores</w:t>
            </w:r>
          </w:p>
        </w:tc>
        <w:tc>
          <w:tcPr>
            <w:tcW w:type="dxa" w:w="3168"/>
          </w:tcPr>
          <w:p>
            <w:r>
              <w:rPr>
                <w:sz w:val="19"/>
              </w:rPr>
              <w:t>Tighten risk-score cap: max 8.0 if no CVE/EPSS/KEV/hash/IP present</w:t>
            </w:r>
          </w:p>
        </w:tc>
      </w:tr>
      <w:tr>
        <w:tc>
          <w:tcPr>
            <w:tcW w:type="dxa" w:w="576"/>
          </w:tcPr>
          <w:p>
            <w:r>
              <w:rPr>
                <w:sz w:val="19"/>
              </w:rPr>
              <w:t>I-03</w:t>
            </w:r>
          </w:p>
        </w:tc>
        <w:tc>
          <w:tcPr>
            <w:tcW w:type="dxa" w:w="3168"/>
          </w:tcPr>
          <w:p>
            <w:r>
              <w:rPr>
                <w:sz w:val="19"/>
              </w:rPr>
              <w:t>Monetization Gate (Stage 5.7) produces no output</w:t>
            </w:r>
          </w:p>
        </w:tc>
        <w:tc>
          <w:tcPr>
            <w:tcW w:type="dxa" w:w="1296"/>
          </w:tcPr>
          <w:p>
            <w:r>
              <w:rPr>
                <w:sz w:val="19"/>
              </w:rPr>
              <w:t>HIGH</w:t>
            </w:r>
          </w:p>
        </w:tc>
        <w:tc>
          <w:tcPr>
            <w:tcW w:type="dxa" w:w="2592"/>
          </w:tcPr>
          <w:p>
            <w:r>
              <w:rPr>
                <w:sz w:val="19"/>
              </w:rPr>
              <w:t>Revenue-gating logic not enforced; paid features may be exposed freely</w:t>
            </w:r>
          </w:p>
        </w:tc>
        <w:tc>
          <w:tcPr>
            <w:tcW w:type="dxa" w:w="3168"/>
          </w:tcPr>
          <w:p>
            <w:r>
              <w:rPr>
                <w:sz w:val="19"/>
              </w:rPr>
              <w:t>Implement gate: verify Gumroad license keys before serving premium API endpoints</w:t>
            </w:r>
          </w:p>
        </w:tc>
      </w:tr>
      <w:tr>
        <w:tc>
          <w:tcPr>
            <w:tcW w:type="dxa" w:w="576"/>
          </w:tcPr>
          <w:p>
            <w:r>
              <w:rPr>
                <w:sz w:val="19"/>
              </w:rPr>
              <w:t>I-04</w:t>
            </w:r>
          </w:p>
        </w:tc>
        <w:tc>
          <w:tcPr>
            <w:tcW w:type="dxa" w:w="3168"/>
          </w:tcPr>
          <w:p>
            <w:r>
              <w:rPr>
                <w:sz w:val="19"/>
              </w:rPr>
              <w:t>Own blog (cyberdudebivash-news.blogspot.com) fails quality threshold</w:t>
            </w:r>
          </w:p>
        </w:tc>
        <w:tc>
          <w:tcPr>
            <w:tcW w:type="dxa" w:w="1296"/>
          </w:tcPr>
          <w:p>
            <w:r>
              <w:rPr>
                <w:sz w:val="19"/>
              </w:rPr>
              <w:t>LOW</w:t>
            </w:r>
          </w:p>
        </w:tc>
        <w:tc>
          <w:tcPr>
            <w:tcW w:type="dxa" w:w="2592"/>
          </w:tcPr>
          <w:p>
            <w:r>
              <w:rPr>
                <w:sz w:val="19"/>
              </w:rPr>
              <w:t>First-party content filtered out (12 words &lt; 300 threshold)</w:t>
            </w:r>
          </w:p>
        </w:tc>
        <w:tc>
          <w:tcPr>
            <w:tcW w:type="dxa" w:w="3168"/>
          </w:tcPr>
          <w:p>
            <w:r>
              <w:rPr>
                <w:sz w:val="19"/>
              </w:rPr>
              <w:t>Increase blog post word count or whitelist domain in quality gate</w:t>
            </w:r>
          </w:p>
        </w:tc>
      </w:tr>
      <w:tr>
        <w:tc>
          <w:tcPr>
            <w:tcW w:type="dxa" w:w="576"/>
          </w:tcPr>
          <w:p>
            <w:r>
              <w:rPr>
                <w:sz w:val="19"/>
              </w:rPr>
              <w:t>I-05</w:t>
            </w:r>
          </w:p>
        </w:tc>
        <w:tc>
          <w:tcPr>
            <w:tcW w:type="dxa" w:w="3168"/>
          </w:tcPr>
          <w:p>
            <w:r>
              <w:rPr>
                <w:sz w:val="19"/>
              </w:rPr>
              <w:t>Archive files had boolean published field requiring ISO-8601 fix</w:t>
            </w:r>
          </w:p>
        </w:tc>
        <w:tc>
          <w:tcPr>
            <w:tcW w:type="dxa" w:w="1296"/>
          </w:tcPr>
          <w:p>
            <w:r>
              <w:rPr>
                <w:sz w:val="19"/>
              </w:rPr>
              <w:t>LOW</w:t>
            </w:r>
          </w:p>
        </w:tc>
        <w:tc>
          <w:tcPr>
            <w:tcW w:type="dxa" w:w="2592"/>
          </w:tcPr>
          <w:p>
            <w:r>
              <w:rPr>
                <w:sz w:val="19"/>
              </w:rPr>
              <w:t>Data hygiene; auto-repaired but root cause from run #793 should be prevented</w:t>
            </w:r>
          </w:p>
        </w:tc>
        <w:tc>
          <w:tcPr>
            <w:tcW w:type="dxa" w:w="3168"/>
          </w:tcPr>
          <w:p>
            <w:r>
              <w:rPr>
                <w:sz w:val="19"/>
              </w:rPr>
              <w:t>Add schema validation pre-write to prevent boolean published fields</w:t>
            </w:r>
          </w:p>
        </w:tc>
      </w:tr>
      <w:tr>
        <w:tc>
          <w:tcPr>
            <w:tcW w:type="dxa" w:w="576"/>
          </w:tcPr>
          <w:p>
            <w:r>
              <w:rPr>
                <w:sz w:val="19"/>
              </w:rPr>
              <w:t>I-06</w:t>
            </w:r>
          </w:p>
        </w:tc>
        <w:tc>
          <w:tcPr>
            <w:tcW w:type="dxa" w:w="3168"/>
          </w:tcPr>
          <w:p>
            <w:r>
              <w:rPr>
                <w:sz w:val="19"/>
              </w:rPr>
              <w:t>All source trust scores are flat at STD 60%</w:t>
            </w:r>
          </w:p>
        </w:tc>
        <w:tc>
          <w:tcPr>
            <w:tcW w:type="dxa" w:w="1296"/>
          </w:tcPr>
          <w:p>
            <w:r>
              <w:rPr>
                <w:sz w:val="19"/>
              </w:rPr>
              <w:t>MEDIUM</w:t>
            </w:r>
          </w:p>
        </w:tc>
        <w:tc>
          <w:tcPr>
            <w:tcW w:type="dxa" w:w="2592"/>
          </w:tcPr>
          <w:p>
            <w:r>
              <w:rPr>
                <w:sz w:val="19"/>
              </w:rPr>
              <w:t>Not differentiating CISA/Mandiant (higher trust) from blogs</w:t>
            </w:r>
          </w:p>
        </w:tc>
        <w:tc>
          <w:tcPr>
            <w:tcW w:type="dxa" w:w="3168"/>
          </w:tcPr>
          <w:p>
            <w:r>
              <w:rPr>
                <w:sz w:val="19"/>
              </w:rPr>
              <w:t>Implement differential trust weights: CISA=90%, Mandiant=85%, blogs=50%</w:t>
            </w:r>
          </w:p>
        </w:tc>
      </w:tr>
    </w:tbl>
    <w:p>
      <w:pPr>
        <w:spacing w:after="120"/>
      </w:pPr>
    </w:p>
    <w:p>
      <w:pPr>
        <w:spacing w:before="280" w:after="120"/>
        <w:jc w:val="left"/>
      </w:pPr>
      <w:r>
        <w:rPr>
          <w:b/>
          <w:color w:val="00387A"/>
          <w:sz w:val="28"/>
        </w:rPr>
        <w:t>2.2 Strengths to Leverage</w:t>
      </w:r>
    </w:p>
    <w:p>
      <w:pPr>
        <w:pStyle w:val="ListBullet"/>
        <w:spacing w:after="60" w:before="20"/>
      </w:pPr>
      <w:r>
        <w:rPr>
          <w:color w:val="0D0D0D"/>
          <w:sz w:val="21"/>
        </w:rPr>
        <w:t>GOD-MODE stability lock — platform has not regressed since 2026-05-03; extreme pipeline reliability</w:t>
      </w:r>
    </w:p>
    <w:p>
      <w:pPr>
        <w:pStyle w:val="ListBullet"/>
        <w:spacing w:after="60" w:before="20"/>
      </w:pPr>
      <w:r>
        <w:rPr>
          <w:color w:val="0D0D0D"/>
          <w:sz w:val="21"/>
        </w:rPr>
        <w:t>20/20 regression tests — fully automated QA, no manual testing required</w:t>
      </w:r>
    </w:p>
    <w:p>
      <w:pPr>
        <w:pStyle w:val="ListBullet"/>
        <w:spacing w:after="60" w:before="20"/>
      </w:pPr>
      <w:r>
        <w:rPr>
          <w:color w:val="0D0D0D"/>
          <w:sz w:val="21"/>
        </w:rPr>
        <w:t>31,916 cumulative HTML reports — massive SEO and search visibility asset</w:t>
      </w:r>
    </w:p>
    <w:p>
      <w:pPr>
        <w:pStyle w:val="ListBullet"/>
        <w:spacing w:after="60" w:before="20"/>
      </w:pPr>
      <w:r>
        <w:rPr>
          <w:color w:val="0D0D0D"/>
          <w:sz w:val="21"/>
        </w:rPr>
        <w:t>STIX 2.1 + MISP + SIEM-ready output — enterprise integration capability built-in</w:t>
      </w:r>
    </w:p>
    <w:p>
      <w:pPr>
        <w:pStyle w:val="ListBullet"/>
        <w:spacing w:after="60" w:before="20"/>
      </w:pPr>
      <w:r>
        <w:rPr>
          <w:color w:val="0D0D0D"/>
          <w:sz w:val="21"/>
        </w:rPr>
        <w:t>74 active intelligence feeds — wider coverage than most commercial TI platforms</w:t>
      </w:r>
    </w:p>
    <w:p>
      <w:pPr>
        <w:pStyle w:val="ListBullet"/>
        <w:spacing w:after="60" w:before="20"/>
      </w:pPr>
      <w:r>
        <w:rPr>
          <w:color w:val="0D0D0D"/>
          <w:sz w:val="21"/>
        </w:rPr>
        <w:t>R2-native immutable architecture — zero downtime, highly scalable, low cost</w:t>
      </w:r>
    </w:p>
    <w:p>
      <w:pPr>
        <w:pStyle w:val="ListBullet"/>
        <w:spacing w:after="60" w:before="20"/>
      </w:pPr>
      <w:r>
        <w:rPr>
          <w:color w:val="0D0D0D"/>
          <w:sz w:val="21"/>
        </w:rPr>
        <w:t>AI Brain with campaign clustering, anomaly detection, and sector forecasts — strong differentiator</w:t>
      </w:r>
    </w:p>
    <w:p>
      <w:pPr>
        <w:pStyle w:val="ListBullet"/>
        <w:spacing w:after="60" w:before="20"/>
      </w:pPr>
      <w:r>
        <w:rPr>
          <w:color w:val="0D0D0D"/>
          <w:sz w:val="21"/>
        </w:rPr>
        <w:t>74 feeds active, full MITRE ATT&amp;CK v15 mapping — enterprise-grade completeness</w:t>
      </w:r>
    </w:p>
    <w:p>
      <w:pPr>
        <w:pStyle w:val="ListBullet"/>
        <w:spacing w:after="60" w:before="20"/>
      </w:pPr>
      <w:r>
        <w:rPr>
          <w:color w:val="0D0D0D"/>
          <w:sz w:val="21"/>
        </w:rPr>
        <w:t>Cloudflare Worker gateway — globally distributed, sub-50ms API response times</w:t>
      </w:r>
    </w:p>
    <w:p>
      <w:pPr>
        <w:pStyle w:val="ListBullet"/>
        <w:spacing w:after="60" w:before="20"/>
      </w:pPr>
      <w:r>
        <w:rPr>
          <w:color w:val="0D0D0D"/>
          <w:sz w:val="21"/>
        </w:rPr>
        <w:t>Telegram bot integration — instant delivery channel for premium alerts</w:t>
      </w:r>
    </w:p>
    <w:p>
      <w:pPr>
        <w:spacing w:before="320" w:after="40"/>
        <w:pBdr>
          <w:top w:val="single" w:sz="12" w:space="1" w:color="00387A"/>
        </w:pBdr>
      </w:pPr>
      <w:r>
        <w:rPr>
          <w:sz w:val="4"/>
        </w:rPr>
      </w:r>
    </w:p>
    <w:p>
      <w:pPr>
        <w:spacing w:before="360" w:after="160"/>
        <w:jc w:val="left"/>
      </w:pPr>
      <w:r>
        <w:rPr>
          <w:b/>
          <w:color w:val="00387A"/>
          <w:sz w:val="40"/>
        </w:rPr>
        <w:t>3. FULL MONETIZATION STRATEGY — 100% REVENUE ACTIVATION</w:t>
      </w:r>
    </w:p>
    <w:p>
      <w:pPr>
        <w:spacing w:before="80" w:after="160"/>
        <w:jc w:val="left"/>
      </w:pPr>
      <w:r>
        <w:rPr>
          <w:b w:val="0"/>
          <w:i w:val="0"/>
          <w:color w:val="0D0D0D"/>
          <w:sz w:val="22"/>
        </w:rPr>
        <w:t>The platform already has significant infrastructure for monetization: Gumroad is integrated, an upgrade page exists, an API key subscription system is architected, and enterprise contact and pricing pages are deployed. The gap is in activation — the revenue gate is empty, pricing is not enforced, and the API has no hard authentication wall. The strategy below fixes this and builds a multi-stream revenue engine.</w:t>
      </w:r>
    </w:p>
    <w:p>
      <w:pPr>
        <w:spacing w:before="280" w:after="120"/>
        <w:jc w:val="left"/>
      </w:pPr>
      <w:r>
        <w:rPr>
          <w:b/>
          <w:color w:val="00387A"/>
          <w:sz w:val="28"/>
        </w:rPr>
        <w:t>3.1 Tier Structure &amp; Pricing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96"/>
            <w:shd w:val="clear" w:color="auto" w:fill="00387A"/>
          </w:tcPr>
          <w:p>
            <w:pPr>
              <w:jc w:val="center"/>
            </w:pPr>
            <w:r>
              <w:rPr>
                <w:b/>
                <w:color w:val="FFFFFF"/>
                <w:sz w:val="19"/>
              </w:rPr>
              <w:t>Tier</w:t>
            </w:r>
          </w:p>
        </w:tc>
        <w:tc>
          <w:tcPr>
            <w:tcW w:type="dxa" w:w="1584"/>
            <w:shd w:val="clear" w:color="auto" w:fill="00387A"/>
          </w:tcPr>
          <w:p>
            <w:pPr>
              <w:jc w:val="center"/>
            </w:pPr>
            <w:r>
              <w:rPr>
                <w:b/>
                <w:color w:val="FFFFFF"/>
                <w:sz w:val="19"/>
              </w:rPr>
              <w:t>Name</w:t>
            </w:r>
          </w:p>
        </w:tc>
        <w:tc>
          <w:tcPr>
            <w:tcW w:type="dxa" w:w="1728"/>
            <w:shd w:val="clear" w:color="auto" w:fill="00387A"/>
          </w:tcPr>
          <w:p>
            <w:pPr>
              <w:jc w:val="center"/>
            </w:pPr>
            <w:r>
              <w:rPr>
                <w:b/>
                <w:color w:val="FFFFFF"/>
                <w:sz w:val="19"/>
              </w:rPr>
              <w:t>Price</w:t>
            </w:r>
          </w:p>
        </w:tc>
        <w:tc>
          <w:tcPr>
            <w:tcW w:type="dxa" w:w="1872"/>
            <w:shd w:val="clear" w:color="auto" w:fill="00387A"/>
          </w:tcPr>
          <w:p>
            <w:pPr>
              <w:jc w:val="center"/>
            </w:pPr>
            <w:r>
              <w:rPr>
                <w:b/>
                <w:color w:val="FFFFFF"/>
                <w:sz w:val="19"/>
              </w:rPr>
              <w:t>Rate Limit</w:t>
            </w:r>
          </w:p>
        </w:tc>
        <w:tc>
          <w:tcPr>
            <w:tcW w:type="dxa" w:w="4320"/>
            <w:shd w:val="clear" w:color="auto" w:fill="00387A"/>
          </w:tcPr>
          <w:p>
            <w:pPr>
              <w:jc w:val="center"/>
            </w:pPr>
            <w:r>
              <w:rPr>
                <w:b/>
                <w:color w:val="FFFFFF"/>
                <w:sz w:val="19"/>
              </w:rPr>
              <w:t>Key Features</w:t>
            </w:r>
          </w:p>
        </w:tc>
      </w:tr>
      <w:tr>
        <w:tc>
          <w:tcPr>
            <w:tcW w:type="dxa" w:w="1296"/>
          </w:tcPr>
          <w:p>
            <w:r>
              <w:rPr>
                <w:sz w:val="19"/>
              </w:rPr>
              <w:t>FREE</w:t>
            </w:r>
          </w:p>
        </w:tc>
        <w:tc>
          <w:tcPr>
            <w:tcW w:type="dxa" w:w="1584"/>
          </w:tcPr>
          <w:p>
            <w:r>
              <w:rPr>
                <w:sz w:val="19"/>
              </w:rPr>
              <w:t>Community</w:t>
            </w:r>
          </w:p>
        </w:tc>
        <w:tc>
          <w:tcPr>
            <w:tcW w:type="dxa" w:w="1728"/>
          </w:tcPr>
          <w:p>
            <w:r>
              <w:rPr>
                <w:sz w:val="19"/>
              </w:rPr>
              <w:t>$0/month</w:t>
            </w:r>
          </w:p>
        </w:tc>
        <w:tc>
          <w:tcPr>
            <w:tcW w:type="dxa" w:w="1872"/>
          </w:tcPr>
          <w:p>
            <w:r>
              <w:rPr>
                <w:sz w:val="19"/>
              </w:rPr>
              <w:t>100 req/day</w:t>
              <w:br/>
              <w:t>No API key</w:t>
            </w:r>
          </w:p>
        </w:tc>
        <w:tc>
          <w:tcPr>
            <w:tcW w:type="dxa" w:w="4320"/>
          </w:tcPr>
          <w:p>
            <w:r>
              <w:rPr>
                <w:sz w:val="19"/>
              </w:rPr>
              <w:t>Public dashboard, latest 10 advisories, JSON feed (read-only), no STIX</w:t>
            </w:r>
          </w:p>
        </w:tc>
      </w:tr>
      <w:tr>
        <w:tc>
          <w:tcPr>
            <w:tcW w:type="dxa" w:w="1296"/>
          </w:tcPr>
          <w:p>
            <w:r>
              <w:rPr>
                <w:sz w:val="19"/>
              </w:rPr>
              <w:t>PRO</w:t>
            </w:r>
          </w:p>
        </w:tc>
        <w:tc>
          <w:tcPr>
            <w:tcW w:type="dxa" w:w="1584"/>
          </w:tcPr>
          <w:p>
            <w:r>
              <w:rPr>
                <w:sz w:val="19"/>
              </w:rPr>
              <w:t>Analyst</w:t>
            </w:r>
          </w:p>
        </w:tc>
        <w:tc>
          <w:tcPr>
            <w:tcW w:type="dxa" w:w="1728"/>
          </w:tcPr>
          <w:p>
            <w:r>
              <w:rPr>
                <w:sz w:val="19"/>
              </w:rPr>
              <w:t>$29/month</w:t>
              <w:br/>
              <w:t>($290/yr)</w:t>
            </w:r>
          </w:p>
        </w:tc>
        <w:tc>
          <w:tcPr>
            <w:tcW w:type="dxa" w:w="1872"/>
          </w:tcPr>
          <w:p>
            <w:r>
              <w:rPr>
                <w:sz w:val="19"/>
              </w:rPr>
              <w:t>5,000 req/day</w:t>
              <w:br/>
              <w:t>Private API key</w:t>
            </w:r>
          </w:p>
        </w:tc>
        <w:tc>
          <w:tcPr>
            <w:tcW w:type="dxa" w:w="4320"/>
          </w:tcPr>
          <w:p>
            <w:r>
              <w:rPr>
                <w:sz w:val="19"/>
              </w:rPr>
              <w:t>Full feed (147+ advisories), STIX 2.1 bundles, CSV IOC export, MISP JSON, AI summaries, email alerts</w:t>
            </w:r>
          </w:p>
        </w:tc>
      </w:tr>
      <w:tr>
        <w:tc>
          <w:tcPr>
            <w:tcW w:type="dxa" w:w="1296"/>
          </w:tcPr>
          <w:p>
            <w:r>
              <w:rPr>
                <w:sz w:val="19"/>
              </w:rPr>
              <w:t>TEAM</w:t>
            </w:r>
          </w:p>
        </w:tc>
        <w:tc>
          <w:tcPr>
            <w:tcW w:type="dxa" w:w="1584"/>
          </w:tcPr>
          <w:p>
            <w:r>
              <w:rPr>
                <w:sz w:val="19"/>
              </w:rPr>
              <w:t>SOC Team</w:t>
            </w:r>
          </w:p>
        </w:tc>
        <w:tc>
          <w:tcPr>
            <w:tcW w:type="dxa" w:w="1728"/>
          </w:tcPr>
          <w:p>
            <w:r>
              <w:rPr>
                <w:sz w:val="19"/>
              </w:rPr>
              <w:t>$99/month</w:t>
              <w:br/>
              <w:t>($990/yr)</w:t>
            </w:r>
          </w:p>
        </w:tc>
        <w:tc>
          <w:tcPr>
            <w:tcW w:type="dxa" w:w="1872"/>
          </w:tcPr>
          <w:p>
            <w:r>
              <w:rPr>
                <w:sz w:val="19"/>
              </w:rPr>
              <w:t>25,000 req/day</w:t>
              <w:br/>
              <w:t>Up to 5 keys</w:t>
            </w:r>
          </w:p>
        </w:tc>
        <w:tc>
          <w:tcPr>
            <w:tcW w:type="dxa" w:w="4320"/>
          </w:tcPr>
          <w:p>
            <w:r>
              <w:rPr>
                <w:sz w:val="19"/>
              </w:rPr>
              <w:t>All PRO + SIEM webhook push (Splunk/Sentinel), sector forecasts, anomaly alerts, priority support</w:t>
            </w:r>
          </w:p>
        </w:tc>
      </w:tr>
      <w:tr>
        <w:tc>
          <w:tcPr>
            <w:tcW w:type="dxa" w:w="1296"/>
          </w:tcPr>
          <w:p>
            <w:r>
              <w:rPr>
                <w:sz w:val="19"/>
              </w:rPr>
              <w:t>ENTERPRISE</w:t>
            </w:r>
          </w:p>
        </w:tc>
        <w:tc>
          <w:tcPr>
            <w:tcW w:type="dxa" w:w="1584"/>
          </w:tcPr>
          <w:p>
            <w:r>
              <w:rPr>
                <w:sz w:val="19"/>
              </w:rPr>
              <w:t>Enterprise / MSSP</w:t>
            </w:r>
          </w:p>
        </w:tc>
        <w:tc>
          <w:tcPr>
            <w:tcW w:type="dxa" w:w="1728"/>
          </w:tcPr>
          <w:p>
            <w:r>
              <w:rPr>
                <w:sz w:val="19"/>
              </w:rPr>
              <w:t>$499+/month</w:t>
              <w:br/>
              <w:t>Custom</w:t>
            </w:r>
          </w:p>
        </w:tc>
        <w:tc>
          <w:tcPr>
            <w:tcW w:type="dxa" w:w="1872"/>
          </w:tcPr>
          <w:p>
            <w:r>
              <w:rPr>
                <w:sz w:val="19"/>
              </w:rPr>
              <w:t>Unlimited</w:t>
              <w:br/>
              <w:t>Dedicated keys</w:t>
            </w:r>
          </w:p>
        </w:tc>
        <w:tc>
          <w:tcPr>
            <w:tcW w:type="dxa" w:w="4320"/>
          </w:tcPr>
          <w:p>
            <w:r>
              <w:rPr>
                <w:sz w:val="19"/>
              </w:rPr>
              <w:t>All TEAM + white-label feed, custom actor tracking, SLA, dedicated Telegram channel, invoice billing</w:t>
            </w:r>
          </w:p>
        </w:tc>
      </w:tr>
      <w:tr>
        <w:tc>
          <w:tcPr>
            <w:tcW w:type="dxa" w:w="1296"/>
          </w:tcPr>
          <w:p>
            <w:r>
              <w:rPr>
                <w:sz w:val="19"/>
              </w:rPr>
              <w:t>SOVEREIGN</w:t>
            </w:r>
          </w:p>
        </w:tc>
        <w:tc>
          <w:tcPr>
            <w:tcW w:type="dxa" w:w="1584"/>
          </w:tcPr>
          <w:p>
            <w:r>
              <w:rPr>
                <w:sz w:val="19"/>
              </w:rPr>
              <w:t>OEM / Government</w:t>
            </w:r>
          </w:p>
        </w:tc>
        <w:tc>
          <w:tcPr>
            <w:tcW w:type="dxa" w:w="1728"/>
          </w:tcPr>
          <w:p>
            <w:r>
              <w:rPr>
                <w:sz w:val="19"/>
              </w:rPr>
              <w:t>Custom</w:t>
              <w:br/>
              <w:t>(from $2,000/mo)</w:t>
            </w:r>
          </w:p>
        </w:tc>
        <w:tc>
          <w:tcPr>
            <w:tcW w:type="dxa" w:w="1872"/>
          </w:tcPr>
          <w:p>
            <w:r>
              <w:rPr>
                <w:sz w:val="19"/>
              </w:rPr>
              <w:t>On-premise or</w:t>
              <w:br/>
              <w:t>Private cloud</w:t>
            </w:r>
          </w:p>
        </w:tc>
        <w:tc>
          <w:tcPr>
            <w:tcW w:type="dxa" w:w="4320"/>
          </w:tcPr>
          <w:p>
            <w:r>
              <w:rPr>
                <w:sz w:val="19"/>
              </w:rPr>
              <w:t>Full source code licence, private R2 bucket, custom branding, STIX-TAXII server, compliance reports</w:t>
            </w:r>
          </w:p>
        </w:tc>
      </w:tr>
    </w:tbl>
    <w:p>
      <w:pPr>
        <w:spacing w:after="120"/>
      </w:pPr>
    </w:p>
    <w:p>
      <w:pPr>
        <w:spacing w:before="280" w:after="120"/>
        <w:jc w:val="left"/>
      </w:pPr>
      <w:r>
        <w:rPr>
          <w:b/>
          <w:color w:val="00387A"/>
          <w:sz w:val="28"/>
        </w:rPr>
        <w:t>3.2 Revenue Streams — Implementation Priority</w:t>
      </w:r>
    </w:p>
    <w:p>
      <w:pPr>
        <w:spacing w:before="200" w:after="80"/>
        <w:jc w:val="left"/>
      </w:pPr>
      <w:r>
        <w:rPr>
          <w:b/>
          <w:color w:val="444444"/>
          <w:sz w:val="24"/>
        </w:rPr>
        <w:t>STREAM 1: API Subscription (Immediate — Week 1)</w:t>
      </w:r>
    </w:p>
    <w:p>
      <w:pPr>
        <w:spacing w:before="40" w:after="120"/>
        <w:jc w:val="left"/>
      </w:pPr>
      <w:r>
        <w:rPr>
          <w:b w:val="0"/>
          <w:i w:val="0"/>
          <w:color w:val="0D0D0D"/>
          <w:sz w:val="21"/>
        </w:rPr>
        <w:t>This is the fastest path to revenue. The API key infrastructure is already scaffolded.</w:t>
      </w:r>
    </w:p>
    <w:p>
      <w:pPr>
        <w:pStyle w:val="ListBullet"/>
        <w:spacing w:after="60" w:before="20"/>
      </w:pPr>
      <w:r>
        <w:rPr>
          <w:color w:val="0D0D0D"/>
          <w:sz w:val="21"/>
        </w:rPr>
        <w:t>Activate Gumroad products for PRO ($29), TEAM ($99), and ENTERPRISE ($499) tiers</w:t>
      </w:r>
    </w:p>
    <w:p>
      <w:pPr>
        <w:pStyle w:val="ListBullet"/>
        <w:spacing w:after="60" w:before="20"/>
      </w:pPr>
      <w:r>
        <w:rPr>
          <w:color w:val="0D0D0D"/>
          <w:sz w:val="21"/>
        </w:rPr>
        <w:t>Implement API key validation in the Cloudflare Worker (intel-gateway): check Authorization header, return 401 for unauthenticated requests on premium endpoints</w:t>
      </w:r>
    </w:p>
    <w:p>
      <w:pPr>
        <w:pStyle w:val="ListBullet"/>
        <w:spacing w:after="60" w:before="20"/>
      </w:pPr>
      <w:r>
        <w:rPr>
          <w:color w:val="0D0D0D"/>
          <w:sz w:val="21"/>
        </w:rPr>
        <w:t>Enforce rate limiting per key using Cloudflare KV: store request counts with 24h TTL</w:t>
      </w:r>
    </w:p>
    <w:p>
      <w:pPr>
        <w:pStyle w:val="ListBullet"/>
        <w:spacing w:after="60" w:before="20"/>
      </w:pPr>
      <w:r>
        <w:rPr>
          <w:color w:val="0D0D0D"/>
          <w:sz w:val="21"/>
        </w:rPr>
        <w:t>Automate key delivery: Gumroad webhook → Cloudflare Worker → generate key → email to buyer</w:t>
      </w:r>
    </w:p>
    <w:p>
      <w:pPr>
        <w:pStyle w:val="ListBullet"/>
        <w:spacing w:after="60" w:before="20"/>
      </w:pPr>
      <w:r>
        <w:rPr>
          <w:color w:val="0D0D0D"/>
          <w:sz w:val="21"/>
        </w:rPr>
        <w:t>Expose premium endpoints: /api/v1/intel/apex.json, /api/v1/intel/ai_summary.json, STIX bundles, MISP export — require PRO+ key</w:t>
      </w:r>
    </w:p>
    <w:p>
      <w:pPr>
        <w:spacing w:before="80" w:after="120"/>
        <w:jc w:val="left"/>
      </w:pPr>
      <w:r>
        <w:rPr>
          <w:b/>
          <w:i w:val="0"/>
          <w:color w:val="1A733E"/>
          <w:sz w:val="21"/>
        </w:rPr>
        <w:t>Estimated monthly revenue at 100 PRO + 20 TEAM + 5 ENTERPRISE subscribers: $9,195/month</w:t>
      </w:r>
    </w:p>
    <w:p>
      <w:pPr>
        <w:spacing w:before="200" w:after="80"/>
        <w:jc w:val="left"/>
      </w:pPr>
      <w:r>
        <w:rPr>
          <w:b/>
          <w:color w:val="444444"/>
          <w:sz w:val="24"/>
        </w:rPr>
        <w:t>STREAM 2: Intelligence Reports &amp; Briefings (Week 2)</w:t>
      </w:r>
    </w:p>
    <w:p>
      <w:pPr>
        <w:spacing w:before="40" w:after="120"/>
        <w:jc w:val="left"/>
      </w:pPr>
      <w:r>
        <w:rPr>
          <w:b w:val="0"/>
          <w:i w:val="0"/>
          <w:color w:val="0D0D0D"/>
          <w:sz w:val="21"/>
        </w:rPr>
        <w:t>31,916 HTML reports are a massive monetizable asset. Convert into premium deliverables.</w:t>
      </w:r>
    </w:p>
    <w:p>
      <w:pPr>
        <w:pStyle w:val="ListBullet"/>
        <w:spacing w:after="60" w:before="20"/>
      </w:pPr>
      <w:r>
        <w:rPr>
          <w:color w:val="0D0D0D"/>
          <w:sz w:val="21"/>
        </w:rPr>
        <w:t>Daily Executive Threat Brief (PDF, 2 pages): auto-generated from ai_summary.json — sell via Gumroad at $9.99/month</w:t>
      </w:r>
    </w:p>
    <w:p>
      <w:pPr>
        <w:pStyle w:val="ListBullet"/>
        <w:spacing w:after="60" w:before="20"/>
      </w:pPr>
      <w:r>
        <w:rPr>
          <w:color w:val="0D0D0D"/>
          <w:sz w:val="21"/>
        </w:rPr>
        <w:t>Weekly Sector Report (Finance, Healthcare, ICS/OT, Government): sell at $19/month per sector</w:t>
      </w:r>
    </w:p>
    <w:p>
      <w:pPr>
        <w:pStyle w:val="ListBullet"/>
        <w:spacing w:after="60" w:before="20"/>
      </w:pPr>
      <w:r>
        <w:rPr>
          <w:color w:val="0D0D0D"/>
          <w:sz w:val="21"/>
        </w:rPr>
        <w:t>Monthly APEX Intelligence Report (deep-dive, 20+ pages): $49/month or included in TEAM+</w:t>
      </w:r>
    </w:p>
    <w:p>
      <w:pPr>
        <w:pStyle w:val="ListBullet"/>
        <w:spacing w:after="60" w:before="20"/>
      </w:pPr>
      <w:r>
        <w:rPr>
          <w:color w:val="0D0D0D"/>
          <w:sz w:val="21"/>
        </w:rPr>
        <w:t>Custom Threat Actor Profiles (on-demand): $199 per report</w:t>
      </w:r>
    </w:p>
    <w:p>
      <w:pPr>
        <w:pStyle w:val="ListBullet"/>
        <w:spacing w:after="60" w:before="20"/>
      </w:pPr>
      <w:r>
        <w:rPr>
          <w:color w:val="0D0D0D"/>
          <w:sz w:val="21"/>
        </w:rPr>
        <w:t>STIX Bundle Archive (historical, 30/90/365 day): PRO tier add-on at $9/month</w:t>
      </w:r>
    </w:p>
    <w:p>
      <w:pPr>
        <w:spacing w:before="200" w:after="80"/>
        <w:jc w:val="left"/>
      </w:pPr>
      <w:r>
        <w:rPr>
          <w:b/>
          <w:color w:val="444444"/>
          <w:sz w:val="24"/>
        </w:rPr>
        <w:t>STREAM 3: SIEM/SOC Integrations — Webhook Push (Week 3)</w:t>
      </w:r>
    </w:p>
    <w:p>
      <w:pPr>
        <w:spacing w:before="40" w:after="120"/>
        <w:jc w:val="left"/>
      </w:pPr>
      <w:r>
        <w:rPr>
          <w:b w:val="0"/>
          <w:i w:val="0"/>
          <w:color w:val="0D0D0D"/>
          <w:sz w:val="21"/>
        </w:rPr>
        <w:t>Real-time push is the highest-value feature for SOC teams and a strong TEAM/ENTERPRISE differentiator.</w:t>
      </w:r>
    </w:p>
    <w:p>
      <w:pPr>
        <w:pStyle w:val="ListBullet"/>
        <w:spacing w:after="60" w:before="20"/>
      </w:pPr>
      <w:r>
        <w:rPr>
          <w:color w:val="0D0D0D"/>
          <w:sz w:val="21"/>
        </w:rPr>
        <w:t>Build Cloudflare Worker webhook dispatcher: POST to customer-registered Splunk HEC / Sentinel / QRadar endpoints on every new advisory above a risk threshold</w:t>
      </w:r>
    </w:p>
    <w:p>
      <w:pPr>
        <w:pStyle w:val="ListBullet"/>
        <w:spacing w:after="60" w:before="20"/>
      </w:pPr>
      <w:r>
        <w:rPr>
          <w:color w:val="0D0D0D"/>
          <w:sz w:val="21"/>
        </w:rPr>
        <w:t>Allow threshold configuration per key (e.g., push only risk &gt;= 7.5 advisories)</w:t>
      </w:r>
    </w:p>
    <w:p>
      <w:pPr>
        <w:pStyle w:val="ListBullet"/>
        <w:spacing w:after="60" w:before="20"/>
      </w:pPr>
      <w:r>
        <w:rPr>
          <w:color w:val="0D0D0D"/>
          <w:sz w:val="21"/>
        </w:rPr>
        <w:t>Charge SIEM webhook push as a TEAM+ feature ($99/month); offer Splunk app and Microsoft Sentinel connector</w:t>
      </w:r>
    </w:p>
    <w:p>
      <w:pPr>
        <w:pStyle w:val="ListBullet"/>
        <w:spacing w:after="60" w:before="20"/>
      </w:pPr>
      <w:r>
        <w:rPr>
          <w:color w:val="0D0D0D"/>
          <w:sz w:val="21"/>
        </w:rPr>
        <w:t>Partner with Palo Alto XSOAR, IBM QRadar, and Elastic for marketplace listings — revenue share 20-30%</w:t>
      </w:r>
    </w:p>
    <w:p>
      <w:pPr>
        <w:spacing w:before="200" w:after="80"/>
        <w:jc w:val="left"/>
      </w:pPr>
      <w:r>
        <w:rPr>
          <w:b/>
          <w:color w:val="444444"/>
          <w:sz w:val="24"/>
        </w:rPr>
        <w:t>STREAM 4: Enterprise Sales &amp; Custom Contracts (Month 1)</w:t>
      </w:r>
    </w:p>
    <w:p>
      <w:pPr>
        <w:spacing w:before="40" w:after="120"/>
        <w:jc w:val="left"/>
      </w:pPr>
      <w:r>
        <w:rPr>
          <w:b w:val="0"/>
          <w:i w:val="0"/>
          <w:color w:val="0D0D0D"/>
          <w:sz w:val="21"/>
        </w:rPr>
        <w:t>The enterprise contact page exists. Now turn inquiries into contracts.</w:t>
      </w:r>
    </w:p>
    <w:p>
      <w:pPr>
        <w:pStyle w:val="ListBullet"/>
        <w:spacing w:after="60" w:before="20"/>
      </w:pPr>
      <w:r>
        <w:rPr>
          <w:color w:val="0D0D0D"/>
          <w:sz w:val="21"/>
        </w:rPr>
        <w:t>Target MSSPs (Managed Security Service Providers) who resell threat intel to clients — offer white-label OEM licensing at $999-$2,999/month per deployment</w:t>
      </w:r>
    </w:p>
    <w:p>
      <w:pPr>
        <w:pStyle w:val="ListBullet"/>
        <w:spacing w:after="60" w:before="20"/>
      </w:pPr>
      <w:r>
        <w:rPr>
          <w:color w:val="0D0D0D"/>
          <w:sz w:val="21"/>
        </w:rPr>
        <w:t>Target CERTs and government agencies (CERT-IN India, ENISA EU) — sovereign deployment package at $2,000+/month</w:t>
      </w:r>
    </w:p>
    <w:p>
      <w:pPr>
        <w:pStyle w:val="ListBullet"/>
        <w:spacing w:after="60" w:before="20"/>
      </w:pPr>
      <w:r>
        <w:rPr>
          <w:color w:val="0D0D0D"/>
          <w:sz w:val="21"/>
        </w:rPr>
        <w:t>Offer "Threat Intel as a Service" retainer: dedicated analyst + custom feeds + monthly briefing at $1,500/month</w:t>
      </w:r>
    </w:p>
    <w:p>
      <w:pPr>
        <w:pStyle w:val="ListBullet"/>
        <w:spacing w:after="60" w:before="20"/>
      </w:pPr>
      <w:r>
        <w:rPr>
          <w:color w:val="0D0D0D"/>
          <w:sz w:val="21"/>
        </w:rPr>
        <w:t>Create a formal SOW (Statement of Work) template for enterprise contracts</w:t>
      </w:r>
    </w:p>
    <w:p>
      <w:pPr>
        <w:pStyle w:val="ListBullet"/>
        <w:spacing w:after="60" w:before="20"/>
      </w:pPr>
      <w:r>
        <w:rPr>
          <w:color w:val="0D0D0D"/>
          <w:sz w:val="21"/>
        </w:rPr>
        <w:t>Post on LinkedIn/Twitter/X as "Enterprise-grade threat intel from India for $499/month vs. competitors at $5,000+"</w:t>
      </w:r>
    </w:p>
    <w:p>
      <w:pPr>
        <w:spacing w:before="200" w:after="80"/>
        <w:jc w:val="left"/>
      </w:pPr>
      <w:r>
        <w:rPr>
          <w:b/>
          <w:color w:val="444444"/>
          <w:sz w:val="24"/>
        </w:rPr>
        <w:t>STREAM 5: Marketplace &amp; Partnership Listings (Month 2)</w:t>
      </w:r>
    </w:p>
    <w:p>
      <w:pPr>
        <w:pStyle w:val="ListBullet"/>
        <w:spacing w:after="60" w:before="20"/>
      </w:pPr>
      <w:r>
        <w:rPr>
          <w:color w:val="0D0D0D"/>
          <w:sz w:val="21"/>
        </w:rPr>
        <w:t>Submit to Splunk Splunkbase marketplace — free listing, revenue from TEAM subscriptions driven by integrations</w:t>
      </w:r>
    </w:p>
    <w:p>
      <w:pPr>
        <w:pStyle w:val="ListBullet"/>
        <w:spacing w:after="60" w:before="20"/>
      </w:pPr>
      <w:r>
        <w:rPr>
          <w:color w:val="0D0D0D"/>
          <w:sz w:val="21"/>
        </w:rPr>
        <w:t>Submit to Microsoft Sentinel Content Hub — huge enterprise visibility</w:t>
      </w:r>
    </w:p>
    <w:p>
      <w:pPr>
        <w:pStyle w:val="ListBullet"/>
        <w:spacing w:after="60" w:before="20"/>
      </w:pPr>
      <w:r>
        <w:rPr>
          <w:color w:val="0D0D0D"/>
          <w:sz w:val="21"/>
        </w:rPr>
        <w:t>Submit to MISP galaxy / threat sharing communities — build brand, drive free→paid conversion</w:t>
      </w:r>
    </w:p>
    <w:p>
      <w:pPr>
        <w:pStyle w:val="ListBullet"/>
        <w:spacing w:after="60" w:before="20"/>
      </w:pPr>
      <w:r>
        <w:rPr>
          <w:color w:val="0D0D0D"/>
          <w:sz w:val="21"/>
        </w:rPr>
        <w:t>List on RapidAPI marketplace — reach developers who pay per call</w:t>
      </w:r>
    </w:p>
    <w:p>
      <w:pPr>
        <w:pStyle w:val="ListBullet"/>
        <w:spacing w:after="60" w:before="20"/>
      </w:pPr>
      <w:r>
        <w:rPr>
          <w:color w:val="0D0D0D"/>
          <w:sz w:val="21"/>
        </w:rPr>
        <w:t>AWS Marketplace listing — reach cloud security teams; $0.10 per 1,000 API calls model</w:t>
      </w:r>
    </w:p>
    <w:p>
      <w:pPr>
        <w:pStyle w:val="ListBullet"/>
        <w:spacing w:after="60" w:before="20"/>
      </w:pPr>
      <w:r>
        <w:rPr>
          <w:color w:val="0D0D0D"/>
          <w:sz w:val="21"/>
        </w:rPr>
        <w:t>Partner with MSSPs in India (Tata Consultancy, Wipro CyberSec) as resellers — 20% commission</w:t>
      </w:r>
    </w:p>
    <w:p>
      <w:pPr>
        <w:spacing w:before="200" w:after="80"/>
        <w:jc w:val="left"/>
      </w:pPr>
      <w:r>
        <w:rPr>
          <w:b/>
          <w:color w:val="444444"/>
          <w:sz w:val="24"/>
        </w:rPr>
        <w:t>STREAM 6: Web3 / Crypto Threat Intel (Month 2-3)</w:t>
      </w:r>
    </w:p>
    <w:p>
      <w:pPr>
        <w:spacing w:before="40" w:after="120"/>
        <w:jc w:val="left"/>
      </w:pPr>
      <w:r>
        <w:rPr>
          <w:b w:val="0"/>
          <w:i w:val="0"/>
          <w:color w:val="0D0D0D"/>
          <w:sz w:val="21"/>
        </w:rPr>
        <w:t>The Web3 Intel dashboard is already in the nav. Crypto threat intel is a growing premium market.</w:t>
      </w:r>
    </w:p>
    <w:p>
      <w:pPr>
        <w:pStyle w:val="ListBullet"/>
        <w:spacing w:after="60" w:before="20"/>
      </w:pPr>
      <w:r>
        <w:rPr>
          <w:color w:val="0D0D0D"/>
          <w:sz w:val="21"/>
        </w:rPr>
        <w:t>Publish dedicated crypto/blockchain threat intelligence: rug-pull alerts, smart contract exploits, exchange hacks</w:t>
      </w:r>
    </w:p>
    <w:p>
      <w:pPr>
        <w:pStyle w:val="ListBullet"/>
        <w:spacing w:after="60" w:before="20"/>
      </w:pPr>
      <w:r>
        <w:rPr>
          <w:color w:val="0D0D0D"/>
          <w:sz w:val="21"/>
        </w:rPr>
        <w:t>Target crypto exchanges, DeFi protocols, and Web3 security firms — sell at $199/month</w:t>
      </w:r>
    </w:p>
    <w:p>
      <w:pPr>
        <w:pStyle w:val="ListBullet"/>
        <w:spacing w:after="60" w:before="20"/>
      </w:pPr>
      <w:r>
        <w:rPr>
          <w:color w:val="0D0D0D"/>
          <w:sz w:val="21"/>
        </w:rPr>
        <w:t>Integrate on-chain analytics (Chainalysis-style IOC enrichment) — partner or build minimal wallet-flagging</w:t>
      </w:r>
    </w:p>
    <w:p>
      <w:pPr>
        <w:pStyle w:val="ListBullet"/>
        <w:spacing w:after="60" w:before="20"/>
      </w:pPr>
      <w:r>
        <w:rPr>
          <w:color w:val="0D0D0D"/>
          <w:sz w:val="21"/>
        </w:rPr>
        <w:t>Sell custom crypto threat briefings at $299/report</w:t>
      </w:r>
    </w:p>
    <w:p>
      <w:pPr>
        <w:spacing w:before="200" w:after="80"/>
        <w:jc w:val="left"/>
      </w:pPr>
      <w:r>
        <w:rPr>
          <w:b/>
          <w:color w:val="444444"/>
          <w:sz w:val="24"/>
        </w:rPr>
        <w:t>STREAM 7: Training, Certification &amp; Community (Month 3+)</w:t>
      </w:r>
    </w:p>
    <w:p>
      <w:pPr>
        <w:pStyle w:val="ListBullet"/>
        <w:spacing w:after="60" w:before="20"/>
      </w:pPr>
      <w:r>
        <w:rPr>
          <w:color w:val="0D0D0D"/>
          <w:sz w:val="21"/>
        </w:rPr>
        <w:t>Launch "SENTINEL APEX Certified Analyst" course on Gumroad/Teachable — $199 one-time</w:t>
      </w:r>
    </w:p>
    <w:p>
      <w:pPr>
        <w:pStyle w:val="ListBullet"/>
        <w:spacing w:after="60" w:before="20"/>
      </w:pPr>
      <w:r>
        <w:rPr>
          <w:color w:val="0D0D0D"/>
          <w:sz w:val="21"/>
        </w:rPr>
        <w:t>Run monthly webinars: "State of Ransomware / APT Trends" — free (lead gen) or $29 paid</w:t>
      </w:r>
    </w:p>
    <w:p>
      <w:pPr>
        <w:pStyle w:val="ListBullet"/>
        <w:spacing w:after="60" w:before="20"/>
      </w:pPr>
      <w:r>
        <w:rPr>
          <w:color w:val="0D0D0D"/>
          <w:sz w:val="21"/>
        </w:rPr>
        <w:t>Build Discord/community for free tier — premium channels for PRO+ subscribers at $9/month</w:t>
      </w:r>
    </w:p>
    <w:p>
      <w:pPr>
        <w:pStyle w:val="ListBullet"/>
        <w:spacing w:after="60" w:before="20"/>
      </w:pPr>
      <w:r>
        <w:rPr>
          <w:color w:val="0D0D0D"/>
          <w:sz w:val="21"/>
        </w:rPr>
        <w:t>Bug bounty write-ups and case studies — drive SEO, convert to paid tier</w:t>
      </w:r>
    </w:p>
    <w:p>
      <w:pPr>
        <w:spacing w:before="280" w:after="120"/>
        <w:jc w:val="left"/>
      </w:pPr>
      <w:r>
        <w:rPr>
          <w:b/>
          <w:color w:val="00387A"/>
          <w:sz w:val="28"/>
        </w:rPr>
        <w:t>3.3 Revenue Projections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2592"/>
            <w:shd w:val="clear" w:color="auto" w:fill="00387A"/>
          </w:tcPr>
          <w:p>
            <w:pPr>
              <w:jc w:val="center"/>
            </w:pPr>
            <w:r>
              <w:rPr>
                <w:b/>
                <w:color w:val="FFFFFF"/>
                <w:sz w:val="19"/>
              </w:rPr>
              <w:t>Scenario</w:t>
            </w:r>
          </w:p>
        </w:tc>
        <w:tc>
          <w:tcPr>
            <w:tcW w:type="dxa" w:w="1584"/>
            <w:shd w:val="clear" w:color="auto" w:fill="00387A"/>
          </w:tcPr>
          <w:p>
            <w:pPr>
              <w:jc w:val="center"/>
            </w:pPr>
            <w:r>
              <w:rPr>
                <w:b/>
                <w:color w:val="FFFFFF"/>
                <w:sz w:val="19"/>
              </w:rPr>
              <w:t>PRO</w:t>
            </w:r>
          </w:p>
        </w:tc>
        <w:tc>
          <w:tcPr>
            <w:tcW w:type="dxa" w:w="1584"/>
            <w:shd w:val="clear" w:color="auto" w:fill="00387A"/>
          </w:tcPr>
          <w:p>
            <w:pPr>
              <w:jc w:val="center"/>
            </w:pPr>
            <w:r>
              <w:rPr>
                <w:b/>
                <w:color w:val="FFFFFF"/>
                <w:sz w:val="19"/>
              </w:rPr>
              <w:t>TEAM</w:t>
            </w:r>
          </w:p>
        </w:tc>
        <w:tc>
          <w:tcPr>
            <w:tcW w:type="dxa" w:w="1728"/>
            <w:shd w:val="clear" w:color="auto" w:fill="00387A"/>
          </w:tcPr>
          <w:p>
            <w:pPr>
              <w:jc w:val="center"/>
            </w:pPr>
            <w:r>
              <w:rPr>
                <w:b/>
                <w:color w:val="FFFFFF"/>
                <w:sz w:val="19"/>
              </w:rPr>
              <w:t>ENTERPRISE</w:t>
            </w:r>
          </w:p>
        </w:tc>
        <w:tc>
          <w:tcPr>
            <w:tcW w:type="dxa" w:w="1440"/>
            <w:shd w:val="clear" w:color="auto" w:fill="00387A"/>
          </w:tcPr>
          <w:p>
            <w:pPr>
              <w:jc w:val="center"/>
            </w:pPr>
            <w:r>
              <w:rPr>
                <w:b/>
                <w:color w:val="FFFFFF"/>
                <w:sz w:val="19"/>
              </w:rPr>
              <w:t>Reports</w:t>
            </w:r>
          </w:p>
        </w:tc>
        <w:tc>
          <w:tcPr>
            <w:tcW w:type="dxa" w:w="1440"/>
            <w:shd w:val="clear" w:color="auto" w:fill="00387A"/>
          </w:tcPr>
          <w:p>
            <w:pPr>
              <w:jc w:val="center"/>
            </w:pPr>
            <w:r>
              <w:rPr>
                <w:b/>
                <w:color w:val="FFFFFF"/>
                <w:sz w:val="19"/>
              </w:rPr>
              <w:t>Total MRR</w:t>
            </w:r>
          </w:p>
        </w:tc>
        <w:tc>
          <w:tcPr>
            <w:tcW w:type="dxa" w:w="1440"/>
            <w:shd w:val="clear" w:color="auto" w:fill="00387A"/>
          </w:tcPr>
          <w:p>
            <w:pPr>
              <w:jc w:val="center"/>
            </w:pPr>
            <w:r>
              <w:rPr>
                <w:b/>
                <w:color w:val="FFFFFF"/>
                <w:sz w:val="19"/>
              </w:rPr>
              <w:t>Annual</w:t>
            </w:r>
          </w:p>
        </w:tc>
      </w:tr>
      <w:tr>
        <w:tc>
          <w:tcPr>
            <w:tcW w:type="dxa" w:w="2592"/>
          </w:tcPr>
          <w:p>
            <w:r>
              <w:rPr>
                <w:sz w:val="19"/>
              </w:rPr>
              <w:t>Conservative (3 months)</w:t>
            </w:r>
          </w:p>
        </w:tc>
        <w:tc>
          <w:tcPr>
            <w:tcW w:type="dxa" w:w="1584"/>
          </w:tcPr>
          <w:p>
            <w:r>
              <w:rPr>
                <w:sz w:val="19"/>
              </w:rPr>
              <w:t>50 @ $29</w:t>
            </w:r>
          </w:p>
        </w:tc>
        <w:tc>
          <w:tcPr>
            <w:tcW w:type="dxa" w:w="1584"/>
          </w:tcPr>
          <w:p>
            <w:r>
              <w:rPr>
                <w:sz w:val="19"/>
              </w:rPr>
              <w:t>10 @ $99</w:t>
            </w:r>
          </w:p>
        </w:tc>
        <w:tc>
          <w:tcPr>
            <w:tcW w:type="dxa" w:w="1728"/>
          </w:tcPr>
          <w:p>
            <w:r>
              <w:rPr>
                <w:sz w:val="19"/>
              </w:rPr>
              <w:t>2 @ $499</w:t>
            </w:r>
          </w:p>
        </w:tc>
        <w:tc>
          <w:tcPr>
            <w:tcW w:type="dxa" w:w="1440"/>
          </w:tcPr>
          <w:p>
            <w:r>
              <w:rPr>
                <w:sz w:val="19"/>
              </w:rPr>
              <w:t>$500</w:t>
            </w:r>
          </w:p>
        </w:tc>
        <w:tc>
          <w:tcPr>
            <w:tcW w:type="dxa" w:w="1440"/>
          </w:tcPr>
          <w:p>
            <w:r>
              <w:rPr>
                <w:sz w:val="19"/>
              </w:rPr>
              <w:t>$3,438</w:t>
            </w:r>
          </w:p>
        </w:tc>
        <w:tc>
          <w:tcPr>
            <w:tcW w:type="dxa" w:w="1440"/>
          </w:tcPr>
          <w:p>
            <w:r>
              <w:rPr>
                <w:sz w:val="19"/>
              </w:rPr>
              <w:t>$41,256</w:t>
            </w:r>
          </w:p>
        </w:tc>
      </w:tr>
      <w:tr>
        <w:tc>
          <w:tcPr>
            <w:tcW w:type="dxa" w:w="2592"/>
          </w:tcPr>
          <w:p>
            <w:r>
              <w:rPr>
                <w:sz w:val="19"/>
              </w:rPr>
              <w:t>Base (6 months)</w:t>
            </w:r>
          </w:p>
        </w:tc>
        <w:tc>
          <w:tcPr>
            <w:tcW w:type="dxa" w:w="1584"/>
          </w:tcPr>
          <w:p>
            <w:r>
              <w:rPr>
                <w:sz w:val="19"/>
              </w:rPr>
              <w:t>200 @ $29</w:t>
            </w:r>
          </w:p>
        </w:tc>
        <w:tc>
          <w:tcPr>
            <w:tcW w:type="dxa" w:w="1584"/>
          </w:tcPr>
          <w:p>
            <w:r>
              <w:rPr>
                <w:sz w:val="19"/>
              </w:rPr>
              <w:t>30 @ $99</w:t>
            </w:r>
          </w:p>
        </w:tc>
        <w:tc>
          <w:tcPr>
            <w:tcW w:type="dxa" w:w="1728"/>
          </w:tcPr>
          <w:p>
            <w:r>
              <w:rPr>
                <w:sz w:val="19"/>
              </w:rPr>
              <w:t>8 @ $499</w:t>
            </w:r>
          </w:p>
        </w:tc>
        <w:tc>
          <w:tcPr>
            <w:tcW w:type="dxa" w:w="1440"/>
          </w:tcPr>
          <w:p>
            <w:r>
              <w:rPr>
                <w:sz w:val="19"/>
              </w:rPr>
              <w:t>$2,000</w:t>
            </w:r>
          </w:p>
        </w:tc>
        <w:tc>
          <w:tcPr>
            <w:tcW w:type="dxa" w:w="1440"/>
          </w:tcPr>
          <w:p>
            <w:r>
              <w:rPr>
                <w:sz w:val="19"/>
              </w:rPr>
              <w:t>$12,762</w:t>
            </w:r>
          </w:p>
        </w:tc>
        <w:tc>
          <w:tcPr>
            <w:tcW w:type="dxa" w:w="1440"/>
          </w:tcPr>
          <w:p>
            <w:r>
              <w:rPr>
                <w:sz w:val="19"/>
              </w:rPr>
              <w:t>$153,144</w:t>
            </w:r>
          </w:p>
        </w:tc>
      </w:tr>
      <w:tr>
        <w:tc>
          <w:tcPr>
            <w:tcW w:type="dxa" w:w="2592"/>
          </w:tcPr>
          <w:p>
            <w:r>
              <w:rPr>
                <w:sz w:val="19"/>
              </w:rPr>
              <w:t>Growth (12 months)</w:t>
            </w:r>
          </w:p>
        </w:tc>
        <w:tc>
          <w:tcPr>
            <w:tcW w:type="dxa" w:w="1584"/>
          </w:tcPr>
          <w:p>
            <w:r>
              <w:rPr>
                <w:sz w:val="19"/>
              </w:rPr>
              <w:t>500 @ $29</w:t>
            </w:r>
          </w:p>
        </w:tc>
        <w:tc>
          <w:tcPr>
            <w:tcW w:type="dxa" w:w="1584"/>
          </w:tcPr>
          <w:p>
            <w:r>
              <w:rPr>
                <w:sz w:val="19"/>
              </w:rPr>
              <w:t>80 @ $99</w:t>
            </w:r>
          </w:p>
        </w:tc>
        <w:tc>
          <w:tcPr>
            <w:tcW w:type="dxa" w:w="1728"/>
          </w:tcPr>
          <w:p>
            <w:r>
              <w:rPr>
                <w:sz w:val="19"/>
              </w:rPr>
              <w:t>20 @ $499</w:t>
            </w:r>
          </w:p>
        </w:tc>
        <w:tc>
          <w:tcPr>
            <w:tcW w:type="dxa" w:w="1440"/>
          </w:tcPr>
          <w:p>
            <w:r>
              <w:rPr>
                <w:sz w:val="19"/>
              </w:rPr>
              <w:t>$5,000</w:t>
            </w:r>
          </w:p>
        </w:tc>
        <w:tc>
          <w:tcPr>
            <w:tcW w:type="dxa" w:w="1440"/>
          </w:tcPr>
          <w:p>
            <w:r>
              <w:rPr>
                <w:sz w:val="19"/>
              </w:rPr>
              <w:t>$32,300</w:t>
            </w:r>
          </w:p>
        </w:tc>
        <w:tc>
          <w:tcPr>
            <w:tcW w:type="dxa" w:w="1440"/>
          </w:tcPr>
          <w:p>
            <w:r>
              <w:rPr>
                <w:sz w:val="19"/>
              </w:rPr>
              <w:t>$387,600</w:t>
            </w:r>
          </w:p>
        </w:tc>
      </w:tr>
      <w:tr>
        <w:tc>
          <w:tcPr>
            <w:tcW w:type="dxa" w:w="2592"/>
          </w:tcPr>
          <w:p>
            <w:r>
              <w:rPr>
                <w:sz w:val="19"/>
              </w:rPr>
              <w:t>Scale (18 months)</w:t>
            </w:r>
          </w:p>
        </w:tc>
        <w:tc>
          <w:tcPr>
            <w:tcW w:type="dxa" w:w="1584"/>
          </w:tcPr>
          <w:p>
            <w:r>
              <w:rPr>
                <w:sz w:val="19"/>
              </w:rPr>
              <w:t>1,000 @ $29</w:t>
            </w:r>
          </w:p>
        </w:tc>
        <w:tc>
          <w:tcPr>
            <w:tcW w:type="dxa" w:w="1584"/>
          </w:tcPr>
          <w:p>
            <w:r>
              <w:rPr>
                <w:sz w:val="19"/>
              </w:rPr>
              <w:t>200 @ $99</w:t>
            </w:r>
          </w:p>
        </w:tc>
        <w:tc>
          <w:tcPr>
            <w:tcW w:type="dxa" w:w="1728"/>
          </w:tcPr>
          <w:p>
            <w:r>
              <w:rPr>
                <w:sz w:val="19"/>
              </w:rPr>
              <w:t>50 @ $499</w:t>
            </w:r>
          </w:p>
        </w:tc>
        <w:tc>
          <w:tcPr>
            <w:tcW w:type="dxa" w:w="1440"/>
          </w:tcPr>
          <w:p>
            <w:r>
              <w:rPr>
                <w:sz w:val="19"/>
              </w:rPr>
              <w:t>$10,000</w:t>
            </w:r>
          </w:p>
        </w:tc>
        <w:tc>
          <w:tcPr>
            <w:tcW w:type="dxa" w:w="1440"/>
          </w:tcPr>
          <w:p>
            <w:r>
              <w:rPr>
                <w:sz w:val="19"/>
              </w:rPr>
              <w:t>$78,450</w:t>
            </w:r>
          </w:p>
        </w:tc>
        <w:tc>
          <w:tcPr>
            <w:tcW w:type="dxa" w:w="1440"/>
          </w:tcPr>
          <w:p>
            <w:r>
              <w:rPr>
                <w:sz w:val="19"/>
              </w:rPr>
              <w:t>$941,400</w:t>
            </w:r>
          </w:p>
        </w:tc>
      </w:tr>
    </w:tbl>
    <w:p>
      <w:pPr>
        <w:spacing w:after="120"/>
      </w:pPr>
    </w:p>
    <w:p>
      <w:pPr>
        <w:spacing w:before="280" w:after="120"/>
        <w:jc w:val="left"/>
      </w:pPr>
      <w:r>
        <w:rPr>
          <w:b/>
          <w:color w:val="00387A"/>
          <w:sz w:val="28"/>
        </w:rPr>
        <w:t>3.4 Implementation Roadmap</w:t>
      </w:r>
    </w:p>
    <w:tbl>
      <w:tblPr>
        <w:tblStyle w:val="TableGrid"/>
        <w:tblW w:type="auto" w:w="0"/>
        <w:tblLook w:firstColumn="1" w:firstRow="1" w:lastColumn="0" w:lastRow="0" w:noHBand="0" w:noVBand="1" w:val="04A0"/>
      </w:tblPr>
      <w:tblGrid>
        <w:gridCol w:w="2268"/>
        <w:gridCol w:w="2268"/>
        <w:gridCol w:w="2268"/>
        <w:gridCol w:w="2268"/>
      </w:tblGrid>
      <w:tr>
        <w:tc>
          <w:tcPr>
            <w:tcW w:type="dxa" w:w="1296"/>
            <w:shd w:val="clear" w:color="auto" w:fill="00387A"/>
          </w:tcPr>
          <w:p>
            <w:pPr>
              <w:jc w:val="center"/>
            </w:pPr>
            <w:r>
              <w:rPr>
                <w:b/>
                <w:color w:val="FFFFFF"/>
                <w:sz w:val="19"/>
              </w:rPr>
              <w:t>Phase</w:t>
            </w:r>
          </w:p>
        </w:tc>
        <w:tc>
          <w:tcPr>
            <w:tcW w:type="dxa" w:w="1440"/>
            <w:shd w:val="clear" w:color="auto" w:fill="00387A"/>
          </w:tcPr>
          <w:p>
            <w:pPr>
              <w:jc w:val="center"/>
            </w:pPr>
            <w:r>
              <w:rPr>
                <w:b/>
                <w:color w:val="FFFFFF"/>
                <w:sz w:val="19"/>
              </w:rPr>
              <w:t>Timeline</w:t>
            </w:r>
          </w:p>
        </w:tc>
        <w:tc>
          <w:tcPr>
            <w:tcW w:type="dxa" w:w="4896"/>
            <w:shd w:val="clear" w:color="auto" w:fill="00387A"/>
          </w:tcPr>
          <w:p>
            <w:pPr>
              <w:jc w:val="center"/>
            </w:pPr>
            <w:r>
              <w:rPr>
                <w:b/>
                <w:color w:val="FFFFFF"/>
                <w:sz w:val="19"/>
              </w:rPr>
              <w:t>Actions</w:t>
            </w:r>
          </w:p>
        </w:tc>
        <w:tc>
          <w:tcPr>
            <w:tcW w:type="dxa" w:w="1728"/>
            <w:shd w:val="clear" w:color="auto" w:fill="00387A"/>
          </w:tcPr>
          <w:p>
            <w:pPr>
              <w:jc w:val="center"/>
            </w:pPr>
            <w:r>
              <w:rPr>
                <w:b/>
                <w:color w:val="FFFFFF"/>
                <w:sz w:val="19"/>
              </w:rPr>
              <w:t>Revenue Target</w:t>
            </w:r>
          </w:p>
        </w:tc>
      </w:tr>
      <w:tr>
        <w:tc>
          <w:tcPr>
            <w:tcW w:type="dxa" w:w="1296"/>
          </w:tcPr>
          <w:p>
            <w:r>
              <w:rPr>
                <w:sz w:val="19"/>
              </w:rPr>
              <w:t>Phase 1: Activate</w:t>
            </w:r>
          </w:p>
        </w:tc>
        <w:tc>
          <w:tcPr>
            <w:tcW w:type="dxa" w:w="1440"/>
          </w:tcPr>
          <w:p>
            <w:r>
              <w:rPr>
                <w:sz w:val="19"/>
              </w:rPr>
              <w:t>Week 1-2</w:t>
            </w:r>
          </w:p>
        </w:tc>
        <w:tc>
          <w:tcPr>
            <w:tcW w:type="dxa" w:w="4896"/>
          </w:tcPr>
          <w:p>
            <w:r>
              <w:rPr>
                <w:sz w:val="19"/>
              </w:rPr>
              <w:t>Gumroad products live, API auth in Worker, rate limiting in KV, key delivery webhook, upgrade.html purchase buttons active</w:t>
            </w:r>
          </w:p>
        </w:tc>
        <w:tc>
          <w:tcPr>
            <w:tcW w:type="dxa" w:w="1728"/>
          </w:tcPr>
          <w:p>
            <w:r>
              <w:rPr>
                <w:sz w:val="19"/>
              </w:rPr>
              <w:t>$500-$2K MRR</w:t>
            </w:r>
          </w:p>
        </w:tc>
      </w:tr>
      <w:tr>
        <w:tc>
          <w:tcPr>
            <w:tcW w:type="dxa" w:w="1296"/>
          </w:tcPr>
          <w:p>
            <w:r>
              <w:rPr>
                <w:sz w:val="19"/>
              </w:rPr>
              <w:t>Phase 2: Enrich</w:t>
            </w:r>
          </w:p>
        </w:tc>
        <w:tc>
          <w:tcPr>
            <w:tcW w:type="dxa" w:w="1440"/>
          </w:tcPr>
          <w:p>
            <w:r>
              <w:rPr>
                <w:sz w:val="19"/>
              </w:rPr>
              <w:t>Week 3-4</w:t>
            </w:r>
          </w:p>
        </w:tc>
        <w:tc>
          <w:tcPr>
            <w:tcW w:type="dxa" w:w="4896"/>
          </w:tcPr>
          <w:p>
            <w:r>
              <w:rPr>
                <w:sz w:val="19"/>
              </w:rPr>
              <w:t>SIEM webhook push (TEAM), daily PDF brief (Gumroad), STIX archive add-on, Telegram premium channel</w:t>
            </w:r>
          </w:p>
        </w:tc>
        <w:tc>
          <w:tcPr>
            <w:tcW w:type="dxa" w:w="1728"/>
          </w:tcPr>
          <w:p>
            <w:r>
              <w:rPr>
                <w:sz w:val="19"/>
              </w:rPr>
              <w:t>$2K-$5K MRR</w:t>
            </w:r>
          </w:p>
        </w:tc>
      </w:tr>
      <w:tr>
        <w:tc>
          <w:tcPr>
            <w:tcW w:type="dxa" w:w="1296"/>
          </w:tcPr>
          <w:p>
            <w:r>
              <w:rPr>
                <w:sz w:val="19"/>
              </w:rPr>
              <w:t>Phase 3: Enterprise</w:t>
            </w:r>
          </w:p>
        </w:tc>
        <w:tc>
          <w:tcPr>
            <w:tcW w:type="dxa" w:w="1440"/>
          </w:tcPr>
          <w:p>
            <w:r>
              <w:rPr>
                <w:sz w:val="19"/>
              </w:rPr>
              <w:t>Month 2</w:t>
            </w:r>
          </w:p>
        </w:tc>
        <w:tc>
          <w:tcPr>
            <w:tcW w:type="dxa" w:w="4896"/>
          </w:tcPr>
          <w:p>
            <w:r>
              <w:rPr>
                <w:sz w:val="19"/>
              </w:rPr>
              <w:t>Enterprise contracts, MSSP reseller program, marketplace listings (Splunk, Sentinel, RapidAPI)</w:t>
            </w:r>
          </w:p>
        </w:tc>
        <w:tc>
          <w:tcPr>
            <w:tcW w:type="dxa" w:w="1728"/>
          </w:tcPr>
          <w:p>
            <w:r>
              <w:rPr>
                <w:sz w:val="19"/>
              </w:rPr>
              <w:t>$5K-$15K MRR</w:t>
            </w:r>
          </w:p>
        </w:tc>
      </w:tr>
      <w:tr>
        <w:tc>
          <w:tcPr>
            <w:tcW w:type="dxa" w:w="1296"/>
          </w:tcPr>
          <w:p>
            <w:r>
              <w:rPr>
                <w:sz w:val="19"/>
              </w:rPr>
              <w:t>Phase 4: Scale</w:t>
            </w:r>
          </w:p>
        </w:tc>
        <w:tc>
          <w:tcPr>
            <w:tcW w:type="dxa" w:w="1440"/>
          </w:tcPr>
          <w:p>
            <w:r>
              <w:rPr>
                <w:sz w:val="19"/>
              </w:rPr>
              <w:t>Month 3-6</w:t>
            </w:r>
          </w:p>
        </w:tc>
        <w:tc>
          <w:tcPr>
            <w:tcW w:type="dxa" w:w="4896"/>
          </w:tcPr>
          <w:p>
            <w:r>
              <w:rPr>
                <w:sz w:val="19"/>
              </w:rPr>
              <w:t>Web3 intel tier, certification course, community Discord, partnerships, SEO from 31K+ reports</w:t>
            </w:r>
          </w:p>
        </w:tc>
        <w:tc>
          <w:tcPr>
            <w:tcW w:type="dxa" w:w="1728"/>
          </w:tcPr>
          <w:p>
            <w:r>
              <w:rPr>
                <w:sz w:val="19"/>
              </w:rPr>
              <w:t>$15K-$50K MRR</w:t>
            </w:r>
          </w:p>
        </w:tc>
      </w:tr>
      <w:tr>
        <w:tc>
          <w:tcPr>
            <w:tcW w:type="dxa" w:w="1296"/>
          </w:tcPr>
          <w:p>
            <w:r>
              <w:rPr>
                <w:sz w:val="19"/>
              </w:rPr>
              <w:t>Phase 5: Sovereign</w:t>
            </w:r>
          </w:p>
        </w:tc>
        <w:tc>
          <w:tcPr>
            <w:tcW w:type="dxa" w:w="1440"/>
          </w:tcPr>
          <w:p>
            <w:r>
              <w:rPr>
                <w:sz w:val="19"/>
              </w:rPr>
              <w:t>Month 6+</w:t>
            </w:r>
          </w:p>
        </w:tc>
        <w:tc>
          <w:tcPr>
            <w:tcW w:type="dxa" w:w="4896"/>
          </w:tcPr>
          <w:p>
            <w:r>
              <w:rPr>
                <w:sz w:val="19"/>
              </w:rPr>
              <w:t>White-label licensing, government contracts, on-premise deployment, STIX-TAXII server</w:t>
            </w:r>
          </w:p>
        </w:tc>
        <w:tc>
          <w:tcPr>
            <w:tcW w:type="dxa" w:w="1728"/>
          </w:tcPr>
          <w:p>
            <w:r>
              <w:rPr>
                <w:sz w:val="19"/>
              </w:rPr>
              <w:t>$50K+ MRR</w:t>
            </w:r>
          </w:p>
        </w:tc>
      </w:tr>
    </w:tbl>
    <w:p>
      <w:pPr>
        <w:spacing w:after="120"/>
      </w:pPr>
    </w:p>
    <w:p>
      <w:pPr>
        <w:spacing w:before="320" w:after="40"/>
        <w:pBdr>
          <w:top w:val="single" w:sz="12" w:space="1" w:color="00387A"/>
        </w:pBdr>
      </w:pPr>
      <w:r>
        <w:rPr>
          <w:sz w:val="4"/>
        </w:rPr>
      </w:r>
    </w:p>
    <w:p>
      <w:pPr>
        <w:spacing w:before="360" w:after="160"/>
        <w:jc w:val="left"/>
      </w:pPr>
      <w:r>
        <w:rPr>
          <w:b/>
          <w:color w:val="00387A"/>
          <w:sz w:val="40"/>
        </w:rPr>
        <w:t>4. LIVE DASHBOARD AUDIT</w:t>
      </w:r>
    </w:p>
    <w:p>
      <w:pPr>
        <w:spacing w:before="280" w:after="120"/>
        <w:jc w:val="left"/>
      </w:pPr>
      <w:r>
        <w:rPr>
          <w:b/>
          <w:color w:val="00387A"/>
          <w:sz w:val="28"/>
        </w:rPr>
        <w:t>4.1 Dashboard Capabilities Confirmed (from Live Dump)</w:t>
      </w:r>
    </w:p>
    <w:p>
      <w:pPr>
        <w:pStyle w:val="ListBullet"/>
        <w:spacing w:after="60" w:before="20"/>
      </w:pPr>
      <w:r>
        <w:rPr>
          <w:color w:val="0D0D0D"/>
          <w:sz w:val="21"/>
        </w:rPr>
        <w:t>Live intel feed: 147 advisories, severity-color coded, risk scores displayed correctly (2.8 – 10.0)</w:t>
      </w:r>
    </w:p>
    <w:p>
      <w:pPr>
        <w:pStyle w:val="ListBullet"/>
        <w:spacing w:after="60" w:before="20"/>
      </w:pPr>
      <w:r>
        <w:rPr>
          <w:color w:val="0D0D0D"/>
          <w:sz w:val="21"/>
        </w:rPr>
        <w:t>Global cyber threat map with simulated live attack ticker (Russia→USA, N.Korea→S.Korea, etc.)</w:t>
      </w:r>
    </w:p>
    <w:p>
      <w:pPr>
        <w:pStyle w:val="ListBullet"/>
        <w:spacing w:after="60" w:before="20"/>
      </w:pPr>
      <w:r>
        <w:rPr>
          <w:color w:val="0D0D0D"/>
          <w:sz w:val="21"/>
        </w:rPr>
        <w:t>MITRE ATT&amp;CK technique heatmap — 30 unique techniques across 8 tactic groups</w:t>
      </w:r>
    </w:p>
    <w:p>
      <w:pPr>
        <w:pStyle w:val="ListBullet"/>
        <w:spacing w:after="60" w:before="20"/>
      </w:pPr>
      <w:r>
        <w:rPr>
          <w:color w:val="0D0D0D"/>
          <w:sz w:val="21"/>
        </w:rPr>
        <w:t>Intelligence source breakdown panel — 10 sources with trust levels and weights</w:t>
      </w:r>
    </w:p>
    <w:p>
      <w:pPr>
        <w:pStyle w:val="ListBullet"/>
        <w:spacing w:after="60" w:before="20"/>
      </w:pPr>
      <w:r>
        <w:rPr>
          <w:color w:val="0D0D0D"/>
          <w:sz w:val="21"/>
        </w:rPr>
        <w:t>Risk trend analysis chart with time-range selector (LIVE/7D/30D/ALL TIME)</w:t>
      </w:r>
    </w:p>
    <w:p>
      <w:pPr>
        <w:pStyle w:val="ListBullet"/>
        <w:spacing w:after="60" w:before="20"/>
      </w:pPr>
      <w:r>
        <w:rPr>
          <w:color w:val="0D0D0D"/>
          <w:sz w:val="21"/>
        </w:rPr>
        <w:t>SOC export buttons: JSON Feed, CSV, STIX Bundle, MISP Export — all visible and functional</w:t>
      </w:r>
    </w:p>
    <w:p>
      <w:pPr>
        <w:pStyle w:val="ListBullet"/>
        <w:spacing w:after="60" w:before="20"/>
      </w:pPr>
      <w:r>
        <w:rPr>
          <w:color w:val="0D0D0D"/>
          <w:sz w:val="21"/>
        </w:rPr>
        <w:t>SIEM integration panel: Splunk, MS Sentinel, QRadar, Elastic, MISP, OpenCTI, XSOAR listed</w:t>
      </w:r>
    </w:p>
    <w:p>
      <w:pPr>
        <w:pStyle w:val="ListBullet"/>
        <w:spacing w:after="60" w:before="20"/>
      </w:pPr>
      <w:r>
        <w:rPr>
          <w:color w:val="0D0D0D"/>
          <w:sz w:val="21"/>
        </w:rPr>
        <w:t>API LIVE status indicator — showing ONLINE</w:t>
      </w:r>
    </w:p>
    <w:p>
      <w:pPr>
        <w:pStyle w:val="ListBullet"/>
        <w:spacing w:after="60" w:before="20"/>
      </w:pPr>
      <w:r>
        <w:rPr>
          <w:color w:val="0D0D0D"/>
          <w:sz w:val="21"/>
        </w:rPr>
        <w:t>Last sync timestamp: 1:48:07 PM, 147 advisories, API LIVE confirmed</w:t>
      </w:r>
    </w:p>
    <w:p>
      <w:pPr>
        <w:pStyle w:val="ListBullet"/>
        <w:spacing w:after="60" w:before="20"/>
      </w:pPr>
      <w:r>
        <w:rPr>
          <w:color w:val="0D0D0D"/>
          <w:sz w:val="21"/>
        </w:rPr>
        <w:t>Platform metadata: NODE: CDB-GOC-01 | 74 FEEDS | 10 ACTIVE | KEV: 29 ACTIVE | ENGINE: v147.0.0</w:t>
      </w:r>
    </w:p>
    <w:p>
      <w:pPr>
        <w:spacing w:before="280" w:after="120"/>
        <w:jc w:val="left"/>
      </w:pPr>
      <w:r>
        <w:rPr>
          <w:b/>
          <w:color w:val="00387A"/>
          <w:sz w:val="28"/>
        </w:rPr>
        <w:t>4.2 Dashboard Observations &amp; Recommendations</w:t>
      </w:r>
    </w:p>
    <w:p>
      <w:pPr>
        <w:spacing w:before="120" w:after="120"/>
        <w:ind w:left="288"/>
        <w:pBdr>
          <w:left w:val="single" w:sz="24" w:space="8" w:color="C89700"/>
        </w:pBdr>
      </w:pPr>
      <w:r>
        <w:rPr>
          <w:b/>
          <w:color w:val="C89700"/>
          <w:sz w:val="20"/>
        </w:rPr>
        <w:t xml:space="preserve">OBSERVATION:  </w:t>
      </w:r>
      <w:r>
        <w:rPr>
          <w:color w:val="444444"/>
          <w:sz w:val="20"/>
        </w:rPr>
        <w:t>The live threat map shows "ATTACKS TODAY: 30" and simulated attack ticker. Ensure this is labelled as illustrative/simulated — enterprise buyers may interpret as real-time global telemetry, creating legal/credibility risk.</w:t>
      </w:r>
    </w:p>
    <w:p>
      <w:pPr>
        <w:spacing w:before="120" w:after="120"/>
        <w:ind w:left="288"/>
        <w:pBdr>
          <w:left w:val="single" w:sz="24" w:space="8" w:color="CC0000"/>
        </w:pBdr>
      </w:pPr>
      <w:r>
        <w:rPr>
          <w:b/>
          <w:color w:val="CC0000"/>
          <w:sz w:val="20"/>
        </w:rPr>
        <w:t xml:space="preserve">OBSERVATION:  </w:t>
      </w:r>
      <w:r>
        <w:rPr>
          <w:color w:val="444444"/>
          <w:sz w:val="20"/>
        </w:rPr>
        <w:t>Engine version shows v147.0.0 in dashboard footer but pipeline is at v148.0.0 — confirms the version drift identified in I-01. Fix this.</w:t>
      </w:r>
    </w:p>
    <w:p>
      <w:pPr>
        <w:spacing w:before="120" w:after="120"/>
        <w:ind w:left="288"/>
        <w:pBdr>
          <w:left w:val="single" w:sz="24" w:space="8" w:color="1A733E"/>
        </w:pBdr>
      </w:pPr>
      <w:r>
        <w:rPr>
          <w:b/>
          <w:color w:val="1A733E"/>
          <w:sz w:val="20"/>
        </w:rPr>
        <w:t xml:space="preserve">OPPORTUNITY:  </w:t>
      </w:r>
      <w:r>
        <w:rPr>
          <w:color w:val="444444"/>
          <w:sz w:val="20"/>
        </w:rPr>
        <w:t>The "RATE: 0.0/hr" and "31m ago Last Sync" fields are visible to all users. Consider gating real-time sync status behind PRO tier — free users see delayed data only.</w:t>
      </w:r>
    </w:p>
    <w:p>
      <w:pPr>
        <w:spacing w:before="120" w:after="120"/>
        <w:ind w:left="288"/>
        <w:pBdr>
          <w:left w:val="single" w:sz="24" w:space="8" w:color="1A733E"/>
        </w:pBdr>
      </w:pPr>
      <w:r>
        <w:rPr>
          <w:b/>
          <w:color w:val="1A733E"/>
          <w:sz w:val="20"/>
        </w:rPr>
        <w:t xml:space="preserve">OPPORTUNITY:  </w:t>
      </w:r>
      <w:r>
        <w:rPr>
          <w:color w:val="444444"/>
          <w:sz w:val="20"/>
        </w:rPr>
        <w:t>The SOC exports (STIX, MISP, CSV) are accessible via dashboard buttons. Gate these exports behind PRO+ tier to drive conversions.</w:t>
      </w:r>
    </w:p>
    <w:p>
      <w:pPr>
        <w:spacing w:before="320" w:after="40"/>
        <w:pBdr>
          <w:top w:val="single" w:sz="12" w:space="1" w:color="00387A"/>
        </w:pBdr>
      </w:pPr>
      <w:r>
        <w:rPr>
          <w:sz w:val="4"/>
        </w:rPr>
      </w:r>
    </w:p>
    <w:p>
      <w:pPr>
        <w:spacing w:before="360" w:after="160"/>
        <w:jc w:val="left"/>
      </w:pPr>
      <w:r>
        <w:rPr>
          <w:b/>
          <w:color w:val="00387A"/>
          <w:sz w:val="40"/>
        </w:rPr>
        <w:t>5. COMPETITIVE POSITION &amp; MARKET OPPORTUNITY</w:t>
      </w:r>
    </w:p>
    <w:p>
      <w:pPr>
        <w:spacing w:before="280" w:after="120"/>
        <w:jc w:val="left"/>
      </w:pPr>
      <w:r>
        <w:rPr>
          <w:b/>
          <w:color w:val="00387A"/>
          <w:sz w:val="28"/>
        </w:rPr>
        <w:t>5.1 Market Context</w:t>
      </w:r>
    </w:p>
    <w:p>
      <w:pPr>
        <w:spacing w:before="80" w:after="160"/>
        <w:jc w:val="left"/>
      </w:pPr>
      <w:r>
        <w:rPr>
          <w:b w:val="0"/>
          <w:i w:val="0"/>
          <w:color w:val="0D0D0D"/>
          <w:sz w:val="22"/>
        </w:rPr>
        <w:t>The global threat intelligence market was valued at approximately $12 billion in 2025 and is growing at 18% CAGR. Enterprise platforms (Recorded Future, Mandiant Advantage, ThreatConnect, Anomali) charge $50,000-$500,000 annually for corporate contracts. Mid-market players (VirusTotal Enterprise, Shodan, Intel 471) charge $5,000-$50,000/year. SENTINEL APEX is positioned uniquely as a technical-depth-at-startup-price platform, with STIX 2.1, MITRE ATT&amp;CK v15, KEV integration, and AI enrichment at 1/10th the price of legacy vendors.</w:t>
      </w:r>
    </w:p>
    <w:p>
      <w:pPr>
        <w:spacing w:before="280" w:after="120"/>
        <w:jc w:val="left"/>
      </w:pPr>
      <w:r>
        <w:rPr>
          <w:b/>
          <w:color w:val="00387A"/>
          <w:sz w:val="28"/>
        </w:rPr>
        <w:t>5.2 Competitive Advantages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880"/>
            <w:shd w:val="clear" w:color="auto" w:fill="00387A"/>
          </w:tcPr>
          <w:p>
            <w:pPr>
              <w:jc w:val="center"/>
            </w:pPr>
            <w:r>
              <w:rPr>
                <w:b/>
                <w:color w:val="FFFFFF"/>
                <w:sz w:val="19"/>
              </w:rPr>
              <w:t>Feature</w:t>
            </w:r>
          </w:p>
        </w:tc>
        <w:tc>
          <w:tcPr>
            <w:tcW w:type="dxa" w:w="2160"/>
            <w:shd w:val="clear" w:color="auto" w:fill="00387A"/>
          </w:tcPr>
          <w:p>
            <w:pPr>
              <w:jc w:val="center"/>
            </w:pPr>
            <w:r>
              <w:rPr>
                <w:b/>
                <w:color w:val="FFFFFF"/>
                <w:sz w:val="19"/>
              </w:rPr>
              <w:t>SENTINEL APEX</w:t>
            </w:r>
          </w:p>
        </w:tc>
        <w:tc>
          <w:tcPr>
            <w:tcW w:type="dxa" w:w="2160"/>
            <w:shd w:val="clear" w:color="auto" w:fill="00387A"/>
          </w:tcPr>
          <w:p>
            <w:pPr>
              <w:jc w:val="center"/>
            </w:pPr>
            <w:r>
              <w:rPr>
                <w:b/>
                <w:color w:val="FFFFFF"/>
                <w:sz w:val="19"/>
              </w:rPr>
              <w:t>Recorded Future</w:t>
            </w:r>
          </w:p>
        </w:tc>
        <w:tc>
          <w:tcPr>
            <w:tcW w:type="dxa" w:w="2160"/>
            <w:shd w:val="clear" w:color="auto" w:fill="00387A"/>
          </w:tcPr>
          <w:p>
            <w:pPr>
              <w:jc w:val="center"/>
            </w:pPr>
            <w:r>
              <w:rPr>
                <w:b/>
                <w:color w:val="FFFFFF"/>
                <w:sz w:val="19"/>
              </w:rPr>
              <w:t>ThreatConnect</w:t>
            </w:r>
          </w:p>
        </w:tc>
        <w:tc>
          <w:tcPr>
            <w:tcW w:type="dxa" w:w="1440"/>
            <w:shd w:val="clear" w:color="auto" w:fill="00387A"/>
          </w:tcPr>
          <w:p>
            <w:pPr>
              <w:jc w:val="center"/>
            </w:pPr>
            <w:r>
              <w:rPr>
                <w:b/>
                <w:color w:val="FFFFFF"/>
                <w:sz w:val="19"/>
              </w:rPr>
              <w:t>Open Source (MISP)</w:t>
            </w:r>
          </w:p>
        </w:tc>
      </w:tr>
      <w:tr>
        <w:tc>
          <w:tcPr>
            <w:tcW w:type="dxa" w:w="2880"/>
          </w:tcPr>
          <w:p>
            <w:r>
              <w:rPr>
                <w:sz w:val="19"/>
              </w:rPr>
              <w:t>Price (entry)</w:t>
            </w:r>
          </w:p>
        </w:tc>
        <w:tc>
          <w:tcPr>
            <w:tcW w:type="dxa" w:w="2160"/>
          </w:tcPr>
          <w:p>
            <w:r>
              <w:rPr>
                <w:sz w:val="19"/>
              </w:rPr>
              <w:t>$29/month</w:t>
            </w:r>
          </w:p>
        </w:tc>
        <w:tc>
          <w:tcPr>
            <w:tcW w:type="dxa" w:w="2160"/>
          </w:tcPr>
          <w:p>
            <w:r>
              <w:rPr>
                <w:sz w:val="19"/>
              </w:rPr>
              <w:t>$2,000+/month</w:t>
            </w:r>
          </w:p>
        </w:tc>
        <w:tc>
          <w:tcPr>
            <w:tcW w:type="dxa" w:w="2160"/>
          </w:tcPr>
          <w:p>
            <w:r>
              <w:rPr>
                <w:sz w:val="19"/>
              </w:rPr>
              <w:t>$3,000+/month</w:t>
            </w:r>
          </w:p>
        </w:tc>
        <w:tc>
          <w:tcPr>
            <w:tcW w:type="dxa" w:w="1440"/>
          </w:tcPr>
          <w:p>
            <w:r>
              <w:rPr>
                <w:sz w:val="19"/>
              </w:rPr>
              <w:t>Free (self-hosted)</w:t>
            </w:r>
          </w:p>
        </w:tc>
      </w:tr>
      <w:tr>
        <w:tc>
          <w:tcPr>
            <w:tcW w:type="dxa" w:w="2880"/>
          </w:tcPr>
          <w:p>
            <w:r>
              <w:rPr>
                <w:sz w:val="19"/>
              </w:rPr>
              <w:t>STIX 2.1</w:t>
            </w:r>
          </w:p>
        </w:tc>
        <w:tc>
          <w:tcPr>
            <w:tcW w:type="dxa" w:w="2160"/>
          </w:tcPr>
          <w:p>
            <w:r>
              <w:rPr>
                <w:sz w:val="19"/>
              </w:rPr>
              <w:t>YES</w:t>
            </w:r>
          </w:p>
        </w:tc>
        <w:tc>
          <w:tcPr>
            <w:tcW w:type="dxa" w:w="2160"/>
          </w:tcPr>
          <w:p>
            <w:r>
              <w:rPr>
                <w:sz w:val="19"/>
              </w:rPr>
              <w:t>YES</w:t>
            </w:r>
          </w:p>
        </w:tc>
        <w:tc>
          <w:tcPr>
            <w:tcW w:type="dxa" w:w="2160"/>
          </w:tcPr>
          <w:p>
            <w:r>
              <w:rPr>
                <w:sz w:val="19"/>
              </w:rPr>
              <w:t>YES</w:t>
            </w:r>
          </w:p>
        </w:tc>
        <w:tc>
          <w:tcPr>
            <w:tcW w:type="dxa" w:w="1440"/>
          </w:tcPr>
          <w:p>
            <w:r>
              <w:rPr>
                <w:sz w:val="19"/>
              </w:rPr>
              <w:t>YES</w:t>
            </w:r>
          </w:p>
        </w:tc>
      </w:tr>
      <w:tr>
        <w:tc>
          <w:tcPr>
            <w:tcW w:type="dxa" w:w="2880"/>
          </w:tcPr>
          <w:p>
            <w:r>
              <w:rPr>
                <w:sz w:val="19"/>
              </w:rPr>
              <w:t>MITRE ATT&amp;CK v15</w:t>
            </w:r>
          </w:p>
        </w:tc>
        <w:tc>
          <w:tcPr>
            <w:tcW w:type="dxa" w:w="2160"/>
          </w:tcPr>
          <w:p>
            <w:r>
              <w:rPr>
                <w:sz w:val="19"/>
              </w:rPr>
              <w:t>YES</w:t>
            </w:r>
          </w:p>
        </w:tc>
        <w:tc>
          <w:tcPr>
            <w:tcW w:type="dxa" w:w="2160"/>
          </w:tcPr>
          <w:p>
            <w:r>
              <w:rPr>
                <w:sz w:val="19"/>
              </w:rPr>
              <w:t>YES</w:t>
            </w:r>
          </w:p>
        </w:tc>
        <w:tc>
          <w:tcPr>
            <w:tcW w:type="dxa" w:w="2160"/>
          </w:tcPr>
          <w:p>
            <w:r>
              <w:rPr>
                <w:sz w:val="19"/>
              </w:rPr>
              <w:t>Partial</w:t>
            </w:r>
          </w:p>
        </w:tc>
        <w:tc>
          <w:tcPr>
            <w:tcW w:type="dxa" w:w="1440"/>
          </w:tcPr>
          <w:p>
            <w:r>
              <w:rPr>
                <w:sz w:val="19"/>
              </w:rPr>
              <w:t>Manual</w:t>
            </w:r>
          </w:p>
        </w:tc>
      </w:tr>
      <w:tr>
        <w:tc>
          <w:tcPr>
            <w:tcW w:type="dxa" w:w="2880"/>
          </w:tcPr>
          <w:p>
            <w:r>
              <w:rPr>
                <w:sz w:val="19"/>
              </w:rPr>
              <w:t>CISA KEV Integration</w:t>
            </w:r>
          </w:p>
        </w:tc>
        <w:tc>
          <w:tcPr>
            <w:tcW w:type="dxa" w:w="2160"/>
          </w:tcPr>
          <w:p>
            <w:r>
              <w:rPr>
                <w:sz w:val="19"/>
              </w:rPr>
              <w:t>YES</w:t>
            </w:r>
          </w:p>
        </w:tc>
        <w:tc>
          <w:tcPr>
            <w:tcW w:type="dxa" w:w="2160"/>
          </w:tcPr>
          <w:p>
            <w:r>
              <w:rPr>
                <w:sz w:val="19"/>
              </w:rPr>
              <w:t>YES</w:t>
            </w:r>
          </w:p>
        </w:tc>
        <w:tc>
          <w:tcPr>
            <w:tcW w:type="dxa" w:w="2160"/>
          </w:tcPr>
          <w:p>
            <w:r>
              <w:rPr>
                <w:sz w:val="19"/>
              </w:rPr>
              <w:t>YES</w:t>
            </w:r>
          </w:p>
        </w:tc>
        <w:tc>
          <w:tcPr>
            <w:tcW w:type="dxa" w:w="1440"/>
          </w:tcPr>
          <w:p>
            <w:r>
              <w:rPr>
                <w:sz w:val="19"/>
              </w:rPr>
              <w:t>Manual</w:t>
            </w:r>
          </w:p>
        </w:tc>
      </w:tr>
      <w:tr>
        <w:tc>
          <w:tcPr>
            <w:tcW w:type="dxa" w:w="2880"/>
          </w:tcPr>
          <w:p>
            <w:r>
              <w:rPr>
                <w:sz w:val="19"/>
              </w:rPr>
              <w:t>AI Summaries</w:t>
            </w:r>
          </w:p>
        </w:tc>
        <w:tc>
          <w:tcPr>
            <w:tcW w:type="dxa" w:w="2160"/>
          </w:tcPr>
          <w:p>
            <w:r>
              <w:rPr>
                <w:sz w:val="19"/>
              </w:rPr>
              <w:t>YES (built-in)</w:t>
            </w:r>
          </w:p>
        </w:tc>
        <w:tc>
          <w:tcPr>
            <w:tcW w:type="dxa" w:w="2160"/>
          </w:tcPr>
          <w:p>
            <w:r>
              <w:rPr>
                <w:sz w:val="19"/>
              </w:rPr>
              <w:t>YES (premium)</w:t>
            </w:r>
          </w:p>
        </w:tc>
        <w:tc>
          <w:tcPr>
            <w:tcW w:type="dxa" w:w="2160"/>
          </w:tcPr>
          <w:p>
            <w:r>
              <w:rPr>
                <w:sz w:val="19"/>
              </w:rPr>
              <w:t>NO</w:t>
            </w:r>
          </w:p>
        </w:tc>
        <w:tc>
          <w:tcPr>
            <w:tcW w:type="dxa" w:w="1440"/>
          </w:tcPr>
          <w:p>
            <w:r>
              <w:rPr>
                <w:sz w:val="19"/>
              </w:rPr>
              <w:t>NO</w:t>
            </w:r>
          </w:p>
        </w:tc>
      </w:tr>
      <w:tr>
        <w:tc>
          <w:tcPr>
            <w:tcW w:type="dxa" w:w="2880"/>
          </w:tcPr>
          <w:p>
            <w:r>
              <w:rPr>
                <w:sz w:val="19"/>
              </w:rPr>
              <w:t>Update Frequency</w:t>
            </w:r>
          </w:p>
        </w:tc>
        <w:tc>
          <w:tcPr>
            <w:tcW w:type="dxa" w:w="2160"/>
          </w:tcPr>
          <w:p>
            <w:r>
              <w:rPr>
                <w:sz w:val="19"/>
              </w:rPr>
              <w:t>Every 6 hours</w:t>
            </w:r>
          </w:p>
        </w:tc>
        <w:tc>
          <w:tcPr>
            <w:tcW w:type="dxa" w:w="2160"/>
          </w:tcPr>
          <w:p>
            <w:r>
              <w:rPr>
                <w:sz w:val="19"/>
              </w:rPr>
              <w:t>Real-time</w:t>
            </w:r>
          </w:p>
        </w:tc>
        <w:tc>
          <w:tcPr>
            <w:tcW w:type="dxa" w:w="2160"/>
          </w:tcPr>
          <w:p>
            <w:r>
              <w:rPr>
                <w:sz w:val="19"/>
              </w:rPr>
              <w:t>Daily</w:t>
            </w:r>
          </w:p>
        </w:tc>
        <w:tc>
          <w:tcPr>
            <w:tcW w:type="dxa" w:w="1440"/>
          </w:tcPr>
          <w:p>
            <w:r>
              <w:rPr>
                <w:sz w:val="19"/>
              </w:rPr>
              <w:t>Manual</w:t>
            </w:r>
          </w:p>
        </w:tc>
      </w:tr>
      <w:tr>
        <w:tc>
          <w:tcPr>
            <w:tcW w:type="dxa" w:w="2880"/>
          </w:tcPr>
          <w:p>
            <w:r>
              <w:rPr>
                <w:sz w:val="19"/>
              </w:rPr>
              <w:t>SIEM Webhooks</w:t>
            </w:r>
          </w:p>
        </w:tc>
        <w:tc>
          <w:tcPr>
            <w:tcW w:type="dxa" w:w="2160"/>
          </w:tcPr>
          <w:p>
            <w:r>
              <w:rPr>
                <w:sz w:val="19"/>
              </w:rPr>
              <w:t>TEAM+ tier</w:t>
            </w:r>
          </w:p>
        </w:tc>
        <w:tc>
          <w:tcPr>
            <w:tcW w:type="dxa" w:w="2160"/>
          </w:tcPr>
          <w:p>
            <w:r>
              <w:rPr>
                <w:sz w:val="19"/>
              </w:rPr>
              <w:t>Enterprise</w:t>
            </w:r>
          </w:p>
        </w:tc>
        <w:tc>
          <w:tcPr>
            <w:tcW w:type="dxa" w:w="2160"/>
          </w:tcPr>
          <w:p>
            <w:r>
              <w:rPr>
                <w:sz w:val="19"/>
              </w:rPr>
              <w:t>Enterprise</w:t>
            </w:r>
          </w:p>
        </w:tc>
        <w:tc>
          <w:tcPr>
            <w:tcW w:type="dxa" w:w="1440"/>
          </w:tcPr>
          <w:p>
            <w:r>
              <w:rPr>
                <w:sz w:val="19"/>
              </w:rPr>
              <w:t>NO</w:t>
            </w:r>
          </w:p>
        </w:tc>
      </w:tr>
      <w:tr>
        <w:tc>
          <w:tcPr>
            <w:tcW w:type="dxa" w:w="2880"/>
          </w:tcPr>
          <w:p>
            <w:r>
              <w:rPr>
                <w:sz w:val="19"/>
              </w:rPr>
              <w:t>Setup Time</w:t>
            </w:r>
          </w:p>
        </w:tc>
        <w:tc>
          <w:tcPr>
            <w:tcW w:type="dxa" w:w="2160"/>
          </w:tcPr>
          <w:p>
            <w:r>
              <w:rPr>
                <w:sz w:val="19"/>
              </w:rPr>
              <w:t>30 seconds</w:t>
            </w:r>
          </w:p>
        </w:tc>
        <w:tc>
          <w:tcPr>
            <w:tcW w:type="dxa" w:w="2160"/>
          </w:tcPr>
          <w:p>
            <w:r>
              <w:rPr>
                <w:sz w:val="19"/>
              </w:rPr>
              <w:t>Weeks</w:t>
            </w:r>
          </w:p>
        </w:tc>
        <w:tc>
          <w:tcPr>
            <w:tcW w:type="dxa" w:w="2160"/>
          </w:tcPr>
          <w:p>
            <w:r>
              <w:rPr>
                <w:sz w:val="19"/>
              </w:rPr>
              <w:t>Weeks</w:t>
            </w:r>
          </w:p>
        </w:tc>
        <w:tc>
          <w:tcPr>
            <w:tcW w:type="dxa" w:w="1440"/>
          </w:tcPr>
          <w:p>
            <w:r>
              <w:rPr>
                <w:sz w:val="19"/>
              </w:rPr>
              <w:t>Days</w:t>
            </w:r>
          </w:p>
        </w:tc>
      </w:tr>
      <w:tr>
        <w:tc>
          <w:tcPr>
            <w:tcW w:type="dxa" w:w="2880"/>
          </w:tcPr>
          <w:p>
            <w:r>
              <w:rPr>
                <w:sz w:val="19"/>
              </w:rPr>
              <w:t>India GST/PAN Verified</w:t>
            </w:r>
          </w:p>
        </w:tc>
        <w:tc>
          <w:tcPr>
            <w:tcW w:type="dxa" w:w="2160"/>
          </w:tcPr>
          <w:p>
            <w:r>
              <w:rPr>
                <w:sz w:val="19"/>
              </w:rPr>
              <w:t>YES</w:t>
            </w:r>
          </w:p>
        </w:tc>
        <w:tc>
          <w:tcPr>
            <w:tcW w:type="dxa" w:w="2160"/>
          </w:tcPr>
          <w:p>
            <w:r>
              <w:rPr>
                <w:sz w:val="19"/>
              </w:rPr>
              <w:t>NO</w:t>
            </w:r>
          </w:p>
        </w:tc>
        <w:tc>
          <w:tcPr>
            <w:tcW w:type="dxa" w:w="2160"/>
          </w:tcPr>
          <w:p>
            <w:r>
              <w:rPr>
                <w:sz w:val="19"/>
              </w:rPr>
              <w:t>NO</w:t>
            </w:r>
          </w:p>
        </w:tc>
        <w:tc>
          <w:tcPr>
            <w:tcW w:type="dxa" w:w="1440"/>
          </w:tcPr>
          <w:p>
            <w:r>
              <w:rPr>
                <w:sz w:val="19"/>
              </w:rPr>
              <w:t>NO</w:t>
            </w:r>
          </w:p>
        </w:tc>
      </w:tr>
    </w:tbl>
    <w:p>
      <w:pPr>
        <w:spacing w:after="120"/>
      </w:pPr>
    </w:p>
    <w:p>
      <w:pPr>
        <w:spacing w:before="280" w:after="120"/>
        <w:jc w:val="left"/>
      </w:pPr>
      <w:r>
        <w:rPr>
          <w:b/>
          <w:color w:val="00387A"/>
          <w:sz w:val="28"/>
        </w:rPr>
        <w:t>5.3 Target Customer Segments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92"/>
            <w:shd w:val="clear" w:color="auto" w:fill="00387A"/>
          </w:tcPr>
          <w:p>
            <w:pPr>
              <w:jc w:val="center"/>
            </w:pPr>
            <w:r>
              <w:rPr>
                <w:b/>
                <w:color w:val="FFFFFF"/>
                <w:sz w:val="19"/>
              </w:rPr>
              <w:t>Segment</w:t>
            </w:r>
          </w:p>
        </w:tc>
        <w:tc>
          <w:tcPr>
            <w:tcW w:type="dxa" w:w="1440"/>
            <w:shd w:val="clear" w:color="auto" w:fill="00387A"/>
          </w:tcPr>
          <w:p>
            <w:pPr>
              <w:jc w:val="center"/>
            </w:pPr>
            <w:r>
              <w:rPr>
                <w:b/>
                <w:color w:val="FFFFFF"/>
                <w:sz w:val="19"/>
              </w:rPr>
              <w:t>Size</w:t>
            </w:r>
          </w:p>
        </w:tc>
        <w:tc>
          <w:tcPr>
            <w:tcW w:type="dxa" w:w="2880"/>
            <w:shd w:val="clear" w:color="auto" w:fill="00387A"/>
          </w:tcPr>
          <w:p>
            <w:pPr>
              <w:jc w:val="center"/>
            </w:pPr>
            <w:r>
              <w:rPr>
                <w:b/>
                <w:color w:val="FFFFFF"/>
                <w:sz w:val="19"/>
              </w:rPr>
              <w:t>Pain Point</w:t>
            </w:r>
          </w:p>
        </w:tc>
        <w:tc>
          <w:tcPr>
            <w:tcW w:type="dxa" w:w="2592"/>
            <w:shd w:val="clear" w:color="auto" w:fill="00387A"/>
          </w:tcPr>
          <w:p>
            <w:pPr>
              <w:jc w:val="center"/>
            </w:pPr>
            <w:r>
              <w:rPr>
                <w:b/>
                <w:color w:val="FFFFFF"/>
                <w:sz w:val="19"/>
              </w:rPr>
              <w:t>Our Offer</w:t>
            </w:r>
          </w:p>
        </w:tc>
        <w:tc>
          <w:tcPr>
            <w:tcW w:type="dxa" w:w="1440"/>
            <w:shd w:val="clear" w:color="auto" w:fill="00387A"/>
          </w:tcPr>
          <w:p>
            <w:pPr>
              <w:jc w:val="center"/>
            </w:pPr>
            <w:r>
              <w:rPr>
                <w:b/>
                <w:color w:val="FFFFFF"/>
                <w:sz w:val="19"/>
              </w:rPr>
              <w:t>Price Point</w:t>
            </w:r>
          </w:p>
        </w:tc>
      </w:tr>
      <w:tr>
        <w:tc>
          <w:tcPr>
            <w:tcW w:type="dxa" w:w="2592"/>
          </w:tcPr>
          <w:p>
            <w:r>
              <w:rPr>
                <w:sz w:val="19"/>
              </w:rPr>
              <w:t>Independent Security Researchers</w:t>
            </w:r>
          </w:p>
        </w:tc>
        <w:tc>
          <w:tcPr>
            <w:tcW w:type="dxa" w:w="1440"/>
          </w:tcPr>
          <w:p>
            <w:r>
              <w:rPr>
                <w:sz w:val="19"/>
              </w:rPr>
              <w:t>Large</w:t>
            </w:r>
          </w:p>
        </w:tc>
        <w:tc>
          <w:tcPr>
            <w:tcW w:type="dxa" w:w="2880"/>
          </w:tcPr>
          <w:p>
            <w:r>
              <w:rPr>
                <w:sz w:val="19"/>
              </w:rPr>
              <w:t>No affordable STIX/MITRE feed</w:t>
            </w:r>
          </w:p>
        </w:tc>
        <w:tc>
          <w:tcPr>
            <w:tcW w:type="dxa" w:w="2592"/>
          </w:tcPr>
          <w:p>
            <w:r>
              <w:rPr>
                <w:sz w:val="19"/>
              </w:rPr>
              <w:t>PRO plan — full API + STIX</w:t>
            </w:r>
          </w:p>
        </w:tc>
        <w:tc>
          <w:tcPr>
            <w:tcW w:type="dxa" w:w="1440"/>
          </w:tcPr>
          <w:p>
            <w:r>
              <w:rPr>
                <w:sz w:val="19"/>
              </w:rPr>
              <w:t>$29/month</w:t>
            </w:r>
          </w:p>
        </w:tc>
      </w:tr>
      <w:tr>
        <w:tc>
          <w:tcPr>
            <w:tcW w:type="dxa" w:w="2592"/>
          </w:tcPr>
          <w:p>
            <w:r>
              <w:rPr>
                <w:sz w:val="19"/>
              </w:rPr>
              <w:t>SME/Startup Security Teams</w:t>
            </w:r>
          </w:p>
        </w:tc>
        <w:tc>
          <w:tcPr>
            <w:tcW w:type="dxa" w:w="1440"/>
          </w:tcPr>
          <w:p>
            <w:r>
              <w:rPr>
                <w:sz w:val="19"/>
              </w:rPr>
              <w:t>Large</w:t>
            </w:r>
          </w:p>
        </w:tc>
        <w:tc>
          <w:tcPr>
            <w:tcW w:type="dxa" w:w="2880"/>
          </w:tcPr>
          <w:p>
            <w:r>
              <w:rPr>
                <w:sz w:val="19"/>
              </w:rPr>
              <w:t>Enterprise TI too expensive</w:t>
            </w:r>
          </w:p>
        </w:tc>
        <w:tc>
          <w:tcPr>
            <w:tcW w:type="dxa" w:w="2592"/>
          </w:tcPr>
          <w:p>
            <w:r>
              <w:rPr>
                <w:sz w:val="19"/>
              </w:rPr>
              <w:t>PRO/TEAM — SIEM-ready feed</w:t>
            </w:r>
          </w:p>
        </w:tc>
        <w:tc>
          <w:tcPr>
            <w:tcW w:type="dxa" w:w="1440"/>
          </w:tcPr>
          <w:p>
            <w:r>
              <w:rPr>
                <w:sz w:val="19"/>
              </w:rPr>
              <w:t>$29-$99/month</w:t>
            </w:r>
          </w:p>
        </w:tc>
      </w:tr>
      <w:tr>
        <w:tc>
          <w:tcPr>
            <w:tcW w:type="dxa" w:w="2592"/>
          </w:tcPr>
          <w:p>
            <w:r>
              <w:rPr>
                <w:sz w:val="19"/>
              </w:rPr>
              <w:t>MSSPs (Managed Security)</w:t>
            </w:r>
          </w:p>
        </w:tc>
        <w:tc>
          <w:tcPr>
            <w:tcW w:type="dxa" w:w="1440"/>
          </w:tcPr>
          <w:p>
            <w:r>
              <w:rPr>
                <w:sz w:val="19"/>
              </w:rPr>
              <w:t>Medium</w:t>
            </w:r>
          </w:p>
        </w:tc>
        <w:tc>
          <w:tcPr>
            <w:tcW w:type="dxa" w:w="2880"/>
          </w:tcPr>
          <w:p>
            <w:r>
              <w:rPr>
                <w:sz w:val="19"/>
              </w:rPr>
              <w:t>Need branded TI for clients</w:t>
            </w:r>
          </w:p>
        </w:tc>
        <w:tc>
          <w:tcPr>
            <w:tcW w:type="dxa" w:w="2592"/>
          </w:tcPr>
          <w:p>
            <w:r>
              <w:rPr>
                <w:sz w:val="19"/>
              </w:rPr>
              <w:t>ENTERPRISE + white-label</w:t>
            </w:r>
          </w:p>
        </w:tc>
        <w:tc>
          <w:tcPr>
            <w:tcW w:type="dxa" w:w="1440"/>
          </w:tcPr>
          <w:p>
            <w:r>
              <w:rPr>
                <w:sz w:val="19"/>
              </w:rPr>
              <w:t>$499+/month</w:t>
            </w:r>
          </w:p>
        </w:tc>
      </w:tr>
      <w:tr>
        <w:tc>
          <w:tcPr>
            <w:tcW w:type="dxa" w:w="2592"/>
          </w:tcPr>
          <w:p>
            <w:r>
              <w:rPr>
                <w:sz w:val="19"/>
              </w:rPr>
              <w:t>SOC Teams (Mid-market)</w:t>
            </w:r>
          </w:p>
        </w:tc>
        <w:tc>
          <w:tcPr>
            <w:tcW w:type="dxa" w:w="1440"/>
          </w:tcPr>
          <w:p>
            <w:r>
              <w:rPr>
                <w:sz w:val="19"/>
              </w:rPr>
              <w:t>Large</w:t>
            </w:r>
          </w:p>
        </w:tc>
        <w:tc>
          <w:tcPr>
            <w:tcW w:type="dxa" w:w="2880"/>
          </w:tcPr>
          <w:p>
            <w:r>
              <w:rPr>
                <w:sz w:val="19"/>
              </w:rPr>
              <w:t>Need Splunk/Sentinel integration</w:t>
            </w:r>
          </w:p>
        </w:tc>
        <w:tc>
          <w:tcPr>
            <w:tcW w:type="dxa" w:w="2592"/>
          </w:tcPr>
          <w:p>
            <w:r>
              <w:rPr>
                <w:sz w:val="19"/>
              </w:rPr>
              <w:t>TEAM — webhook push</w:t>
            </w:r>
          </w:p>
        </w:tc>
        <w:tc>
          <w:tcPr>
            <w:tcW w:type="dxa" w:w="1440"/>
          </w:tcPr>
          <w:p>
            <w:r>
              <w:rPr>
                <w:sz w:val="19"/>
              </w:rPr>
              <w:t>$99/month</w:t>
            </w:r>
          </w:p>
        </w:tc>
      </w:tr>
      <w:tr>
        <w:tc>
          <w:tcPr>
            <w:tcW w:type="dxa" w:w="2592"/>
          </w:tcPr>
          <w:p>
            <w:r>
              <w:rPr>
                <w:sz w:val="19"/>
              </w:rPr>
              <w:t>Indian Enterprises (BFSI, IT, Gov)</w:t>
            </w:r>
          </w:p>
        </w:tc>
        <w:tc>
          <w:tcPr>
            <w:tcW w:type="dxa" w:w="1440"/>
          </w:tcPr>
          <w:p>
            <w:r>
              <w:rPr>
                <w:sz w:val="19"/>
              </w:rPr>
              <w:t>Large</w:t>
            </w:r>
          </w:p>
        </w:tc>
        <w:tc>
          <w:tcPr>
            <w:tcW w:type="dxa" w:w="2880"/>
          </w:tcPr>
          <w:p>
            <w:r>
              <w:rPr>
                <w:sz w:val="19"/>
              </w:rPr>
              <w:t>Indian-origin, GST-compliant TI vendor</w:t>
            </w:r>
          </w:p>
        </w:tc>
        <w:tc>
          <w:tcPr>
            <w:tcW w:type="dxa" w:w="2592"/>
          </w:tcPr>
          <w:p>
            <w:r>
              <w:rPr>
                <w:sz w:val="19"/>
              </w:rPr>
              <w:t>All tiers, INR billing</w:t>
            </w:r>
          </w:p>
        </w:tc>
        <w:tc>
          <w:tcPr>
            <w:tcW w:type="dxa" w:w="1440"/>
          </w:tcPr>
          <w:p>
            <w:r>
              <w:rPr>
                <w:sz w:val="19"/>
              </w:rPr>
              <w:t>All tiers</w:t>
            </w:r>
          </w:p>
        </w:tc>
      </w:tr>
      <w:tr>
        <w:tc>
          <w:tcPr>
            <w:tcW w:type="dxa" w:w="2592"/>
          </w:tcPr>
          <w:p>
            <w:r>
              <w:rPr>
                <w:sz w:val="19"/>
              </w:rPr>
              <w:t>Government / CERT</w:t>
            </w:r>
          </w:p>
        </w:tc>
        <w:tc>
          <w:tcPr>
            <w:tcW w:type="dxa" w:w="1440"/>
          </w:tcPr>
          <w:p>
            <w:r>
              <w:rPr>
                <w:sz w:val="19"/>
              </w:rPr>
              <w:t>Small (high value)</w:t>
            </w:r>
          </w:p>
        </w:tc>
        <w:tc>
          <w:tcPr>
            <w:tcW w:type="dxa" w:w="2880"/>
          </w:tcPr>
          <w:p>
            <w:r>
              <w:rPr>
                <w:sz w:val="19"/>
              </w:rPr>
              <w:t>Sovereign, compliant, on-prem option</w:t>
            </w:r>
          </w:p>
        </w:tc>
        <w:tc>
          <w:tcPr>
            <w:tcW w:type="dxa" w:w="2592"/>
          </w:tcPr>
          <w:p>
            <w:r>
              <w:rPr>
                <w:sz w:val="19"/>
              </w:rPr>
              <w:t>SOVEREIGN licence</w:t>
            </w:r>
          </w:p>
        </w:tc>
        <w:tc>
          <w:tcPr>
            <w:tcW w:type="dxa" w:w="1440"/>
          </w:tcPr>
          <w:p>
            <w:r>
              <w:rPr>
                <w:sz w:val="19"/>
              </w:rPr>
              <w:t>$2,000+/month</w:t>
            </w:r>
          </w:p>
        </w:tc>
      </w:tr>
      <w:tr>
        <w:tc>
          <w:tcPr>
            <w:tcW w:type="dxa" w:w="2592"/>
          </w:tcPr>
          <w:p>
            <w:r>
              <w:rPr>
                <w:sz w:val="19"/>
              </w:rPr>
              <w:t>Web3/Crypto Firms</w:t>
            </w:r>
          </w:p>
        </w:tc>
        <w:tc>
          <w:tcPr>
            <w:tcW w:type="dxa" w:w="1440"/>
          </w:tcPr>
          <w:p>
            <w:r>
              <w:rPr>
                <w:sz w:val="19"/>
              </w:rPr>
              <w:t>Growing</w:t>
            </w:r>
          </w:p>
        </w:tc>
        <w:tc>
          <w:tcPr>
            <w:tcW w:type="dxa" w:w="2880"/>
          </w:tcPr>
          <w:p>
            <w:r>
              <w:rPr>
                <w:sz w:val="19"/>
              </w:rPr>
              <w:t>No dedicated crypto TI platform</w:t>
            </w:r>
          </w:p>
        </w:tc>
        <w:tc>
          <w:tcPr>
            <w:tcW w:type="dxa" w:w="2592"/>
          </w:tcPr>
          <w:p>
            <w:r>
              <w:rPr>
                <w:sz w:val="19"/>
              </w:rPr>
              <w:t>Web3 Intel add-on</w:t>
            </w:r>
          </w:p>
        </w:tc>
        <w:tc>
          <w:tcPr>
            <w:tcW w:type="dxa" w:w="1440"/>
          </w:tcPr>
          <w:p>
            <w:r>
              <w:rPr>
                <w:sz w:val="19"/>
              </w:rPr>
              <w:t>$199/month</w:t>
            </w:r>
          </w:p>
        </w:tc>
      </w:tr>
    </w:tbl>
    <w:p>
      <w:pPr>
        <w:spacing w:after="120"/>
      </w:pPr>
    </w:p>
    <w:p>
      <w:pPr>
        <w:spacing w:before="320" w:after="40"/>
        <w:pBdr>
          <w:top w:val="single" w:sz="12" w:space="1" w:color="00387A"/>
        </w:pBdr>
      </w:pPr>
      <w:r>
        <w:rPr>
          <w:sz w:val="4"/>
        </w:rPr>
      </w:r>
    </w:p>
    <w:p>
      <w:pPr>
        <w:spacing w:before="360" w:after="160"/>
        <w:jc w:val="left"/>
      </w:pPr>
      <w:r>
        <w:rPr>
          <w:b/>
          <w:color w:val="00387A"/>
          <w:sz w:val="40"/>
        </w:rPr>
        <w:t>6. TECHNICAL DEBT &amp; OPTIMISATION RECOMMENDATIONS</w:t>
      </w:r>
    </w:p>
    <w:p>
      <w:pPr>
        <w:spacing w:before="280" w:after="120"/>
        <w:jc w:val="left"/>
      </w:pPr>
      <w:r>
        <w:rPr>
          <w:b/>
          <w:color w:val="00387A"/>
          <w:sz w:val="28"/>
        </w:rPr>
        <w:t>6.1 Pipeline Optimisations</w:t>
      </w:r>
    </w:p>
    <w:p>
      <w:pPr>
        <w:pStyle w:val="ListBullet"/>
        <w:spacing w:after="60" w:before="20"/>
      </w:pPr>
      <w:r>
        <w:rPr>
          <w:color w:val="0D0D0D"/>
          <w:sz w:val="21"/>
        </w:rPr>
        <w:t>Pipeline runtime of 1,217 seconds is acceptable but should be tracked for regression — add a hard cap at 1,800s</w:t>
      </w:r>
    </w:p>
    <w:p>
      <w:pPr>
        <w:pStyle w:val="ListBullet"/>
        <w:spacing w:after="60" w:before="20"/>
      </w:pPr>
      <w:r>
        <w:rPr>
          <w:color w:val="0D0D0D"/>
          <w:sz w:val="21"/>
        </w:rPr>
        <w:t>Consider splitting report generation (Stage 3.2) into parallel workers — currently sequential for 31K+ reports</w:t>
      </w:r>
    </w:p>
    <w:p>
      <w:pPr>
        <w:pStyle w:val="ListBullet"/>
        <w:spacing w:after="60" w:before="20"/>
      </w:pPr>
      <w:r>
        <w:rPr>
          <w:color w:val="0D0D0D"/>
          <w:sz w:val="21"/>
        </w:rPr>
        <w:t>The "FORCE_FULL_SYNC: true" flag adds unnecessary compute cost — enable incremental sync by default; only force-full on version bumps</w:t>
      </w:r>
    </w:p>
    <w:p>
      <w:pPr>
        <w:pStyle w:val="ListBullet"/>
        <w:spacing w:after="60" w:before="20"/>
      </w:pPr>
      <w:r>
        <w:rPr>
          <w:color w:val="0D0D0D"/>
          <w:sz w:val="21"/>
        </w:rPr>
        <w:t>Run #793 caused the boolean published field regression — add schema validation pre-write as a hard guard</w:t>
      </w:r>
    </w:p>
    <w:p>
      <w:pPr>
        <w:spacing w:before="280" w:after="120"/>
        <w:jc w:val="left"/>
      </w:pPr>
      <w:r>
        <w:rPr>
          <w:b/>
          <w:color w:val="00387A"/>
          <w:sz w:val="28"/>
        </w:rPr>
        <w:t>6.2 Scoring Accuracy</w:t>
      </w:r>
    </w:p>
    <w:p>
      <w:pPr>
        <w:pStyle w:val="ListBullet"/>
        <w:spacing w:after="60" w:before="20"/>
      </w:pPr>
      <w:r>
        <w:rPr>
          <w:color w:val="0D0D0D"/>
          <w:sz w:val="21"/>
        </w:rPr>
        <w:t>7 entries with risk=10 but no CVE/KEV/EPSS evidence should be capped at 8.0 maximum (I-02)</w:t>
      </w:r>
    </w:p>
    <w:p>
      <w:pPr>
        <w:pStyle w:val="ListBullet"/>
        <w:spacing w:after="60" w:before="20"/>
      </w:pPr>
      <w:r>
        <w:rPr>
          <w:color w:val="0D0D0D"/>
          <w:sz w:val="21"/>
        </w:rPr>
        <w:t>Implement differential source trust weights — CISA/Mandiant at 85-90%, independent blogs at 40-50%</w:t>
      </w:r>
    </w:p>
    <w:p>
      <w:pPr>
        <w:pStyle w:val="ListBullet"/>
        <w:spacing w:after="60" w:before="20"/>
      </w:pPr>
      <w:r>
        <w:rPr>
          <w:color w:val="0D0D0D"/>
          <w:sz w:val="21"/>
        </w:rPr>
        <w:t>Confidence scoring is effective (21%-94%) — consider exposing confidence tier to free users as a teaser for PRO</w:t>
      </w:r>
    </w:p>
    <w:p>
      <w:pPr>
        <w:spacing w:before="280" w:after="120"/>
        <w:jc w:val="left"/>
      </w:pPr>
      <w:r>
        <w:rPr>
          <w:b/>
          <w:color w:val="00387A"/>
          <w:sz w:val="28"/>
        </w:rPr>
        <w:t>6.3 AI Brain Enhancement</w:t>
      </w:r>
    </w:p>
    <w:p>
      <w:pPr>
        <w:pStyle w:val="ListBullet"/>
        <w:spacing w:after="60" w:before="20"/>
      </w:pPr>
      <w:r>
        <w:rPr>
          <w:color w:val="0D0D0D"/>
          <w:sz w:val="21"/>
        </w:rPr>
        <w:t>Campaign clustering produces 12 clusters — consider naming clusters by threat actor family for better UX (e.g., "Lazarus Group Campaign Cluster")</w:t>
      </w:r>
    </w:p>
    <w:p>
      <w:pPr>
        <w:pStyle w:val="ListBullet"/>
        <w:spacing w:after="60" w:before="20"/>
      </w:pPr>
      <w:r>
        <w:rPr>
          <w:color w:val="0D0D0D"/>
          <w:sz w:val="21"/>
        </w:rPr>
        <w:t>7 sector forecasts are strong — add sector-to-industry mapping (Finance → BFSI, Government → Public Sector) for enterprise relevance</w:t>
      </w:r>
    </w:p>
    <w:p>
      <w:pPr>
        <w:pStyle w:val="ListBullet"/>
        <w:spacing w:after="60" w:before="20"/>
      </w:pPr>
      <w:r>
        <w:rPr>
          <w:color w:val="0D0D0D"/>
          <w:sz w:val="21"/>
        </w:rPr>
        <w:t>Zero-day tracking (1 detected this run) — build a dedicated zero-day alert channel on Telegram for PRO+ subscribers</w:t>
      </w:r>
    </w:p>
    <w:p>
      <w:pPr>
        <w:pStyle w:val="ListBullet"/>
        <w:spacing w:after="60" w:before="20"/>
      </w:pPr>
      <w:r>
        <w:rPr>
          <w:color w:val="0D0D0D"/>
          <w:sz w:val="21"/>
        </w:rPr>
        <w:t>Consider adding LLM-based executive summary generation (Anthropic API) for the daily brief product</w:t>
      </w:r>
    </w:p>
    <w:p>
      <w:pPr>
        <w:spacing w:before="280" w:after="120"/>
        <w:jc w:val="left"/>
      </w:pPr>
      <w:r>
        <w:rPr>
          <w:b/>
          <w:color w:val="00387A"/>
          <w:sz w:val="28"/>
        </w:rPr>
        <w:t>6.4 Security Hardening</w:t>
      </w:r>
    </w:p>
    <w:p>
      <w:pPr>
        <w:pStyle w:val="ListBullet"/>
        <w:spacing w:after="60" w:before="20"/>
      </w:pPr>
      <w:r>
        <w:rPr>
          <w:color w:val="0D0D0D"/>
          <w:sz w:val="21"/>
        </w:rPr>
        <w:t>CDB_JWT_SECRET and CDB_SOVEREIGN_KEY are configured as GitHub Secrets — confirm rotation policy (recommend 90-day rotation)</w:t>
      </w:r>
    </w:p>
    <w:p>
      <w:pPr>
        <w:pStyle w:val="ListBullet"/>
        <w:spacing w:after="60" w:before="20"/>
      </w:pPr>
      <w:r>
        <w:rPr>
          <w:color w:val="0D0D0D"/>
          <w:sz w:val="21"/>
        </w:rPr>
        <w:t>Worker admin secret (WORKER_ADMIN_SECRET) should be reviewed — ensure it is not exposed in any public API response</w:t>
      </w:r>
    </w:p>
    <w:p>
      <w:pPr>
        <w:pStyle w:val="ListBullet"/>
        <w:spacing w:after="60" w:before="20"/>
      </w:pPr>
      <w:r>
        <w:rPr>
          <w:color w:val="0D0D0D"/>
          <w:sz w:val="21"/>
        </w:rPr>
        <w:t>AWS credentials (for R2 S3-compat API) should be scoped to minimum permissions: s3:PutObject, s3:GetObject on sentinel-apex-* buckets only</w:t>
      </w:r>
    </w:p>
    <w:p>
      <w:pPr>
        <w:pStyle w:val="ListBullet"/>
        <w:spacing w:after="60" w:before="20"/>
      </w:pPr>
      <w:r>
        <w:rPr>
          <w:color w:val="0D0D0D"/>
          <w:sz w:val="21"/>
        </w:rPr>
        <w:t>Consider adding Cloudflare WAF rules to block enumeration attacks on /api/v1/intel/ endpoints</w:t>
      </w:r>
    </w:p>
    <w:p>
      <w:pPr>
        <w:spacing w:before="320" w:after="40"/>
        <w:pBdr>
          <w:top w:val="single" w:sz="12" w:space="1" w:color="00387A"/>
        </w:pBdr>
      </w:pPr>
      <w:r>
        <w:rPr>
          <w:sz w:val="4"/>
        </w:rPr>
      </w:r>
    </w:p>
    <w:p>
      <w:pPr>
        <w:spacing w:before="360" w:after="160"/>
        <w:jc w:val="left"/>
      </w:pPr>
      <w:r>
        <w:rPr>
          <w:b/>
          <w:color w:val="00387A"/>
          <w:sz w:val="40"/>
        </w:rPr>
        <w:t>7. CEO / CO-OWNER: TOP 10 PRIORITY ACTIONS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432"/>
            <w:shd w:val="clear" w:color="auto" w:fill="00387A"/>
          </w:tcPr>
          <w:p>
            <w:pPr>
              <w:jc w:val="center"/>
            </w:pPr>
            <w:r>
              <w:rPr>
                <w:b/>
                <w:color w:val="FFFFFF"/>
                <w:sz w:val="19"/>
              </w:rPr>
              <w:t>#</w:t>
            </w:r>
          </w:p>
        </w:tc>
        <w:tc>
          <w:tcPr>
            <w:tcW w:type="dxa" w:w="4320"/>
            <w:shd w:val="clear" w:color="auto" w:fill="00387A"/>
          </w:tcPr>
          <w:p>
            <w:pPr>
              <w:jc w:val="center"/>
            </w:pPr>
            <w:r>
              <w:rPr>
                <w:b/>
                <w:color w:val="FFFFFF"/>
                <w:sz w:val="19"/>
              </w:rPr>
              <w:t>Priority Action</w:t>
            </w:r>
          </w:p>
        </w:tc>
        <w:tc>
          <w:tcPr>
            <w:tcW w:type="dxa" w:w="1152"/>
            <w:shd w:val="clear" w:color="auto" w:fill="00387A"/>
          </w:tcPr>
          <w:p>
            <w:pPr>
              <w:jc w:val="center"/>
            </w:pPr>
            <w:r>
              <w:rPr>
                <w:b/>
                <w:color w:val="FFFFFF"/>
                <w:sz w:val="19"/>
              </w:rPr>
              <w:t>Owner</w:t>
            </w:r>
          </w:p>
        </w:tc>
        <w:tc>
          <w:tcPr>
            <w:tcW w:type="dxa" w:w="1440"/>
            <w:shd w:val="clear" w:color="auto" w:fill="00387A"/>
          </w:tcPr>
          <w:p>
            <w:pPr>
              <w:jc w:val="center"/>
            </w:pPr>
            <w:r>
              <w:rPr>
                <w:b/>
                <w:color w:val="FFFFFF"/>
                <w:sz w:val="19"/>
              </w:rPr>
              <w:t>Timeline</w:t>
            </w:r>
          </w:p>
        </w:tc>
        <w:tc>
          <w:tcPr>
            <w:tcW w:type="dxa" w:w="2016"/>
            <w:shd w:val="clear" w:color="auto" w:fill="00387A"/>
          </w:tcPr>
          <w:p>
            <w:pPr>
              <w:jc w:val="center"/>
            </w:pPr>
            <w:r>
              <w:rPr>
                <w:b/>
                <w:color w:val="FFFFFF"/>
                <w:sz w:val="19"/>
              </w:rPr>
              <w:t>Revenue Impact</w:t>
            </w:r>
          </w:p>
        </w:tc>
      </w:tr>
      <w:tr>
        <w:tc>
          <w:tcPr>
            <w:tcW w:type="dxa" w:w="432"/>
          </w:tcPr>
          <w:p>
            <w:r>
              <w:rPr>
                <w:sz w:val="19"/>
              </w:rPr>
              <w:t>1</w:t>
            </w:r>
          </w:p>
        </w:tc>
        <w:tc>
          <w:tcPr>
            <w:tcW w:type="dxa" w:w="4320"/>
          </w:tcPr>
          <w:p>
            <w:r>
              <w:rPr>
                <w:sz w:val="19"/>
              </w:rPr>
              <w:t>Activate Gumroad products (PRO $29, TEAM $99, ENTERPRISE $499) and link purchase buttons on upgrade.html</w:t>
            </w:r>
          </w:p>
        </w:tc>
        <w:tc>
          <w:tcPr>
            <w:tcW w:type="dxa" w:w="1152"/>
          </w:tcPr>
          <w:p>
            <w:r>
              <w:rPr>
                <w:sz w:val="19"/>
              </w:rPr>
              <w:t>CEO</w:t>
            </w:r>
          </w:p>
        </w:tc>
        <w:tc>
          <w:tcPr>
            <w:tcW w:type="dxa" w:w="1440"/>
          </w:tcPr>
          <w:p>
            <w:r>
              <w:rPr>
                <w:sz w:val="19"/>
              </w:rPr>
              <w:t>DAY 1</w:t>
            </w:r>
          </w:p>
        </w:tc>
        <w:tc>
          <w:tcPr>
            <w:tcW w:type="dxa" w:w="2016"/>
          </w:tcPr>
          <w:p>
            <w:r>
              <w:rPr>
                <w:sz w:val="19"/>
              </w:rPr>
              <w:t>IMMEDIATE MRR</w:t>
            </w:r>
          </w:p>
        </w:tc>
      </w:tr>
      <w:tr>
        <w:tc>
          <w:tcPr>
            <w:tcW w:type="dxa" w:w="432"/>
          </w:tcPr>
          <w:p>
            <w:r>
              <w:rPr>
                <w:sz w:val="19"/>
              </w:rPr>
              <w:t>2</w:t>
            </w:r>
          </w:p>
        </w:tc>
        <w:tc>
          <w:tcPr>
            <w:tcW w:type="dxa" w:w="4320"/>
          </w:tcPr>
          <w:p>
            <w:r>
              <w:rPr>
                <w:sz w:val="19"/>
              </w:rPr>
              <w:t>Implement API key authentication in Cloudflare Worker — hard 401 on premium endpoints without valid key</w:t>
            </w:r>
          </w:p>
        </w:tc>
        <w:tc>
          <w:tcPr>
            <w:tcW w:type="dxa" w:w="1152"/>
          </w:tcPr>
          <w:p>
            <w:r>
              <w:rPr>
                <w:sz w:val="19"/>
              </w:rPr>
              <w:t>CTO</w:t>
            </w:r>
          </w:p>
        </w:tc>
        <w:tc>
          <w:tcPr>
            <w:tcW w:type="dxa" w:w="1440"/>
          </w:tcPr>
          <w:p>
            <w:r>
              <w:rPr>
                <w:sz w:val="19"/>
              </w:rPr>
              <w:t>WEEK 1</w:t>
            </w:r>
          </w:p>
        </w:tc>
        <w:tc>
          <w:tcPr>
            <w:tcW w:type="dxa" w:w="2016"/>
          </w:tcPr>
          <w:p>
            <w:r>
              <w:rPr>
                <w:sz w:val="19"/>
              </w:rPr>
              <w:t>Enables all subscription revenue</w:t>
            </w:r>
          </w:p>
        </w:tc>
      </w:tr>
      <w:tr>
        <w:tc>
          <w:tcPr>
            <w:tcW w:type="dxa" w:w="432"/>
          </w:tcPr>
          <w:p>
            <w:r>
              <w:rPr>
                <w:sz w:val="19"/>
              </w:rPr>
              <w:t>3</w:t>
            </w:r>
          </w:p>
        </w:tc>
        <w:tc>
          <w:tcPr>
            <w:tcW w:type="dxa" w:w="4320"/>
          </w:tcPr>
          <w:p>
            <w:r>
              <w:rPr>
                <w:sz w:val="19"/>
              </w:rPr>
              <w:t>Implement Stage 5.7 Monetization Gate — enforce license key check; fail pipeline if Gumroad products are not configured</w:t>
            </w:r>
          </w:p>
        </w:tc>
        <w:tc>
          <w:tcPr>
            <w:tcW w:type="dxa" w:w="1152"/>
          </w:tcPr>
          <w:p>
            <w:r>
              <w:rPr>
                <w:sz w:val="19"/>
              </w:rPr>
              <w:t>CTO</w:t>
            </w:r>
          </w:p>
        </w:tc>
        <w:tc>
          <w:tcPr>
            <w:tcW w:type="dxa" w:w="1440"/>
          </w:tcPr>
          <w:p>
            <w:r>
              <w:rPr>
                <w:sz w:val="19"/>
              </w:rPr>
              <w:t>WEEK 1</w:t>
            </w:r>
          </w:p>
        </w:tc>
        <w:tc>
          <w:tcPr>
            <w:tcW w:type="dxa" w:w="2016"/>
          </w:tcPr>
          <w:p>
            <w:r>
              <w:rPr>
                <w:sz w:val="19"/>
              </w:rPr>
              <w:t>Revenue protection</w:t>
            </w:r>
          </w:p>
        </w:tc>
      </w:tr>
      <w:tr>
        <w:tc>
          <w:tcPr>
            <w:tcW w:type="dxa" w:w="432"/>
          </w:tcPr>
          <w:p>
            <w:r>
              <w:rPr>
                <w:sz w:val="19"/>
              </w:rPr>
              <w:t>4</w:t>
            </w:r>
          </w:p>
        </w:tc>
        <w:tc>
          <w:tcPr>
            <w:tcW w:type="dxa" w:w="4320"/>
          </w:tcPr>
          <w:p>
            <w:r>
              <w:rPr>
                <w:sz w:val="19"/>
              </w:rPr>
              <w:t>Fix version drift I-01 — update wrangler.toml and index.html to v148.0.0 SSOT</w:t>
            </w:r>
          </w:p>
        </w:tc>
        <w:tc>
          <w:tcPr>
            <w:tcW w:type="dxa" w:w="1152"/>
          </w:tcPr>
          <w:p>
            <w:r>
              <w:rPr>
                <w:sz w:val="19"/>
              </w:rPr>
              <w:t>CTO</w:t>
            </w:r>
          </w:p>
        </w:tc>
        <w:tc>
          <w:tcPr>
            <w:tcW w:type="dxa" w:w="1440"/>
          </w:tcPr>
          <w:p>
            <w:r>
              <w:rPr>
                <w:sz w:val="19"/>
              </w:rPr>
              <w:t>WEEK 1</w:t>
            </w:r>
          </w:p>
        </w:tc>
        <w:tc>
          <w:tcPr>
            <w:tcW w:type="dxa" w:w="2016"/>
          </w:tcPr>
          <w:p>
            <w:r>
              <w:rPr>
                <w:sz w:val="19"/>
              </w:rPr>
              <w:t>Credibility / trust</w:t>
            </w:r>
          </w:p>
        </w:tc>
      </w:tr>
      <w:tr>
        <w:tc>
          <w:tcPr>
            <w:tcW w:type="dxa" w:w="432"/>
          </w:tcPr>
          <w:p>
            <w:r>
              <w:rPr>
                <w:sz w:val="19"/>
              </w:rPr>
              <w:t>5</w:t>
            </w:r>
          </w:p>
        </w:tc>
        <w:tc>
          <w:tcPr>
            <w:tcW w:type="dxa" w:w="4320"/>
          </w:tcPr>
          <w:p>
            <w:r>
              <w:rPr>
                <w:sz w:val="19"/>
              </w:rPr>
              <w:t>Cap risk-10 entries at 8.0 maximum when no CVE/KEV evidence present (I-02)</w:t>
            </w:r>
          </w:p>
        </w:tc>
        <w:tc>
          <w:tcPr>
            <w:tcW w:type="dxa" w:w="1152"/>
          </w:tcPr>
          <w:p>
            <w:r>
              <w:rPr>
                <w:sz w:val="19"/>
              </w:rPr>
              <w:t>CTO</w:t>
            </w:r>
          </w:p>
        </w:tc>
        <w:tc>
          <w:tcPr>
            <w:tcW w:type="dxa" w:w="1440"/>
          </w:tcPr>
          <w:p>
            <w:r>
              <w:rPr>
                <w:sz w:val="19"/>
              </w:rPr>
              <w:t>WEEK 1</w:t>
            </w:r>
          </w:p>
        </w:tc>
        <w:tc>
          <w:tcPr>
            <w:tcW w:type="dxa" w:w="2016"/>
          </w:tcPr>
          <w:p>
            <w:r>
              <w:rPr>
                <w:sz w:val="19"/>
              </w:rPr>
              <w:t>Enterprise credibility</w:t>
            </w:r>
          </w:p>
        </w:tc>
      </w:tr>
      <w:tr>
        <w:tc>
          <w:tcPr>
            <w:tcW w:type="dxa" w:w="432"/>
          </w:tcPr>
          <w:p>
            <w:r>
              <w:rPr>
                <w:sz w:val="19"/>
              </w:rPr>
              <w:t>6</w:t>
            </w:r>
          </w:p>
        </w:tc>
        <w:tc>
          <w:tcPr>
            <w:tcW w:type="dxa" w:w="4320"/>
          </w:tcPr>
          <w:p>
            <w:r>
              <w:rPr>
                <w:sz w:val="19"/>
              </w:rPr>
              <w:t>Launch SIEM webhook push feature (Splunk HEC / Sentinel webhook) — gate behind TEAM tier</w:t>
            </w:r>
          </w:p>
        </w:tc>
        <w:tc>
          <w:tcPr>
            <w:tcW w:type="dxa" w:w="1152"/>
          </w:tcPr>
          <w:p>
            <w:r>
              <w:rPr>
                <w:sz w:val="19"/>
              </w:rPr>
              <w:t>CTO</w:t>
            </w:r>
          </w:p>
        </w:tc>
        <w:tc>
          <w:tcPr>
            <w:tcW w:type="dxa" w:w="1440"/>
          </w:tcPr>
          <w:p>
            <w:r>
              <w:rPr>
                <w:sz w:val="19"/>
              </w:rPr>
              <w:t>WEEK 2-3</w:t>
            </w:r>
          </w:p>
        </w:tc>
        <w:tc>
          <w:tcPr>
            <w:tcW w:type="dxa" w:w="2016"/>
          </w:tcPr>
          <w:p>
            <w:r>
              <w:rPr>
                <w:sz w:val="19"/>
              </w:rPr>
              <w:t>$99+/month per TEAM subscriber</w:t>
            </w:r>
          </w:p>
        </w:tc>
      </w:tr>
      <w:tr>
        <w:tc>
          <w:tcPr>
            <w:tcW w:type="dxa" w:w="432"/>
          </w:tcPr>
          <w:p>
            <w:r>
              <w:rPr>
                <w:sz w:val="19"/>
              </w:rPr>
              <w:t>7</w:t>
            </w:r>
          </w:p>
        </w:tc>
        <w:tc>
          <w:tcPr>
            <w:tcW w:type="dxa" w:w="4320"/>
          </w:tcPr>
          <w:p>
            <w:r>
              <w:rPr>
                <w:sz w:val="19"/>
              </w:rPr>
              <w:t>Create daily Executive Threat Brief PDF and list on Gumroad at $9.99/month</w:t>
            </w:r>
          </w:p>
        </w:tc>
        <w:tc>
          <w:tcPr>
            <w:tcW w:type="dxa" w:w="1152"/>
          </w:tcPr>
          <w:p>
            <w:r>
              <w:rPr>
                <w:sz w:val="19"/>
              </w:rPr>
              <w:t>CEO</w:t>
            </w:r>
          </w:p>
        </w:tc>
        <w:tc>
          <w:tcPr>
            <w:tcW w:type="dxa" w:w="1440"/>
          </w:tcPr>
          <w:p>
            <w:r>
              <w:rPr>
                <w:sz w:val="19"/>
              </w:rPr>
              <w:t>WEEK 2</w:t>
            </w:r>
          </w:p>
        </w:tc>
        <w:tc>
          <w:tcPr>
            <w:tcW w:type="dxa" w:w="2016"/>
          </w:tcPr>
          <w:p>
            <w:r>
              <w:rPr>
                <w:sz w:val="19"/>
              </w:rPr>
              <w:t>Passive MRR</w:t>
            </w:r>
          </w:p>
        </w:tc>
      </w:tr>
      <w:tr>
        <w:tc>
          <w:tcPr>
            <w:tcW w:type="dxa" w:w="432"/>
          </w:tcPr>
          <w:p>
            <w:r>
              <w:rPr>
                <w:sz w:val="19"/>
              </w:rPr>
              <w:t>8</w:t>
            </w:r>
          </w:p>
        </w:tc>
        <w:tc>
          <w:tcPr>
            <w:tcW w:type="dxa" w:w="4320"/>
          </w:tcPr>
          <w:p>
            <w:r>
              <w:rPr>
                <w:sz w:val="19"/>
              </w:rPr>
              <w:t>Submit to Splunk Splunkbase + Microsoft Sentinel Content Hub marketplaces</w:t>
            </w:r>
          </w:p>
        </w:tc>
        <w:tc>
          <w:tcPr>
            <w:tcW w:type="dxa" w:w="1152"/>
          </w:tcPr>
          <w:p>
            <w:r>
              <w:rPr>
                <w:sz w:val="19"/>
              </w:rPr>
              <w:t>CEO/CTO</w:t>
            </w:r>
          </w:p>
        </w:tc>
        <w:tc>
          <w:tcPr>
            <w:tcW w:type="dxa" w:w="1440"/>
          </w:tcPr>
          <w:p>
            <w:r>
              <w:rPr>
                <w:sz w:val="19"/>
              </w:rPr>
              <w:t>MONTH 2</w:t>
            </w:r>
          </w:p>
        </w:tc>
        <w:tc>
          <w:tcPr>
            <w:tcW w:type="dxa" w:w="2016"/>
          </w:tcPr>
          <w:p>
            <w:r>
              <w:rPr>
                <w:sz w:val="19"/>
              </w:rPr>
              <w:t>Enterprise pipeline</w:t>
            </w:r>
          </w:p>
        </w:tc>
      </w:tr>
      <w:tr>
        <w:tc>
          <w:tcPr>
            <w:tcW w:type="dxa" w:w="432"/>
          </w:tcPr>
          <w:p>
            <w:r>
              <w:rPr>
                <w:sz w:val="19"/>
              </w:rPr>
              <w:t>9</w:t>
            </w:r>
          </w:p>
        </w:tc>
        <w:tc>
          <w:tcPr>
            <w:tcW w:type="dxa" w:w="4320"/>
          </w:tcPr>
          <w:p>
            <w:r>
              <w:rPr>
                <w:sz w:val="19"/>
              </w:rPr>
              <w:t>Activate INR billing via Razorpay for Indian enterprise customers (GST invoice compliance)</w:t>
            </w:r>
          </w:p>
        </w:tc>
        <w:tc>
          <w:tcPr>
            <w:tcW w:type="dxa" w:w="1152"/>
          </w:tcPr>
          <w:p>
            <w:r>
              <w:rPr>
                <w:sz w:val="19"/>
              </w:rPr>
              <w:t>CEO</w:t>
            </w:r>
          </w:p>
        </w:tc>
        <w:tc>
          <w:tcPr>
            <w:tcW w:type="dxa" w:w="1440"/>
          </w:tcPr>
          <w:p>
            <w:r>
              <w:rPr>
                <w:sz w:val="19"/>
              </w:rPr>
              <w:t>MONTH 1</w:t>
            </w:r>
          </w:p>
        </w:tc>
        <w:tc>
          <w:tcPr>
            <w:tcW w:type="dxa" w:w="2016"/>
          </w:tcPr>
          <w:p>
            <w:r>
              <w:rPr>
                <w:sz w:val="19"/>
              </w:rPr>
              <w:t>India market unlock</w:t>
            </w:r>
          </w:p>
        </w:tc>
      </w:tr>
      <w:tr>
        <w:tc>
          <w:tcPr>
            <w:tcW w:type="dxa" w:w="432"/>
          </w:tcPr>
          <w:p>
            <w:r>
              <w:rPr>
                <w:sz w:val="19"/>
              </w:rPr>
              <w:t>10</w:t>
            </w:r>
          </w:p>
        </w:tc>
        <w:tc>
          <w:tcPr>
            <w:tcW w:type="dxa" w:w="4320"/>
          </w:tcPr>
          <w:p>
            <w:r>
              <w:rPr>
                <w:sz w:val="19"/>
              </w:rPr>
              <w:t>Build MSSP reseller programme — 20% commission, white-label feed, co-branded dashboard</w:t>
            </w:r>
          </w:p>
        </w:tc>
        <w:tc>
          <w:tcPr>
            <w:tcW w:type="dxa" w:w="1152"/>
          </w:tcPr>
          <w:p>
            <w:r>
              <w:rPr>
                <w:sz w:val="19"/>
              </w:rPr>
              <w:t>CEO</w:t>
            </w:r>
          </w:p>
        </w:tc>
        <w:tc>
          <w:tcPr>
            <w:tcW w:type="dxa" w:w="1440"/>
          </w:tcPr>
          <w:p>
            <w:r>
              <w:rPr>
                <w:sz w:val="19"/>
              </w:rPr>
              <w:t>MONTH 2</w:t>
            </w:r>
          </w:p>
        </w:tc>
        <w:tc>
          <w:tcPr>
            <w:tcW w:type="dxa" w:w="2016"/>
          </w:tcPr>
          <w:p>
            <w:r>
              <w:rPr>
                <w:sz w:val="19"/>
              </w:rPr>
              <w:t>Multiplier on MRR</w:t>
            </w:r>
          </w:p>
        </w:tc>
      </w:tr>
    </w:tbl>
    <w:p>
      <w:pPr>
        <w:spacing w:after="120"/>
      </w:pPr>
    </w:p>
    <w:p>
      <w:pPr>
        <w:spacing w:before="320" w:after="40"/>
        <w:pBdr>
          <w:top w:val="single" w:sz="12" w:space="1" w:color="00387A"/>
        </w:pBdr>
      </w:pPr>
      <w:r>
        <w:rPr>
          <w:sz w:val="4"/>
        </w:rPr>
      </w:r>
    </w:p>
    <w:p>
      <w:pPr>
        <w:spacing w:before="360" w:after="160"/>
        <w:jc w:val="left"/>
      </w:pPr>
      <w:r>
        <w:rPr>
          <w:b/>
          <w:color w:val="00387A"/>
          <w:sz w:val="40"/>
        </w:rPr>
        <w:t>8. CLOSING EXECUTIVE STATEMENT</w:t>
      </w:r>
    </w:p>
    <w:p>
      <w:pPr>
        <w:spacing w:before="80" w:after="160"/>
        <w:jc w:val="left"/>
      </w:pPr>
      <w:r>
        <w:rPr>
          <w:b w:val="0"/>
          <w:i w:val="0"/>
          <w:color w:val="0D0D0D"/>
          <w:sz w:val="22"/>
        </w:rPr>
        <w:t>SENTINEL APEX is one of the most technically sophisticated independent threat intelligence platforms operating today. Built by CYBERDUDEBIVASH with precision engineering — GOD-MODE stability, 48-stage pipeline, STIX 2.1 compliance, MITRE ATT&amp;CK v15 integration, 31,916 reports, and AI-powered campaign clustering — this platform is production-ready and enterprise-grade.</w:t>
      </w:r>
    </w:p>
    <w:p>
      <w:pPr>
        <w:spacing w:before="0" w:after="160"/>
        <w:jc w:val="left"/>
      </w:pPr>
      <w:r>
        <w:rPr>
          <w:b w:val="0"/>
          <w:i w:val="0"/>
          <w:color w:val="0D0D0D"/>
          <w:sz w:val="22"/>
        </w:rPr>
        <w:t>The single biggest gap between the current state and significant revenue is not technical — it is activation. The Gumroad token is present. The API key system is designed. The upgrade page exists. The pricing structure just needs to be enforced. Within two weeks of implementing API authentication in the Cloudflare Worker and activating the Gumroad products, the platform can begin generating real monthly recurring revenue.</w:t>
      </w:r>
    </w:p>
    <w:p>
      <w:pPr>
        <w:spacing w:before="0" w:after="160"/>
        <w:jc w:val="left"/>
      </w:pPr>
      <w:r>
        <w:rPr>
          <w:b w:val="0"/>
          <w:i w:val="0"/>
          <w:color w:val="0D0D0D"/>
          <w:sz w:val="22"/>
        </w:rPr>
        <w:t>At scale, this platform has a clear path to $500,000–$1,000,000 ARR within 18 months, competing directly with platforms that charge 10-50x more. The India angle (GST/PAN verified, INR billing, CERT-IN alignment) is a genuine moat in the rapidly growing Indian enterprise security market.</w:t>
      </w:r>
    </w:p>
    <w:p>
      <w:pPr>
        <w:spacing w:before="120" w:after="120"/>
        <w:ind w:left="288"/>
        <w:pBdr>
          <w:left w:val="single" w:sz="24" w:space="8" w:color="00387A"/>
        </w:pBdr>
      </w:pPr>
      <w:r>
        <w:rPr>
          <w:b/>
          <w:color w:val="00387A"/>
          <w:sz w:val="20"/>
        </w:rPr>
        <w:t xml:space="preserve">FINAL VERDICT:  </w:t>
      </w:r>
      <w:r>
        <w:rPr>
          <w:color w:val="444444"/>
          <w:sz w:val="20"/>
        </w:rPr>
        <w:t>SENTINEL APEX is a world-class threat intelligence platform. Monetize it now. The infrastructure is ready. The audience is waiting. Execute.</w:t>
      </w:r>
    </w:p>
    <w:p>
      <w:pPr>
        <w:spacing w:before="480" w:after="120"/>
        <w:jc w:val="left"/>
      </w:pPr>
      <w:r>
        <w:rPr>
          <w:b w:val="0"/>
          <w:i w:val="0"/>
          <w:color w:val="0D0D0D"/>
          <w:sz w:val="22"/>
        </w:rPr>
      </w:r>
    </w:p>
    <w:p>
      <w:pPr>
        <w:spacing w:before="0" w:after="120"/>
        <w:jc w:val="center"/>
      </w:pPr>
      <w:r>
        <w:rPr>
          <w:b w:val="0"/>
          <w:i w:val="0"/>
          <w:color w:val="AAAAAA"/>
          <w:sz w:val="18"/>
        </w:rPr>
        <w:t>─────────────────────────────────────────────────────────────────────────</w:t>
      </w:r>
    </w:p>
    <w:p>
      <w:pPr>
        <w:spacing w:before="0" w:after="120"/>
        <w:jc w:val="center"/>
      </w:pPr>
      <w:r>
        <w:rPr>
          <w:b w:val="0"/>
          <w:i w:val="0"/>
          <w:color w:val="AAAAAA"/>
          <w:sz w:val="18"/>
        </w:rPr>
        <w:t>CYBERDUDEBIVASH® SENTINEL APEX  |  intel.cyberdudebivash.com  |  root@cyberdudebivash.in</w:t>
      </w:r>
    </w:p>
    <w:p>
      <w:pPr>
        <w:spacing w:before="0" w:after="120"/>
        <w:jc w:val="center"/>
      </w:pPr>
      <w:r>
        <w:rPr>
          <w:b w:val="0"/>
          <w:i w:val="0"/>
          <w:color w:val="AAAAAA"/>
          <w:sz w:val="18"/>
        </w:rPr>
        <w:t>CONFIDENTIAL — CEO/CTO/CO-OWNER EYES ONLY  |  12 May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