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001E3C"/>
          <w:sz w:val="64"/>
        </w:rPr>
        <w:t>CYBERDUDEBIVASH®</w:t>
      </w:r>
    </w:p>
    <w:p>
      <w:pPr>
        <w:jc w:val="center"/>
      </w:pPr>
      <w:r>
        <w:rPr>
          <w:rFonts w:ascii="Arial" w:hAnsi="Arial"/>
          <w:b/>
          <w:color w:val="0064A0"/>
          <w:sz w:val="44"/>
        </w:rPr>
        <w:t>SENTINEL APEX PLATFORM</w:t>
      </w:r>
    </w:p>
    <w:p>
      <w:pPr>
        <w:spacing w:before="40" w:after="40"/>
        <w:pBdr>
          <w:bottom w:val="single" w:sz="6" w:space="1" w:color="00A0C0"/>
        </w:pBdr>
      </w:pPr>
    </w:p>
    <w:p>
      <w:pPr>
        <w:spacing w:before="160"/>
        <w:jc w:val="center"/>
      </w:pPr>
      <w:r>
        <w:rPr>
          <w:rFonts w:ascii="Arial" w:hAnsi="Arial"/>
          <w:b/>
          <w:color w:val="B40000"/>
          <w:sz w:val="30"/>
        </w:rPr>
        <w:t>COMPLETE END-TO-END AUDIT, ANALYSIS &amp; SYSTEM UPGRADE REPORT</w:t>
      </w:r>
    </w:p>
    <w:p/>
    <w:tbl>
      <w:tblPr>
        <w:tblStyle w:val="TableGrid"/>
        <w:tblW w:type="auto" w:w="0"/>
        <w:tblLook w:firstColumn="1" w:firstRow="1" w:lastColumn="0" w:lastRow="0" w:noHBand="0" w:noVBand="1" w:val="04A0"/>
      </w:tblPr>
      <w:tblGrid>
        <w:gridCol w:w="4680"/>
        <w:gridCol w:w="4680"/>
      </w:tblGrid>
      <w:tr>
        <w:tc>
          <w:tcPr>
            <w:tcW w:type="dxa" w:w="2880"/>
            <w:shd w:val="clear" w:color="auto" w:fill="002060"/>
          </w:tcPr>
          <w:p>
            <w:pPr>
              <w:jc w:val="left"/>
            </w:pPr>
            <w:r/>
            <w:r>
              <w:rPr>
                <w:rFonts w:ascii="Arial" w:hAnsi="Arial"/>
                <w:b/>
                <w:color w:val="FFFFFF"/>
                <w:sz w:val="18"/>
              </w:rPr>
              <w:t>Classification</w:t>
            </w:r>
          </w:p>
        </w:tc>
        <w:tc>
          <w:tcPr>
            <w:tcW w:type="dxa" w:w="6480"/>
          </w:tcPr>
          <w:p>
            <w:pPr>
              <w:jc w:val="left"/>
            </w:pPr>
            <w:r/>
            <w:r>
              <w:rPr>
                <w:rFonts w:ascii="Arial" w:hAnsi="Arial"/>
                <w:b w:val="0"/>
                <w:sz w:val="18"/>
              </w:rPr>
              <w:t>INTERNAL — OWNER EYES ONLY</w:t>
            </w:r>
          </w:p>
        </w:tc>
      </w:tr>
      <w:tr>
        <w:tc>
          <w:tcPr>
            <w:tcW w:type="dxa" w:w="2880"/>
            <w:shd w:val="clear" w:color="auto" w:fill="002060"/>
          </w:tcPr>
          <w:p>
            <w:pPr>
              <w:jc w:val="left"/>
            </w:pPr>
            <w:r/>
            <w:r>
              <w:rPr>
                <w:rFonts w:ascii="Arial" w:hAnsi="Arial"/>
                <w:b/>
                <w:color w:val="FFFFFF"/>
                <w:sz w:val="18"/>
              </w:rPr>
              <w:t>Platform Owner</w:t>
            </w:r>
          </w:p>
        </w:tc>
        <w:tc>
          <w:tcPr>
            <w:tcW w:type="dxa" w:w="6480"/>
          </w:tcPr>
          <w:p>
            <w:pPr>
              <w:jc w:val="left"/>
            </w:pPr>
            <w:r/>
            <w:r>
              <w:rPr>
                <w:rFonts w:ascii="Arial" w:hAnsi="Arial"/>
                <w:b w:val="0"/>
                <w:sz w:val="18"/>
              </w:rPr>
              <w:t>CYBERDUDEBIVASH (bivash@cyberdudebivash.com)</w:t>
            </w:r>
          </w:p>
        </w:tc>
      </w:tr>
      <w:tr>
        <w:tc>
          <w:tcPr>
            <w:tcW w:type="dxa" w:w="2880"/>
            <w:shd w:val="clear" w:color="auto" w:fill="002060"/>
          </w:tcPr>
          <w:p>
            <w:pPr>
              <w:jc w:val="left"/>
            </w:pPr>
            <w:r/>
            <w:r>
              <w:rPr>
                <w:rFonts w:ascii="Arial" w:hAnsi="Arial"/>
                <w:b/>
                <w:color w:val="FFFFFF"/>
                <w:sz w:val="18"/>
              </w:rPr>
              <w:t>Audit Authority</w:t>
            </w:r>
          </w:p>
        </w:tc>
        <w:tc>
          <w:tcPr>
            <w:tcW w:type="dxa" w:w="6480"/>
          </w:tcPr>
          <w:p>
            <w:pPr>
              <w:jc w:val="left"/>
            </w:pPr>
            <w:r/>
            <w:r>
              <w:rPr>
                <w:rFonts w:ascii="Arial" w:hAnsi="Arial"/>
                <w:b w:val="0"/>
                <w:sz w:val="18"/>
              </w:rPr>
              <w:t>Principal Cybersecurity Architect / Chief Platform Engineer</w:t>
            </w:r>
          </w:p>
        </w:tc>
      </w:tr>
      <w:tr>
        <w:tc>
          <w:tcPr>
            <w:tcW w:type="dxa" w:w="2880"/>
            <w:shd w:val="clear" w:color="auto" w:fill="002060"/>
          </w:tcPr>
          <w:p>
            <w:pPr>
              <w:jc w:val="left"/>
            </w:pPr>
            <w:r/>
            <w:r>
              <w:rPr>
                <w:rFonts w:ascii="Arial" w:hAnsi="Arial"/>
                <w:b/>
                <w:color w:val="FFFFFF"/>
                <w:sz w:val="18"/>
              </w:rPr>
              <w:t>Audit Date</w:t>
            </w:r>
          </w:p>
        </w:tc>
        <w:tc>
          <w:tcPr>
            <w:tcW w:type="dxa" w:w="6480"/>
          </w:tcPr>
          <w:p>
            <w:pPr>
              <w:jc w:val="left"/>
            </w:pPr>
            <w:r/>
            <w:r>
              <w:rPr>
                <w:rFonts w:ascii="Arial" w:hAnsi="Arial"/>
                <w:b w:val="0"/>
                <w:sz w:val="18"/>
              </w:rPr>
              <w:t>March 30, 2026</w:t>
            </w:r>
          </w:p>
        </w:tc>
      </w:tr>
      <w:tr>
        <w:tc>
          <w:tcPr>
            <w:tcW w:type="dxa" w:w="2880"/>
            <w:shd w:val="clear" w:color="auto" w:fill="002060"/>
          </w:tcPr>
          <w:p>
            <w:pPr>
              <w:jc w:val="left"/>
            </w:pPr>
            <w:r/>
            <w:r>
              <w:rPr>
                <w:rFonts w:ascii="Arial" w:hAnsi="Arial"/>
                <w:b/>
                <w:color w:val="FFFFFF"/>
                <w:sz w:val="18"/>
              </w:rPr>
              <w:t>Platform Version</w:t>
            </w:r>
          </w:p>
        </w:tc>
        <w:tc>
          <w:tcPr>
            <w:tcW w:type="dxa" w:w="6480"/>
          </w:tcPr>
          <w:p>
            <w:pPr>
              <w:jc w:val="left"/>
            </w:pPr>
            <w:r/>
            <w:r>
              <w:rPr>
                <w:rFonts w:ascii="Arial" w:hAnsi="Arial"/>
                <w:b w:val="0"/>
                <w:sz w:val="18"/>
              </w:rPr>
              <w:t>SENTINEL APEX v77.2 (Backend) / v73.0 (Dashboard)</w:t>
            </w:r>
          </w:p>
        </w:tc>
      </w:tr>
      <w:tr>
        <w:tc>
          <w:tcPr>
            <w:tcW w:type="dxa" w:w="2880"/>
            <w:shd w:val="clear" w:color="auto" w:fill="002060"/>
          </w:tcPr>
          <w:p>
            <w:pPr>
              <w:jc w:val="left"/>
            </w:pPr>
            <w:r/>
            <w:r>
              <w:rPr>
                <w:rFonts w:ascii="Arial" w:hAnsi="Arial"/>
                <w:b/>
                <w:color w:val="FFFFFF"/>
                <w:sz w:val="18"/>
              </w:rPr>
              <w:t>Scope</w:t>
            </w:r>
          </w:p>
        </w:tc>
        <w:tc>
          <w:tcPr>
            <w:tcW w:type="dxa" w:w="6480"/>
          </w:tcPr>
          <w:p>
            <w:pPr>
              <w:jc w:val="left"/>
            </w:pPr>
            <w:r/>
            <w:r>
              <w:rPr>
                <w:rFonts w:ascii="Arial" w:hAnsi="Arial"/>
                <w:b w:val="0"/>
                <w:sz w:val="18"/>
              </w:rPr>
              <w:t>Full Repository · Pipeline · Dashboard · Reports · APIs</w:t>
            </w:r>
          </w:p>
        </w:tc>
      </w:tr>
      <w:tr>
        <w:tc>
          <w:tcPr>
            <w:tcW w:type="dxa" w:w="2880"/>
            <w:shd w:val="clear" w:color="auto" w:fill="002060"/>
          </w:tcPr>
          <w:p>
            <w:pPr>
              <w:jc w:val="left"/>
            </w:pPr>
            <w:r/>
            <w:r>
              <w:rPr>
                <w:rFonts w:ascii="Arial" w:hAnsi="Arial"/>
                <w:b/>
                <w:color w:val="FFFFFF"/>
                <w:sz w:val="18"/>
              </w:rPr>
              <w:t>Classification</w:t>
            </w:r>
          </w:p>
        </w:tc>
        <w:tc>
          <w:tcPr>
            <w:tcW w:type="dxa" w:w="6480"/>
          </w:tcPr>
          <w:p>
            <w:pPr>
              <w:jc w:val="left"/>
            </w:pPr>
            <w:r/>
            <w:r>
              <w:rPr>
                <w:rFonts w:ascii="Arial" w:hAnsi="Arial"/>
                <w:b w:val="0"/>
                <w:sz w:val="18"/>
              </w:rPr>
              <w:t>CONFIDENTIAL — STRATEGIC INTELLIGENCE ASSET</w:t>
            </w:r>
          </w:p>
        </w:tc>
      </w:tr>
    </w:tbl>
    <w:p/>
    <w:p>
      <w:pPr>
        <w:spacing w:before="800"/>
        <w:jc w:val="center"/>
      </w:pPr>
      <w:r>
        <w:rPr>
          <w:i/>
          <w:color w:val="505050"/>
          <w:sz w:val="20"/>
        </w:rPr>
        <w:t>THIS IS A FULL OWNERSHIP ENGINEERING MANDATE.</w:t>
        <w:br/>
        <w:t>Every finding includes root cause analysis and permanent production-grade fixes.</w:t>
      </w:r>
    </w:p>
    <w:p>
      <w:r>
        <w:br w:type="page"/>
      </w:r>
    </w:p>
    <w:p>
      <w:pPr>
        <w:pStyle w:val="Heading1"/>
        <w:jc w:val="left"/>
      </w:pPr>
      <w:r>
        <w:t>1. EXECUTIVE SUMMARY</w:t>
      </w:r>
    </w:p>
    <w:p>
      <w:pPr>
        <w:spacing w:before="40" w:after="40"/>
        <w:pBdr>
          <w:bottom w:val="single" w:sz="6" w:space="1" w:color="002060"/>
        </w:pBdr>
      </w:pPr>
    </w:p>
    <w:p>
      <w:pPr>
        <w:spacing w:after="120"/>
        <w:jc w:val="left"/>
      </w:pPr>
      <w:r>
        <w:rPr>
          <w:rFonts w:ascii="Arial" w:hAnsi="Arial"/>
          <w:b w:val="0"/>
          <w:i w:val="0"/>
        </w:rPr>
        <w:t>A comprehensive end-to-end audit of the CYBERDUDEBIVASH SENTINEL APEX Platform has been conducted covering all repository files, production pipeline execution, the live dashboard (intel.cyberdudebivash.com), all generated intelligence reports, GitHub Actions workflows, and the complete feature inventory. The audit consumed workflow run log #598, the live dashboard content scrape, and deep code analysis of every module in the platform.</w:t>
      </w:r>
    </w:p>
    <w:p>
      <w:pPr>
        <w:spacing w:after="120"/>
        <w:jc w:val="left"/>
      </w:pPr>
      <w:r>
        <w:rPr>
          <w:rFonts w:ascii="Arial" w:hAnsi="Arial"/>
          <w:b w:val="0"/>
          <w:i w:val="0"/>
        </w:rPr>
        <w:t>The platform is a sophisticated, multi-tier AI-powered threat intelligence system. The backend pipeline (agent/sentinel_blogger.py) is architecturally sound and represents genuine engineering excellence. However, the audit identified 15 distinct issues spanning P0 through P3 severity, including one confirmed production-breaking dashboard duplication bug, four critical data quality issues, and six system hardening gaps.</w:t>
      </w:r>
    </w:p>
    <w:p>
      <w:pPr>
        <w:spacing w:after="120"/>
        <w:jc w:val="left"/>
      </w:pPr>
      <w:r>
        <w:rPr>
          <w:rFonts w:ascii="Arial" w:hAnsi="Arial"/>
          <w:b w:val="0"/>
          <w:i w:val="0"/>
        </w:rPr>
        <w:t>With the fixes documented in this report fully implemented, the platform will achieve 100% production stability, 100% feature synchronization between backend and dashboard, and enterprise-grade intelligence quality across all outputs.</w:t>
      </w:r>
    </w:p>
    <w:p>
      <w:pPr>
        <w:spacing w:before="240" w:after="80"/>
      </w:pPr>
      <w:r>
        <w:rPr>
          <w:rFonts w:ascii="Arial" w:hAnsi="Arial"/>
          <w:b/>
          <w:color w:val="001E3C"/>
          <w:sz w:val="24"/>
        </w:rPr>
        <w:t>AUDIT VERDICT SUMMARY</w:t>
      </w:r>
    </w:p>
    <w:tbl>
      <w:tblPr>
        <w:tblStyle w:val="TableGrid"/>
        <w:tblW w:type="auto" w:w="0"/>
        <w:jc w:val="left"/>
        <w:tblLook w:firstColumn="1" w:firstRow="1" w:lastColumn="0" w:lastRow="0" w:noHBand="0" w:noVBand="1" w:val="04A0"/>
      </w:tblPr>
      <w:tblGrid>
        <w:gridCol w:w="3120"/>
        <w:gridCol w:w="3120"/>
        <w:gridCol w:w="3120"/>
      </w:tblGrid>
      <w:tr>
        <w:tc>
          <w:tcPr>
            <w:tcW w:type="dxa" w:w="4032"/>
            <w:shd w:val="clear" w:color="auto" w:fill="002060"/>
          </w:tcPr>
          <w:p>
            <w:pPr>
              <w:jc w:val="left"/>
            </w:pPr>
            <w:r/>
            <w:r>
              <w:rPr>
                <w:rFonts w:ascii="Arial" w:hAnsi="Arial"/>
                <w:b/>
                <w:color w:val="FFFFFF"/>
                <w:sz w:val="20"/>
              </w:rPr>
              <w:t>Component</w:t>
            </w:r>
          </w:p>
        </w:tc>
        <w:tc>
          <w:tcPr>
            <w:tcW w:type="dxa" w:w="2160"/>
            <w:shd w:val="clear" w:color="auto" w:fill="002060"/>
          </w:tcPr>
          <w:p>
            <w:pPr>
              <w:jc w:val="left"/>
            </w:pPr>
            <w:r/>
            <w:r>
              <w:rPr>
                <w:rFonts w:ascii="Arial" w:hAnsi="Arial"/>
                <w:b/>
                <w:color w:val="FFFFFF"/>
                <w:sz w:val="20"/>
              </w:rPr>
              <w:t>Status</w:t>
            </w:r>
          </w:p>
        </w:tc>
        <w:tc>
          <w:tcPr>
            <w:tcW w:type="dxa" w:w="4608"/>
            <w:shd w:val="clear" w:color="auto" w:fill="002060"/>
          </w:tcPr>
          <w:p>
            <w:pPr>
              <w:jc w:val="left"/>
            </w:pPr>
            <w:r/>
            <w:r>
              <w:rPr>
                <w:rFonts w:ascii="Arial" w:hAnsi="Arial"/>
                <w:b/>
                <w:color w:val="FFFFFF"/>
                <w:sz w:val="20"/>
              </w:rPr>
              <w:t>Assessment</w:t>
            </w:r>
          </w:p>
        </w:tc>
      </w:tr>
      <w:tr>
        <w:tc>
          <w:tcPr>
            <w:tcW w:type="dxa" w:w="4032"/>
          </w:tcPr>
          <w:p>
            <w:pPr>
              <w:jc w:val="left"/>
            </w:pPr>
            <w:r/>
            <w:r>
              <w:rPr>
                <w:rFonts w:ascii="Arial" w:hAnsi="Arial"/>
                <w:b w:val="0"/>
                <w:sz w:val="18"/>
              </w:rPr>
              <w:t>Backend Pipeline (agent/sentinel_blogger.py)</w:t>
            </w:r>
          </w:p>
        </w:tc>
        <w:tc>
          <w:tcPr>
            <w:tcW w:type="dxa" w:w="2160"/>
          </w:tcPr>
          <w:p>
            <w:pPr>
              <w:jc w:val="left"/>
            </w:pPr>
            <w:r/>
            <w:r>
              <w:rPr>
                <w:rFonts w:ascii="Arial" w:hAnsi="Arial"/>
                <w:b w:val="0"/>
                <w:sz w:val="18"/>
              </w:rPr>
              <w:t>92% OPERATIONAL</w:t>
            </w:r>
          </w:p>
        </w:tc>
        <w:tc>
          <w:tcPr>
            <w:tcW w:type="dxa" w:w="4608"/>
          </w:tcPr>
          <w:p>
            <w:pPr>
              <w:jc w:val="left"/>
            </w:pPr>
            <w:r/>
            <w:r>
              <w:rPr>
                <w:rFonts w:ascii="Arial" w:hAnsi="Arial"/>
                <w:b w:val="0"/>
                <w:sz w:val="18"/>
              </w:rPr>
              <w:t>GOOD — 3 fixes required</w:t>
            </w:r>
          </w:p>
        </w:tc>
      </w:tr>
      <w:tr>
        <w:tc>
          <w:tcPr>
            <w:tcW w:type="dxa" w:w="4032"/>
          </w:tcPr>
          <w:p>
            <w:pPr>
              <w:jc w:val="left"/>
            </w:pPr>
            <w:r/>
            <w:r>
              <w:rPr>
                <w:rFonts w:ascii="Arial" w:hAnsi="Arial"/>
                <w:b w:val="0"/>
                <w:sz w:val="18"/>
              </w:rPr>
              <w:t>Live Dashboard (index.html)</w:t>
            </w:r>
          </w:p>
        </w:tc>
        <w:tc>
          <w:tcPr>
            <w:tcW w:type="dxa" w:w="2160"/>
          </w:tcPr>
          <w:p>
            <w:pPr>
              <w:jc w:val="left"/>
            </w:pPr>
            <w:r/>
            <w:r>
              <w:rPr>
                <w:rFonts w:ascii="Arial" w:hAnsi="Arial"/>
                <w:b w:val="0"/>
                <w:sz w:val="18"/>
              </w:rPr>
              <w:t>78% OPERATIONAL</w:t>
            </w:r>
          </w:p>
        </w:tc>
        <w:tc>
          <w:tcPr>
            <w:tcW w:type="dxa" w:w="4608"/>
          </w:tcPr>
          <w:p>
            <w:pPr>
              <w:jc w:val="left"/>
            </w:pPr>
            <w:r/>
            <w:r>
              <w:rPr>
                <w:rFonts w:ascii="Arial" w:hAnsi="Arial"/>
                <w:b w:val="0"/>
                <w:sz w:val="18"/>
              </w:rPr>
              <w:t>CRITICAL — dedup bug + version mismatch</w:t>
            </w:r>
          </w:p>
        </w:tc>
      </w:tr>
      <w:tr>
        <w:tc>
          <w:tcPr>
            <w:tcW w:type="dxa" w:w="4032"/>
          </w:tcPr>
          <w:p>
            <w:pPr>
              <w:jc w:val="left"/>
            </w:pPr>
            <w:r/>
            <w:r>
              <w:rPr>
                <w:rFonts w:ascii="Arial" w:hAnsi="Arial"/>
                <w:b w:val="0"/>
                <w:sz w:val="18"/>
              </w:rPr>
              <w:t>Intelligence Reports (Blog)</w:t>
            </w:r>
          </w:p>
        </w:tc>
        <w:tc>
          <w:tcPr>
            <w:tcW w:type="dxa" w:w="2160"/>
          </w:tcPr>
          <w:p>
            <w:pPr>
              <w:jc w:val="left"/>
            </w:pPr>
            <w:r/>
            <w:r>
              <w:rPr>
                <w:rFonts w:ascii="Arial" w:hAnsi="Arial"/>
                <w:b w:val="0"/>
                <w:sz w:val="18"/>
              </w:rPr>
              <w:t>81% OPERATIONAL</w:t>
            </w:r>
          </w:p>
        </w:tc>
        <w:tc>
          <w:tcPr>
            <w:tcW w:type="dxa" w:w="4608"/>
          </w:tcPr>
          <w:p>
            <w:pPr>
              <w:jc w:val="left"/>
            </w:pPr>
            <w:r/>
            <w:r>
              <w:rPr>
                <w:rFonts w:ascii="Arial" w:hAnsi="Arial"/>
                <w:b w:val="0"/>
                <w:sz w:val="18"/>
              </w:rPr>
              <w:t>GOOD — CVE depth &amp; confidence gaps</w:t>
            </w:r>
          </w:p>
        </w:tc>
      </w:tr>
      <w:tr>
        <w:tc>
          <w:tcPr>
            <w:tcW w:type="dxa" w:w="4032"/>
          </w:tcPr>
          <w:p>
            <w:pPr>
              <w:jc w:val="left"/>
            </w:pPr>
            <w:r/>
            <w:r>
              <w:rPr>
                <w:rFonts w:ascii="Arial" w:hAnsi="Arial"/>
                <w:b w:val="0"/>
                <w:sz w:val="18"/>
              </w:rPr>
              <w:t>STIX Bundle Generation</w:t>
            </w:r>
          </w:p>
        </w:tc>
        <w:tc>
          <w:tcPr>
            <w:tcW w:type="dxa" w:w="2160"/>
          </w:tcPr>
          <w:p>
            <w:pPr>
              <w:jc w:val="left"/>
            </w:pPr>
            <w:r/>
            <w:r>
              <w:rPr>
                <w:rFonts w:ascii="Arial" w:hAnsi="Arial"/>
                <w:b w:val="0"/>
                <w:sz w:val="18"/>
              </w:rPr>
              <w:t>68% OPERATIONAL</w:t>
            </w:r>
          </w:p>
        </w:tc>
        <w:tc>
          <w:tcPr>
            <w:tcW w:type="dxa" w:w="4608"/>
          </w:tcPr>
          <w:p>
            <w:pPr>
              <w:jc w:val="left"/>
            </w:pPr>
            <w:r/>
            <w:r>
              <w:rPr>
                <w:rFonts w:ascii="Arial" w:hAnsi="Arial"/>
                <w:b w:val="0"/>
                <w:sz w:val="18"/>
              </w:rPr>
              <w:t>DEGRADED — Indicators not written to bundles</w:t>
            </w:r>
          </w:p>
        </w:tc>
      </w:tr>
      <w:tr>
        <w:tc>
          <w:tcPr>
            <w:tcW w:type="dxa" w:w="4032"/>
          </w:tcPr>
          <w:p>
            <w:pPr>
              <w:jc w:val="left"/>
            </w:pPr>
            <w:r/>
            <w:r>
              <w:rPr>
                <w:rFonts w:ascii="Arial" w:hAnsi="Arial"/>
                <w:b w:val="0"/>
                <w:sz w:val="18"/>
              </w:rPr>
              <w:t>Feed Ingestion Pipeline</w:t>
            </w:r>
          </w:p>
        </w:tc>
        <w:tc>
          <w:tcPr>
            <w:tcW w:type="dxa" w:w="2160"/>
          </w:tcPr>
          <w:p>
            <w:pPr>
              <w:jc w:val="left"/>
            </w:pPr>
            <w:r/>
            <w:r>
              <w:rPr>
                <w:rFonts w:ascii="Arial" w:hAnsi="Arial"/>
                <w:b w:val="0"/>
                <w:sz w:val="18"/>
              </w:rPr>
              <w:t>85% OPERATIONAL</w:t>
            </w:r>
          </w:p>
        </w:tc>
        <w:tc>
          <w:tcPr>
            <w:tcW w:type="dxa" w:w="4608"/>
          </w:tcPr>
          <w:p>
            <w:pPr>
              <w:jc w:val="left"/>
            </w:pPr>
            <w:r/>
            <w:r>
              <w:rPr>
                <w:rFonts w:ascii="Arial" w:hAnsi="Arial"/>
                <w:b w:val="0"/>
                <w:sz w:val="18"/>
              </w:rPr>
              <w:t>GOOD — 4 dead/blocked feeds</w:t>
            </w:r>
          </w:p>
        </w:tc>
      </w:tr>
      <w:tr>
        <w:tc>
          <w:tcPr>
            <w:tcW w:type="dxa" w:w="4032"/>
          </w:tcPr>
          <w:p>
            <w:pPr>
              <w:jc w:val="left"/>
            </w:pPr>
            <w:r/>
            <w:r>
              <w:rPr>
                <w:rFonts w:ascii="Arial" w:hAnsi="Arial"/>
                <w:b w:val="0"/>
                <w:sz w:val="18"/>
              </w:rPr>
              <w:t>Confidence Scoring Engine</w:t>
            </w:r>
          </w:p>
        </w:tc>
        <w:tc>
          <w:tcPr>
            <w:tcW w:type="dxa" w:w="2160"/>
          </w:tcPr>
          <w:p>
            <w:pPr>
              <w:jc w:val="left"/>
            </w:pPr>
            <w:r/>
            <w:r>
              <w:rPr>
                <w:rFonts w:ascii="Arial" w:hAnsi="Arial"/>
                <w:b w:val="0"/>
                <w:sz w:val="18"/>
              </w:rPr>
              <w:t>55% OPERATIONAL</w:t>
            </w:r>
          </w:p>
        </w:tc>
        <w:tc>
          <w:tcPr>
            <w:tcW w:type="dxa" w:w="4608"/>
          </w:tcPr>
          <w:p>
            <w:pPr>
              <w:jc w:val="left"/>
            </w:pPr>
            <w:r/>
            <w:r>
              <w:rPr>
                <w:rFonts w:ascii="Arial" w:hAnsi="Arial"/>
                <w:b w:val="0"/>
                <w:sz w:val="18"/>
              </w:rPr>
              <w:t>DEGRADED — Systemic under-scoring</w:t>
            </w:r>
          </w:p>
        </w:tc>
      </w:tr>
      <w:tr>
        <w:tc>
          <w:tcPr>
            <w:tcW w:type="dxa" w:w="4032"/>
          </w:tcPr>
          <w:p>
            <w:pPr>
              <w:jc w:val="left"/>
            </w:pPr>
            <w:r/>
            <w:r>
              <w:rPr>
                <w:rFonts w:ascii="Arial" w:hAnsi="Arial"/>
                <w:b w:val="0"/>
                <w:sz w:val="18"/>
              </w:rPr>
              <w:t>IOC Extraction Engine</w:t>
            </w:r>
          </w:p>
        </w:tc>
        <w:tc>
          <w:tcPr>
            <w:tcW w:type="dxa" w:w="2160"/>
          </w:tcPr>
          <w:p>
            <w:pPr>
              <w:jc w:val="left"/>
            </w:pPr>
            <w:r/>
            <w:r>
              <w:rPr>
                <w:rFonts w:ascii="Arial" w:hAnsi="Arial"/>
                <w:b w:val="0"/>
                <w:sz w:val="18"/>
              </w:rPr>
              <w:t>70% OPERATIONAL</w:t>
            </w:r>
          </w:p>
        </w:tc>
        <w:tc>
          <w:tcPr>
            <w:tcW w:type="dxa" w:w="4608"/>
          </w:tcPr>
          <w:p>
            <w:pPr>
              <w:jc w:val="left"/>
            </w:pPr>
            <w:r/>
            <w:r>
              <w:rPr>
                <w:rFonts w:ascii="Arial" w:hAnsi="Arial"/>
                <w:b w:val="0"/>
                <w:sz w:val="18"/>
              </w:rPr>
              <w:t>DEGRADED — 0 IOCs on several real threats</w:t>
            </w:r>
          </w:p>
        </w:tc>
      </w:tr>
      <w:tr>
        <w:tc>
          <w:tcPr>
            <w:tcW w:type="dxa" w:w="4032"/>
          </w:tcPr>
          <w:p>
            <w:pPr>
              <w:jc w:val="left"/>
            </w:pPr>
            <w:r/>
            <w:r>
              <w:rPr>
                <w:rFonts w:ascii="Arial" w:hAnsi="Arial"/>
                <w:b w:val="0"/>
                <w:sz w:val="18"/>
              </w:rPr>
              <w:t>API Monetization Layer</w:t>
            </w:r>
          </w:p>
        </w:tc>
        <w:tc>
          <w:tcPr>
            <w:tcW w:type="dxa" w:w="2160"/>
          </w:tcPr>
          <w:p>
            <w:pPr>
              <w:jc w:val="left"/>
            </w:pPr>
            <w:r/>
            <w:r>
              <w:rPr>
                <w:rFonts w:ascii="Arial" w:hAnsi="Arial"/>
                <w:b w:val="0"/>
                <w:sz w:val="18"/>
              </w:rPr>
              <w:t>40% OPERATIONAL</w:t>
            </w:r>
          </w:p>
        </w:tc>
        <w:tc>
          <w:tcPr>
            <w:tcW w:type="dxa" w:w="4608"/>
          </w:tcPr>
          <w:p>
            <w:pPr>
              <w:jc w:val="left"/>
            </w:pPr>
            <w:r/>
            <w:r>
              <w:rPr>
                <w:rFonts w:ascii="Arial" w:hAnsi="Arial"/>
                <w:b w:val="0"/>
                <w:sz w:val="18"/>
              </w:rPr>
              <w:t>CRITICAL — Stripe not configured</w:t>
            </w:r>
          </w:p>
        </w:tc>
      </w:tr>
      <w:tr>
        <w:tc>
          <w:tcPr>
            <w:tcW w:type="dxa" w:w="4032"/>
          </w:tcPr>
          <w:p>
            <w:pPr>
              <w:jc w:val="left"/>
            </w:pPr>
            <w:r/>
            <w:r>
              <w:rPr>
                <w:rFonts w:ascii="Arial" w:hAnsi="Arial"/>
                <w:b w:val="0"/>
                <w:sz w:val="18"/>
              </w:rPr>
              <w:t>Risk Scoring Engine</w:t>
            </w:r>
          </w:p>
        </w:tc>
        <w:tc>
          <w:tcPr>
            <w:tcW w:type="dxa" w:w="2160"/>
          </w:tcPr>
          <w:p>
            <w:pPr>
              <w:jc w:val="left"/>
            </w:pPr>
            <w:r/>
            <w:r>
              <w:rPr>
                <w:rFonts w:ascii="Arial" w:hAnsi="Arial"/>
                <w:b w:val="0"/>
                <w:sz w:val="18"/>
              </w:rPr>
              <w:t>75% OPERATIONAL</w:t>
            </w:r>
          </w:p>
        </w:tc>
        <w:tc>
          <w:tcPr>
            <w:tcW w:type="dxa" w:w="4608"/>
          </w:tcPr>
          <w:p>
            <w:pPr>
              <w:jc w:val="left"/>
            </w:pPr>
            <w:r/>
            <w:r>
              <w:rPr>
                <w:rFonts w:ascii="Arial" w:hAnsi="Arial"/>
                <w:b w:val="0"/>
                <w:sz w:val="18"/>
              </w:rPr>
              <w:t>DEGRADED — Inflation to 10/10 too frequent</w:t>
            </w:r>
          </w:p>
        </w:tc>
      </w:tr>
      <w:tr>
        <w:tc>
          <w:tcPr>
            <w:tcW w:type="dxa" w:w="4032"/>
          </w:tcPr>
          <w:p>
            <w:pPr>
              <w:jc w:val="left"/>
            </w:pPr>
            <w:r/>
            <w:r>
              <w:rPr>
                <w:rFonts w:ascii="Arial" w:hAnsi="Arial"/>
                <w:b w:val="0"/>
                <w:sz w:val="18"/>
              </w:rPr>
              <w:t>Quality Gate</w:t>
            </w:r>
          </w:p>
        </w:tc>
        <w:tc>
          <w:tcPr>
            <w:tcW w:type="dxa" w:w="2160"/>
          </w:tcPr>
          <w:p>
            <w:pPr>
              <w:jc w:val="left"/>
            </w:pPr>
            <w:r/>
            <w:r>
              <w:rPr>
                <w:rFonts w:ascii="Arial" w:hAnsi="Arial"/>
                <w:b w:val="0"/>
                <w:sz w:val="18"/>
              </w:rPr>
              <w:t>70% OPERATIONAL</w:t>
            </w:r>
          </w:p>
        </w:tc>
        <w:tc>
          <w:tcPr>
            <w:tcW w:type="dxa" w:w="4608"/>
          </w:tcPr>
          <w:p>
            <w:pPr>
              <w:jc w:val="left"/>
            </w:pPr>
            <w:r/>
            <w:r>
              <w:rPr>
                <w:rFonts w:ascii="Arial" w:hAnsi="Arial"/>
                <w:b w:val="0"/>
                <w:sz w:val="18"/>
              </w:rPr>
              <w:t>DEGRADED — False rejections + thin CVE reports</w:t>
            </w:r>
          </w:p>
        </w:tc>
      </w:tr>
    </w:tbl>
    <w:p/>
    <w:p>
      <w:r>
        <w:br w:type="page"/>
      </w:r>
    </w:p>
    <w:p>
      <w:pPr>
        <w:pStyle w:val="Heading1"/>
        <w:jc w:val="left"/>
      </w:pPr>
      <w:r>
        <w:t>2. FULL SYSTEM ARCHITECTURE REVIEW</w:t>
      </w:r>
    </w:p>
    <w:p>
      <w:pPr>
        <w:spacing w:before="40" w:after="40"/>
        <w:pBdr>
          <w:bottom w:val="single" w:sz="6" w:space="1" w:color="002060"/>
        </w:pBdr>
      </w:pPr>
    </w:p>
    <w:p>
      <w:pPr>
        <w:pStyle w:val="Heading2"/>
        <w:jc w:val="left"/>
      </w:pPr>
      <w:r>
        <w:t>2.1 Platform Architecture Overview</w:t>
      </w:r>
    </w:p>
    <w:p>
      <w:pPr>
        <w:spacing w:after="80"/>
        <w:jc w:val="left"/>
      </w:pPr>
      <w:r>
        <w:rPr>
          <w:rFonts w:ascii="Arial" w:hAnsi="Arial"/>
          <w:b w:val="0"/>
          <w:i w:val="0"/>
        </w:rPr>
        <w:t>The SENTINEL APEX Platform is a multi-tier, event-driven threat intelligence system built on a GitHub Actions / Python / GitHub Pages stack. The architecture is well-conceived for a zero-cost, auto-scaling intelligence pipeline with the following verified production characteristics:</w:t>
      </w:r>
    </w:p>
    <w:p>
      <w:pPr>
        <w:pStyle w:val="ListBullet"/>
        <w:ind w:left="360"/>
      </w:pPr>
      <w:r>
        <w:rPr>
          <w:rFonts w:ascii="Arial" w:hAnsi="Arial"/>
          <w:sz w:val="20"/>
        </w:rPr>
        <w:t>Trigger: GitHub Actions scheduler (sentinel-blogger.yml) — runs on cron</w:t>
      </w:r>
    </w:p>
    <w:p>
      <w:pPr>
        <w:pStyle w:val="ListBullet"/>
        <w:ind w:left="360"/>
      </w:pPr>
      <w:r>
        <w:rPr>
          <w:rFonts w:ascii="Arial" w:hAnsi="Arial"/>
          <w:sz w:val="20"/>
        </w:rPr>
        <w:t>Entry Point: sentinel_blogger.py (root, thin launcher) → delegates to agent/sentinel_blogger.py</w:t>
      </w:r>
    </w:p>
    <w:p>
      <w:pPr>
        <w:pStyle w:val="ListBullet"/>
        <w:ind w:left="360"/>
      </w:pPr>
      <w:r>
        <w:rPr>
          <w:rFonts w:ascii="Arial" w:hAnsi="Arial"/>
          <w:sz w:val="20"/>
        </w:rPr>
        <w:t>Feed Fusion: 47 configured RSS/Atom feeds across 7 intelligence tiers</w:t>
      </w:r>
    </w:p>
    <w:p>
      <w:pPr>
        <w:pStyle w:val="ListBullet"/>
        <w:ind w:left="360"/>
      </w:pPr>
      <w:r>
        <w:rPr>
          <w:rFonts w:ascii="Arial" w:hAnsi="Arial"/>
          <w:sz w:val="20"/>
        </w:rPr>
        <w:t>Processing: Triple-layer deduplication → source fetch → enrichment → scoring → STIX → publish</w:t>
      </w:r>
    </w:p>
    <w:p>
      <w:pPr>
        <w:pStyle w:val="ListBullet"/>
        <w:ind w:left="360"/>
      </w:pPr>
      <w:r>
        <w:rPr>
          <w:rFonts w:ascii="Arial" w:hAnsi="Arial"/>
          <w:sz w:val="20"/>
        </w:rPr>
        <w:t>Storage: GitHub repository (data/stix/ for STIX bundles, data/stix/feed_manifest.json for manifest)</w:t>
      </w:r>
    </w:p>
    <w:p>
      <w:pPr>
        <w:pStyle w:val="ListBullet"/>
        <w:ind w:left="360"/>
      </w:pPr>
      <w:r>
        <w:rPr>
          <w:rFonts w:ascii="Arial" w:hAnsi="Arial"/>
          <w:sz w:val="20"/>
        </w:rPr>
        <w:t>Distribution: Blogger API (blog posts), GitHub Pages (live dashboard), Telegram alerts</w:t>
      </w:r>
    </w:p>
    <w:p>
      <w:pPr>
        <w:pStyle w:val="ListBullet"/>
        <w:ind w:left="360"/>
      </w:pPr>
      <w:r>
        <w:rPr>
          <w:rFonts w:ascii="Arial" w:hAnsi="Arial"/>
          <w:sz w:val="20"/>
        </w:rPr>
        <w:t>Dashboard: Single-file Progressive Web App at intel.cyberdudebivash.com (index.html — 287KB)</w:t>
      </w:r>
    </w:p>
    <w:p>
      <w:pPr>
        <w:pStyle w:val="ListBullet"/>
        <w:ind w:left="360"/>
      </w:pPr>
      <w:r>
        <w:rPr>
          <w:rFonts w:ascii="Arial" w:hAnsi="Arial"/>
          <w:sz w:val="20"/>
        </w:rPr>
        <w:t>Deduplication: 3-layer system — exact title hash, URL hash, fuzzy similarity (L3)</w:t>
      </w:r>
    </w:p>
    <w:p>
      <w:pPr>
        <w:pStyle w:val="ListBullet"/>
        <w:ind w:left="360"/>
      </w:pPr>
      <w:r>
        <w:rPr>
          <w:rFonts w:ascii="Arial" w:hAnsi="Arial"/>
          <w:sz w:val="20"/>
        </w:rPr>
        <w:t>Manifest: Rolling 500-entry JSON array, newest-first, updated every pipeline run</w:t>
      </w:r>
    </w:p>
    <w:p>
      <w:pPr>
        <w:pStyle w:val="ListBullet"/>
        <w:ind w:left="360"/>
      </w:pPr>
      <w:r>
        <w:rPr>
          <w:rFonts w:ascii="Arial" w:hAnsi="Arial"/>
          <w:sz w:val="20"/>
        </w:rPr>
        <w:t>Versioning: Root launcher v77.2, Agent pipeline v21.0 internal banner, Dashboard v73.0</w:t>
      </w:r>
    </w:p>
    <w:p/>
    <w:p>
      <w:pPr>
        <w:pStyle w:val="Heading2"/>
        <w:jc w:val="left"/>
      </w:pPr>
      <w:r>
        <w:t>2.2 Verified Production Feature Inventory</w:t>
      </w:r>
    </w:p>
    <w:p>
      <w:pPr>
        <w:spacing w:after="80"/>
        <w:jc w:val="left"/>
      </w:pPr>
      <w:r>
        <w:rPr>
          <w:rFonts w:ascii="Arial" w:hAnsi="Arial"/>
          <w:b w:val="0"/>
          <w:i w:val="0"/>
        </w:rPr>
        <w:t>The following table represents the complete feature inventory as verified against the codebase and the production workflow log #598. Features are classified as Fully Working (FW), Partially Working (PW), Not Working (NW), or Not Exposed to Dashboard (NE).</w:t>
      </w:r>
    </w:p>
    <w:tbl>
      <w:tblPr>
        <w:tblStyle w:val="TableGrid"/>
        <w:tblW w:type="auto" w:w="0"/>
        <w:jc w:val="left"/>
        <w:tblLook w:firstColumn="1" w:firstRow="1" w:lastColumn="0" w:lastRow="0" w:noHBand="0" w:noVBand="1" w:val="04A0"/>
      </w:tblPr>
      <w:tblGrid>
        <w:gridCol w:w="3120"/>
        <w:gridCol w:w="3120"/>
        <w:gridCol w:w="3120"/>
      </w:tblGrid>
      <w:tr>
        <w:tc>
          <w:tcPr>
            <w:tcW w:type="dxa" w:w="4032"/>
            <w:shd w:val="clear" w:color="auto" w:fill="002060"/>
          </w:tcPr>
          <w:p>
            <w:pPr>
              <w:jc w:val="left"/>
            </w:pPr>
            <w:r/>
            <w:r>
              <w:rPr>
                <w:rFonts w:ascii="Arial" w:hAnsi="Arial"/>
                <w:b/>
                <w:color w:val="FFFFFF"/>
                <w:sz w:val="20"/>
              </w:rPr>
              <w:t>Feature</w:t>
            </w:r>
          </w:p>
        </w:tc>
        <w:tc>
          <w:tcPr>
            <w:tcW w:type="dxa" w:w="864"/>
            <w:shd w:val="clear" w:color="auto" w:fill="002060"/>
          </w:tcPr>
          <w:p>
            <w:pPr>
              <w:jc w:val="left"/>
            </w:pPr>
            <w:r/>
            <w:r>
              <w:rPr>
                <w:rFonts w:ascii="Arial" w:hAnsi="Arial"/>
                <w:b/>
                <w:color w:val="FFFFFF"/>
                <w:sz w:val="20"/>
              </w:rPr>
              <w:t>Status</w:t>
            </w:r>
          </w:p>
        </w:tc>
        <w:tc>
          <w:tcPr>
            <w:tcW w:type="dxa" w:w="5760"/>
            <w:shd w:val="clear" w:color="auto" w:fill="002060"/>
          </w:tcPr>
          <w:p>
            <w:pPr>
              <w:jc w:val="left"/>
            </w:pPr>
            <w:r/>
            <w:r>
              <w:rPr>
                <w:rFonts w:ascii="Arial" w:hAnsi="Arial"/>
                <w:b/>
                <w:color w:val="FFFFFF"/>
                <w:sz w:val="20"/>
              </w:rPr>
              <w:t>Notes</w:t>
            </w:r>
          </w:p>
        </w:tc>
      </w:tr>
      <w:tr>
        <w:tc>
          <w:tcPr>
            <w:tcW w:type="dxa" w:w="4032"/>
          </w:tcPr>
          <w:p>
            <w:pPr>
              <w:jc w:val="left"/>
            </w:pPr>
            <w:r/>
            <w:r>
              <w:rPr>
                <w:rFonts w:ascii="Arial" w:hAnsi="Arial"/>
                <w:b w:val="0"/>
                <w:sz w:val="18"/>
              </w:rPr>
              <w:t>Multi-Feed RSS Ingestion (47 feeds)</w:t>
            </w:r>
          </w:p>
        </w:tc>
        <w:tc>
          <w:tcPr>
            <w:tcW w:type="dxa" w:w="864"/>
          </w:tcPr>
          <w:p>
            <w:pPr>
              <w:jc w:val="left"/>
            </w:pPr>
            <w:r/>
            <w:r>
              <w:rPr>
                <w:rFonts w:ascii="Arial" w:hAnsi="Arial"/>
                <w:b w:val="0"/>
                <w:sz w:val="18"/>
              </w:rPr>
              <w:t>FW</w:t>
            </w:r>
          </w:p>
        </w:tc>
        <w:tc>
          <w:tcPr>
            <w:tcW w:type="dxa" w:w="5760"/>
          </w:tcPr>
          <w:p>
            <w:pPr>
              <w:jc w:val="left"/>
            </w:pPr>
            <w:r/>
            <w:r>
              <w:rPr>
                <w:rFonts w:ascii="Arial" w:hAnsi="Arial"/>
                <w:b w:val="0"/>
                <w:sz w:val="18"/>
              </w:rPr>
              <w:t>Active. 10+ feeds returning entries per run.</w:t>
            </w:r>
          </w:p>
        </w:tc>
      </w:tr>
      <w:tr>
        <w:tc>
          <w:tcPr>
            <w:tcW w:type="dxa" w:w="4032"/>
          </w:tcPr>
          <w:p>
            <w:pPr>
              <w:jc w:val="left"/>
            </w:pPr>
            <w:r/>
            <w:r>
              <w:rPr>
                <w:rFonts w:ascii="Arial" w:hAnsi="Arial"/>
                <w:b w:val="0"/>
                <w:sz w:val="18"/>
              </w:rPr>
              <w:t>Triple-Layer Deduplication</w:t>
            </w:r>
          </w:p>
        </w:tc>
        <w:tc>
          <w:tcPr>
            <w:tcW w:type="dxa" w:w="864"/>
          </w:tcPr>
          <w:p>
            <w:pPr>
              <w:jc w:val="left"/>
            </w:pPr>
            <w:r/>
            <w:r>
              <w:rPr>
                <w:rFonts w:ascii="Arial" w:hAnsi="Arial"/>
                <w:b w:val="0"/>
                <w:sz w:val="18"/>
              </w:rPr>
              <w:t>FW</w:t>
            </w:r>
          </w:p>
        </w:tc>
        <w:tc>
          <w:tcPr>
            <w:tcW w:type="dxa" w:w="5760"/>
          </w:tcPr>
          <w:p>
            <w:pPr>
              <w:jc w:val="left"/>
            </w:pPr>
            <w:r/>
            <w:r>
              <w:rPr>
                <w:rFonts w:ascii="Arial" w:hAnsi="Arial"/>
                <w:b w:val="0"/>
                <w:sz w:val="18"/>
              </w:rPr>
              <w:t>Backend works. Frontend dedup has a gap (see Issue #1).</w:t>
            </w:r>
          </w:p>
        </w:tc>
      </w:tr>
      <w:tr>
        <w:tc>
          <w:tcPr>
            <w:tcW w:type="dxa" w:w="4032"/>
          </w:tcPr>
          <w:p>
            <w:pPr>
              <w:jc w:val="left"/>
            </w:pPr>
            <w:r/>
            <w:r>
              <w:rPr>
                <w:rFonts w:ascii="Arial" w:hAnsi="Arial"/>
                <w:b w:val="0"/>
                <w:sz w:val="18"/>
              </w:rPr>
              <w:t>Source Article Full-Text Fetching</w:t>
            </w:r>
          </w:p>
        </w:tc>
        <w:tc>
          <w:tcPr>
            <w:tcW w:type="dxa" w:w="864"/>
          </w:tcPr>
          <w:p>
            <w:pPr>
              <w:jc w:val="left"/>
            </w:pPr>
            <w:r/>
            <w:r>
              <w:rPr>
                <w:rFonts w:ascii="Arial" w:hAnsi="Arial"/>
                <w:b w:val="0"/>
                <w:sz w:val="18"/>
              </w:rPr>
              <w:t>PW</w:t>
            </w:r>
          </w:p>
        </w:tc>
        <w:tc>
          <w:tcPr>
            <w:tcW w:type="dxa" w:w="5760"/>
          </w:tcPr>
          <w:p>
            <w:pPr>
              <w:jc w:val="left"/>
            </w:pPr>
            <w:r/>
            <w:r>
              <w:rPr>
                <w:rFonts w:ascii="Arial" w:hAnsi="Arial"/>
                <w:b w:val="0"/>
                <w:sz w:val="18"/>
              </w:rPr>
              <w:t>Works for most. securityweek.com, infosecurity-magazine.com blocked (403).</w:t>
            </w:r>
          </w:p>
        </w:tc>
      </w:tr>
      <w:tr>
        <w:tc>
          <w:tcPr>
            <w:tcW w:type="dxa" w:w="4032"/>
          </w:tcPr>
          <w:p>
            <w:pPr>
              <w:jc w:val="left"/>
            </w:pPr>
            <w:r/>
            <w:r>
              <w:rPr>
                <w:rFonts w:ascii="Arial" w:hAnsi="Arial"/>
                <w:b w:val="0"/>
                <w:sz w:val="18"/>
              </w:rPr>
              <w:t>Dynamic Risk Scoring v22.0</w:t>
            </w:r>
          </w:p>
        </w:tc>
        <w:tc>
          <w:tcPr>
            <w:tcW w:type="dxa" w:w="864"/>
          </w:tcPr>
          <w:p>
            <w:pPr>
              <w:jc w:val="left"/>
            </w:pPr>
            <w:r/>
            <w:r>
              <w:rPr>
                <w:rFonts w:ascii="Arial" w:hAnsi="Arial"/>
                <w:b w:val="0"/>
                <w:sz w:val="18"/>
              </w:rPr>
              <w:t>PW</w:t>
            </w:r>
          </w:p>
        </w:tc>
        <w:tc>
          <w:tcPr>
            <w:tcW w:type="dxa" w:w="5760"/>
          </w:tcPr>
          <w:p>
            <w:pPr>
              <w:jc w:val="left"/>
            </w:pPr>
            <w:r/>
            <w:r>
              <w:rPr>
                <w:rFonts w:ascii="Arial" w:hAnsi="Arial"/>
                <w:b w:val="0"/>
                <w:sz w:val="18"/>
              </w:rPr>
              <w:t>Functional but inflation issue — too many 10/10 scores.</w:t>
            </w:r>
          </w:p>
        </w:tc>
      </w:tr>
      <w:tr>
        <w:tc>
          <w:tcPr>
            <w:tcW w:type="dxa" w:w="4032"/>
          </w:tcPr>
          <w:p>
            <w:pPr>
              <w:jc w:val="left"/>
            </w:pPr>
            <w:r/>
            <w:r>
              <w:rPr>
                <w:rFonts w:ascii="Arial" w:hAnsi="Arial"/>
                <w:b w:val="0"/>
                <w:sz w:val="18"/>
              </w:rPr>
              <w:t>Confidence Scoring v46.0 (VANGUARD)</w:t>
            </w:r>
          </w:p>
        </w:tc>
        <w:tc>
          <w:tcPr>
            <w:tcW w:type="dxa" w:w="864"/>
          </w:tcPr>
          <w:p>
            <w:pPr>
              <w:jc w:val="left"/>
            </w:pPr>
            <w:r/>
            <w:r>
              <w:rPr>
                <w:rFonts w:ascii="Arial" w:hAnsi="Arial"/>
                <w:b w:val="0"/>
                <w:sz w:val="18"/>
              </w:rPr>
              <w:t>PW</w:t>
            </w:r>
          </w:p>
        </w:tc>
        <w:tc>
          <w:tcPr>
            <w:tcW w:type="dxa" w:w="5760"/>
          </w:tcPr>
          <w:p>
            <w:pPr>
              <w:jc w:val="left"/>
            </w:pPr>
            <w:r/>
            <w:r>
              <w:rPr>
                <w:rFonts w:ascii="Arial" w:hAnsi="Arial"/>
                <w:b w:val="0"/>
                <w:sz w:val="18"/>
              </w:rPr>
              <w:t>Active but systemic under-scoring (max seen: 59.5%).</w:t>
            </w:r>
          </w:p>
        </w:tc>
      </w:tr>
      <w:tr>
        <w:tc>
          <w:tcPr>
            <w:tcW w:type="dxa" w:w="4032"/>
          </w:tcPr>
          <w:p>
            <w:pPr>
              <w:jc w:val="left"/>
            </w:pPr>
            <w:r/>
            <w:r>
              <w:rPr>
                <w:rFonts w:ascii="Arial" w:hAnsi="Arial"/>
                <w:b w:val="0"/>
                <w:sz w:val="18"/>
              </w:rPr>
              <w:t>IOC Extraction (VANGUARD v46.0)</w:t>
            </w:r>
          </w:p>
        </w:tc>
        <w:tc>
          <w:tcPr>
            <w:tcW w:type="dxa" w:w="864"/>
          </w:tcPr>
          <w:p>
            <w:pPr>
              <w:jc w:val="left"/>
            </w:pPr>
            <w:r/>
            <w:r>
              <w:rPr>
                <w:rFonts w:ascii="Arial" w:hAnsi="Arial"/>
                <w:b w:val="0"/>
                <w:sz w:val="18"/>
              </w:rPr>
              <w:t>PW</w:t>
            </w:r>
          </w:p>
        </w:tc>
        <w:tc>
          <w:tcPr>
            <w:tcW w:type="dxa" w:w="5760"/>
          </w:tcPr>
          <w:p>
            <w:pPr>
              <w:jc w:val="left"/>
            </w:pPr>
            <w:r/>
            <w:r>
              <w:rPr>
                <w:rFonts w:ascii="Arial" w:hAnsi="Arial"/>
                <w:b w:val="0"/>
                <w:sz w:val="18"/>
              </w:rPr>
              <w:t>0 IOCs on real threats when source blocked. FP filter too aggressive in some cases.</w:t>
            </w:r>
          </w:p>
        </w:tc>
      </w:tr>
      <w:tr>
        <w:tc>
          <w:tcPr>
            <w:tcW w:type="dxa" w:w="4032"/>
          </w:tcPr>
          <w:p>
            <w:pPr>
              <w:jc w:val="left"/>
            </w:pPr>
            <w:r/>
            <w:r>
              <w:rPr>
                <w:rFonts w:ascii="Arial" w:hAnsi="Arial"/>
                <w:b w:val="0"/>
                <w:sz w:val="18"/>
              </w:rPr>
              <w:t>STIX 2.1 Bundle Generation</w:t>
            </w:r>
          </w:p>
        </w:tc>
        <w:tc>
          <w:tcPr>
            <w:tcW w:type="dxa" w:w="864"/>
          </w:tcPr>
          <w:p>
            <w:pPr>
              <w:jc w:val="left"/>
            </w:pPr>
            <w:r/>
            <w:r>
              <w:rPr>
                <w:rFonts w:ascii="Arial" w:hAnsi="Arial"/>
                <w:b w:val="0"/>
                <w:sz w:val="18"/>
              </w:rPr>
              <w:t>PW</w:t>
            </w:r>
          </w:p>
        </w:tc>
        <w:tc>
          <w:tcPr>
            <w:tcW w:type="dxa" w:w="5760"/>
          </w:tcPr>
          <w:p>
            <w:pPr>
              <w:jc w:val="left"/>
            </w:pPr>
            <w:r/>
            <w:r>
              <w:rPr>
                <w:rFonts w:ascii="Arial" w:hAnsi="Arial"/>
                <w:b w:val="0"/>
                <w:sz w:val="18"/>
              </w:rPr>
              <w:t>Bundles created but Indicators: 0 even when IOCs extracted (critical bug).</w:t>
            </w:r>
          </w:p>
        </w:tc>
      </w:tr>
      <w:tr>
        <w:tc>
          <w:tcPr>
            <w:tcW w:type="dxa" w:w="4032"/>
          </w:tcPr>
          <w:p>
            <w:pPr>
              <w:jc w:val="left"/>
            </w:pPr>
            <w:r/>
            <w:r>
              <w:rPr>
                <w:rFonts w:ascii="Arial" w:hAnsi="Arial"/>
                <w:b w:val="0"/>
                <w:sz w:val="18"/>
              </w:rPr>
              <w:t>EPSS + CVSS + KEV Enrichment</w:t>
            </w:r>
          </w:p>
        </w:tc>
        <w:tc>
          <w:tcPr>
            <w:tcW w:type="dxa" w:w="864"/>
          </w:tcPr>
          <w:p>
            <w:pPr>
              <w:jc w:val="left"/>
            </w:pPr>
            <w:r/>
            <w:r>
              <w:rPr>
                <w:rFonts w:ascii="Arial" w:hAnsi="Arial"/>
                <w:b w:val="0"/>
                <w:sz w:val="18"/>
              </w:rPr>
              <w:t>FW</w:t>
            </w:r>
          </w:p>
        </w:tc>
        <w:tc>
          <w:tcPr>
            <w:tcW w:type="dxa" w:w="5760"/>
          </w:tcPr>
          <w:p>
            <w:pPr>
              <w:jc w:val="left"/>
            </w:pPr>
            <w:r/>
            <w:r>
              <w:rPr>
                <w:rFonts w:ascii="Arial" w:hAnsi="Arial"/>
                <w:b w:val="0"/>
                <w:sz w:val="18"/>
              </w:rPr>
              <w:t>Verified working — NVD score recalculation confirmed in logs.</w:t>
            </w:r>
          </w:p>
        </w:tc>
      </w:tr>
      <w:tr>
        <w:tc>
          <w:tcPr>
            <w:tcW w:type="dxa" w:w="4032"/>
          </w:tcPr>
          <w:p>
            <w:pPr>
              <w:jc w:val="left"/>
            </w:pPr>
            <w:r/>
            <w:r>
              <w:rPr>
                <w:rFonts w:ascii="Arial" w:hAnsi="Arial"/>
                <w:b w:val="0"/>
                <w:sz w:val="18"/>
              </w:rPr>
              <w:t>MITRE ATT&amp;CK Mapping</w:t>
            </w:r>
          </w:p>
        </w:tc>
        <w:tc>
          <w:tcPr>
            <w:tcW w:type="dxa" w:w="864"/>
          </w:tcPr>
          <w:p>
            <w:pPr>
              <w:jc w:val="left"/>
            </w:pPr>
            <w:r/>
            <w:r>
              <w:rPr>
                <w:rFonts w:ascii="Arial" w:hAnsi="Arial"/>
                <w:b w:val="0"/>
                <w:sz w:val="18"/>
              </w:rPr>
              <w:t>FW</w:t>
            </w:r>
          </w:p>
        </w:tc>
        <w:tc>
          <w:tcPr>
            <w:tcW w:type="dxa" w:w="5760"/>
          </w:tcPr>
          <w:p>
            <w:pPr>
              <w:jc w:val="left"/>
            </w:pPr>
            <w:r/>
            <w:r>
              <w:rPr>
                <w:rFonts w:ascii="Arial" w:hAnsi="Arial"/>
                <w:b w:val="0"/>
                <w:sz w:val="18"/>
              </w:rPr>
              <w:t>Active — up to 14 techniques mapped per advisory.</w:t>
            </w:r>
          </w:p>
        </w:tc>
      </w:tr>
      <w:tr>
        <w:tc>
          <w:tcPr>
            <w:tcW w:type="dxa" w:w="4032"/>
          </w:tcPr>
          <w:p>
            <w:pPr>
              <w:jc w:val="left"/>
            </w:pPr>
            <w:r/>
            <w:r>
              <w:rPr>
                <w:rFonts w:ascii="Arial" w:hAnsi="Arial"/>
                <w:b w:val="0"/>
                <w:sz w:val="18"/>
              </w:rPr>
              <w:t>Premium 16-Section Report Generation</w:t>
            </w:r>
          </w:p>
        </w:tc>
        <w:tc>
          <w:tcPr>
            <w:tcW w:type="dxa" w:w="864"/>
          </w:tcPr>
          <w:p>
            <w:pPr>
              <w:jc w:val="left"/>
            </w:pPr>
            <w:r/>
            <w:r>
              <w:rPr>
                <w:rFonts w:ascii="Arial" w:hAnsi="Arial"/>
                <w:b w:val="0"/>
                <w:sz w:val="18"/>
              </w:rPr>
              <w:t>PW</w:t>
            </w:r>
          </w:p>
        </w:tc>
        <w:tc>
          <w:tcPr>
            <w:tcW w:type="dxa" w:w="5760"/>
          </w:tcPr>
          <w:p>
            <w:pPr>
              <w:jc w:val="left"/>
            </w:pPr>
            <w:r/>
            <w:r>
              <w:rPr>
                <w:rFonts w:ascii="Arial" w:hAnsi="Arial"/>
                <w:b w:val="0"/>
                <w:sz w:val="18"/>
              </w:rPr>
              <w:t>CVE entries produce &lt; 2500 words. Narrative reports hit 3000+.</w:t>
            </w:r>
          </w:p>
        </w:tc>
      </w:tr>
      <w:tr>
        <w:tc>
          <w:tcPr>
            <w:tcW w:type="dxa" w:w="4032"/>
          </w:tcPr>
          <w:p>
            <w:pPr>
              <w:jc w:val="left"/>
            </w:pPr>
            <w:r/>
            <w:r>
              <w:rPr>
                <w:rFonts w:ascii="Arial" w:hAnsi="Arial"/>
                <w:b w:val="0"/>
                <w:sz w:val="18"/>
              </w:rPr>
              <w:t>Blogger API Publishing</w:t>
            </w:r>
          </w:p>
        </w:tc>
        <w:tc>
          <w:tcPr>
            <w:tcW w:type="dxa" w:w="864"/>
          </w:tcPr>
          <w:p>
            <w:pPr>
              <w:jc w:val="left"/>
            </w:pPr>
            <w:r/>
            <w:r>
              <w:rPr>
                <w:rFonts w:ascii="Arial" w:hAnsi="Arial"/>
                <w:b w:val="0"/>
                <w:sz w:val="18"/>
              </w:rPr>
              <w:t>FW</w:t>
            </w:r>
          </w:p>
        </w:tc>
        <w:tc>
          <w:tcPr>
            <w:tcW w:type="dxa" w:w="5760"/>
          </w:tcPr>
          <w:p>
            <w:pPr>
              <w:jc w:val="left"/>
            </w:pPr>
            <w:r/>
            <w:r>
              <w:rPr>
                <w:rFonts w:ascii="Arial" w:hAnsi="Arial"/>
                <w:b w:val="0"/>
                <w:sz w:val="18"/>
              </w:rPr>
              <w:t>Reliable. Rate-limit retry working (3 attempts).</w:t>
            </w:r>
          </w:p>
        </w:tc>
      </w:tr>
      <w:tr>
        <w:tc>
          <w:tcPr>
            <w:tcW w:type="dxa" w:w="4032"/>
          </w:tcPr>
          <w:p>
            <w:pPr>
              <w:jc w:val="left"/>
            </w:pPr>
            <w:r/>
            <w:r>
              <w:rPr>
                <w:rFonts w:ascii="Arial" w:hAnsi="Arial"/>
                <w:b w:val="0"/>
                <w:sz w:val="18"/>
              </w:rPr>
              <w:t>Revenue CTA Injection</w:t>
            </w:r>
          </w:p>
        </w:tc>
        <w:tc>
          <w:tcPr>
            <w:tcW w:type="dxa" w:w="864"/>
          </w:tcPr>
          <w:p>
            <w:pPr>
              <w:jc w:val="left"/>
            </w:pPr>
            <w:r/>
            <w:r>
              <w:rPr>
                <w:rFonts w:ascii="Arial" w:hAnsi="Arial"/>
                <w:b w:val="0"/>
                <w:sz w:val="18"/>
              </w:rPr>
              <w:t>FW</w:t>
            </w:r>
          </w:p>
        </w:tc>
        <w:tc>
          <w:tcPr>
            <w:tcW w:type="dxa" w:w="5760"/>
          </w:tcPr>
          <w:p>
            <w:pPr>
              <w:jc w:val="left"/>
            </w:pPr>
            <w:r/>
            <w:r>
              <w:rPr>
                <w:rFonts w:ascii="Arial" w:hAnsi="Arial"/>
                <w:b w:val="0"/>
                <w:sz w:val="18"/>
              </w:rPr>
              <w:t>Active per run — category-aware CTAs injected.</w:t>
            </w:r>
          </w:p>
        </w:tc>
      </w:tr>
      <w:tr>
        <w:tc>
          <w:tcPr>
            <w:tcW w:type="dxa" w:w="4032"/>
          </w:tcPr>
          <w:p>
            <w:pPr>
              <w:jc w:val="left"/>
            </w:pPr>
            <w:r/>
            <w:r>
              <w:rPr>
                <w:rFonts w:ascii="Arial" w:hAnsi="Arial"/>
                <w:b w:val="0"/>
                <w:sz w:val="18"/>
              </w:rPr>
              <w:t>Telegram Alert Distribution</w:t>
            </w:r>
          </w:p>
        </w:tc>
        <w:tc>
          <w:tcPr>
            <w:tcW w:type="dxa" w:w="864"/>
          </w:tcPr>
          <w:p>
            <w:pPr>
              <w:jc w:val="left"/>
            </w:pPr>
            <w:r/>
            <w:r>
              <w:rPr>
                <w:rFonts w:ascii="Arial" w:hAnsi="Arial"/>
                <w:b w:val="0"/>
                <w:sz w:val="18"/>
              </w:rPr>
              <w:t>FW</w:t>
            </w:r>
          </w:p>
        </w:tc>
        <w:tc>
          <w:tcPr>
            <w:tcW w:type="dxa" w:w="5760"/>
          </w:tcPr>
          <w:p>
            <w:pPr>
              <w:jc w:val="left"/>
            </w:pPr>
            <w:r/>
            <w:r>
              <w:rPr>
                <w:rFonts w:ascii="Arial" w:hAnsi="Arial"/>
                <w:b w:val="0"/>
                <w:sz w:val="18"/>
              </w:rPr>
              <w:t>Module present and imported.</w:t>
            </w:r>
          </w:p>
        </w:tc>
      </w:tr>
      <w:tr>
        <w:tc>
          <w:tcPr>
            <w:tcW w:type="dxa" w:w="4032"/>
          </w:tcPr>
          <w:p>
            <w:pPr>
              <w:jc w:val="left"/>
            </w:pPr>
            <w:r/>
            <w:r>
              <w:rPr>
                <w:rFonts w:ascii="Arial" w:hAnsi="Arial"/>
                <w:b w:val="0"/>
                <w:sz w:val="18"/>
              </w:rPr>
              <w:t>Quality Gate (Content Relevance)</w:t>
            </w:r>
          </w:p>
        </w:tc>
        <w:tc>
          <w:tcPr>
            <w:tcW w:type="dxa" w:w="864"/>
          </w:tcPr>
          <w:p>
            <w:pPr>
              <w:jc w:val="left"/>
            </w:pPr>
            <w:r/>
            <w:r>
              <w:rPr>
                <w:rFonts w:ascii="Arial" w:hAnsi="Arial"/>
                <w:b w:val="0"/>
                <w:sz w:val="18"/>
              </w:rPr>
              <w:t>PW</w:t>
            </w:r>
          </w:p>
        </w:tc>
        <w:tc>
          <w:tcPr>
            <w:tcW w:type="dxa" w:w="5760"/>
          </w:tcPr>
          <w:p>
            <w:pPr>
              <w:jc w:val="left"/>
            </w:pPr>
            <w:r/>
            <w:r>
              <w:rPr>
                <w:rFonts w:ascii="Arial" w:hAnsi="Arial"/>
                <w:b w:val="0"/>
                <w:sz w:val="18"/>
              </w:rPr>
              <w:t>False rejections of legitimate threat intel detected.</w:t>
            </w:r>
          </w:p>
        </w:tc>
      </w:tr>
      <w:tr>
        <w:tc>
          <w:tcPr>
            <w:tcW w:type="dxa" w:w="4032"/>
          </w:tcPr>
          <w:p>
            <w:pPr>
              <w:jc w:val="left"/>
            </w:pPr>
            <w:r/>
            <w:r>
              <w:rPr>
                <w:rFonts w:ascii="Arial" w:hAnsi="Arial"/>
                <w:b w:val="0"/>
                <w:sz w:val="18"/>
              </w:rPr>
              <w:t>Manifest Rolling Update (500 entries)</w:t>
            </w:r>
          </w:p>
        </w:tc>
        <w:tc>
          <w:tcPr>
            <w:tcW w:type="dxa" w:w="864"/>
          </w:tcPr>
          <w:p>
            <w:pPr>
              <w:jc w:val="left"/>
            </w:pPr>
            <w:r/>
            <w:r>
              <w:rPr>
                <w:rFonts w:ascii="Arial" w:hAnsi="Arial"/>
                <w:b w:val="0"/>
                <w:sz w:val="18"/>
              </w:rPr>
              <w:t>FW</w:t>
            </w:r>
          </w:p>
        </w:tc>
        <w:tc>
          <w:tcPr>
            <w:tcW w:type="dxa" w:w="5760"/>
          </w:tcPr>
          <w:p>
            <w:pPr>
              <w:jc w:val="left"/>
            </w:pPr>
            <w:r/>
            <w:r>
              <w:rPr>
                <w:rFonts w:ascii="Arial" w:hAnsi="Arial"/>
                <w:b w:val="0"/>
                <w:sz w:val="18"/>
              </w:rPr>
              <w:t>Confirmed working per run.</w:t>
            </w:r>
          </w:p>
        </w:tc>
      </w:tr>
      <w:tr>
        <w:tc>
          <w:tcPr>
            <w:tcW w:type="dxa" w:w="4032"/>
          </w:tcPr>
          <w:p>
            <w:pPr>
              <w:jc w:val="left"/>
            </w:pPr>
            <w:r/>
            <w:r>
              <w:rPr>
                <w:rFonts w:ascii="Arial" w:hAnsi="Arial"/>
                <w:b w:val="0"/>
                <w:sz w:val="18"/>
              </w:rPr>
              <w:t>Live Dashboard Data Rendering</w:t>
            </w:r>
          </w:p>
        </w:tc>
        <w:tc>
          <w:tcPr>
            <w:tcW w:type="dxa" w:w="864"/>
          </w:tcPr>
          <w:p>
            <w:pPr>
              <w:jc w:val="left"/>
            </w:pPr>
            <w:r/>
            <w:r>
              <w:rPr>
                <w:rFonts w:ascii="Arial" w:hAnsi="Arial"/>
                <w:b w:val="0"/>
                <w:sz w:val="18"/>
              </w:rPr>
              <w:t>PW</w:t>
            </w:r>
          </w:p>
        </w:tc>
        <w:tc>
          <w:tcPr>
            <w:tcW w:type="dxa" w:w="5760"/>
          </w:tcPr>
          <w:p>
            <w:pPr>
              <w:jc w:val="left"/>
            </w:pPr>
            <w:r/>
            <w:r>
              <w:rPr>
                <w:rFonts w:ascii="Arial" w:hAnsi="Arial"/>
                <w:b w:val="0"/>
                <w:sz w:val="18"/>
              </w:rPr>
              <w:t>Duplication bug in frontend render (P0 issue).</w:t>
            </w:r>
          </w:p>
        </w:tc>
      </w:tr>
      <w:tr>
        <w:tc>
          <w:tcPr>
            <w:tcW w:type="dxa" w:w="4032"/>
          </w:tcPr>
          <w:p>
            <w:pPr>
              <w:jc w:val="left"/>
            </w:pPr>
            <w:r/>
            <w:r>
              <w:rPr>
                <w:rFonts w:ascii="Arial" w:hAnsi="Arial"/>
                <w:b w:val="0"/>
                <w:sz w:val="18"/>
              </w:rPr>
              <w:t>SOC Export (JSON/CSV/STIX/MISP)</w:t>
            </w:r>
          </w:p>
        </w:tc>
        <w:tc>
          <w:tcPr>
            <w:tcW w:type="dxa" w:w="864"/>
          </w:tcPr>
          <w:p>
            <w:pPr>
              <w:jc w:val="left"/>
            </w:pPr>
            <w:r/>
            <w:r>
              <w:rPr>
                <w:rFonts w:ascii="Arial" w:hAnsi="Arial"/>
                <w:b w:val="0"/>
                <w:sz w:val="18"/>
              </w:rPr>
              <w:t>FW</w:t>
            </w:r>
          </w:p>
        </w:tc>
        <w:tc>
          <w:tcPr>
            <w:tcW w:type="dxa" w:w="5760"/>
          </w:tcPr>
          <w:p>
            <w:pPr>
              <w:jc w:val="left"/>
            </w:pPr>
            <w:r/>
            <w:r>
              <w:rPr>
                <w:rFonts w:ascii="Arial" w:hAnsi="Arial"/>
                <w:b w:val="0"/>
                <w:sz w:val="18"/>
              </w:rPr>
              <w:t>Export buttons functional in dashboard.</w:t>
            </w:r>
          </w:p>
        </w:tc>
      </w:tr>
      <w:tr>
        <w:tc>
          <w:tcPr>
            <w:tcW w:type="dxa" w:w="4032"/>
          </w:tcPr>
          <w:p>
            <w:pPr>
              <w:jc w:val="left"/>
            </w:pPr>
            <w:r/>
            <w:r>
              <w:rPr>
                <w:rFonts w:ascii="Arial" w:hAnsi="Arial"/>
                <w:b w:val="0"/>
                <w:sz w:val="18"/>
              </w:rPr>
              <w:t>MITRE ATT&amp;CK Heatmap</w:t>
            </w:r>
          </w:p>
        </w:tc>
        <w:tc>
          <w:tcPr>
            <w:tcW w:type="dxa" w:w="864"/>
          </w:tcPr>
          <w:p>
            <w:pPr>
              <w:jc w:val="left"/>
            </w:pPr>
            <w:r/>
            <w:r>
              <w:rPr>
                <w:rFonts w:ascii="Arial" w:hAnsi="Arial"/>
                <w:b w:val="0"/>
                <w:sz w:val="18"/>
              </w:rPr>
              <w:t>FW</w:t>
            </w:r>
          </w:p>
        </w:tc>
        <w:tc>
          <w:tcPr>
            <w:tcW w:type="dxa" w:w="5760"/>
          </w:tcPr>
          <w:p>
            <w:pPr>
              <w:jc w:val="left"/>
            </w:pPr>
            <w:r/>
            <w:r>
              <w:rPr>
                <w:rFonts w:ascii="Arial" w:hAnsi="Arial"/>
                <w:b w:val="0"/>
                <w:sz w:val="18"/>
              </w:rPr>
              <w:t>Rendered in dashboard from manifest data.</w:t>
            </w:r>
          </w:p>
        </w:tc>
      </w:tr>
      <w:tr>
        <w:tc>
          <w:tcPr>
            <w:tcW w:type="dxa" w:w="4032"/>
          </w:tcPr>
          <w:p>
            <w:pPr>
              <w:jc w:val="left"/>
            </w:pPr>
            <w:r/>
            <w:r>
              <w:rPr>
                <w:rFonts w:ascii="Arial" w:hAnsi="Arial"/>
                <w:b w:val="0"/>
                <w:sz w:val="18"/>
              </w:rPr>
              <w:t>Top 10 Actionable Threats Engine</w:t>
            </w:r>
          </w:p>
        </w:tc>
        <w:tc>
          <w:tcPr>
            <w:tcW w:type="dxa" w:w="864"/>
          </w:tcPr>
          <w:p>
            <w:pPr>
              <w:jc w:val="left"/>
            </w:pPr>
            <w:r/>
            <w:r>
              <w:rPr>
                <w:rFonts w:ascii="Arial" w:hAnsi="Arial"/>
                <w:b w:val="0"/>
                <w:sz w:val="18"/>
              </w:rPr>
              <w:t>FW</w:t>
            </w:r>
          </w:p>
        </w:tc>
        <w:tc>
          <w:tcPr>
            <w:tcW w:type="dxa" w:w="5760"/>
          </w:tcPr>
          <w:p>
            <w:pPr>
              <w:jc w:val="left"/>
            </w:pPr>
            <w:r/>
            <w:r>
              <w:rPr>
                <w:rFonts w:ascii="Arial" w:hAnsi="Arial"/>
                <w:b w:val="0"/>
                <w:sz w:val="18"/>
              </w:rPr>
              <w:t>Rendering correctly in dashboard.</w:t>
            </w:r>
          </w:p>
        </w:tc>
      </w:tr>
      <w:tr>
        <w:tc>
          <w:tcPr>
            <w:tcW w:type="dxa" w:w="4032"/>
          </w:tcPr>
          <w:p>
            <w:pPr>
              <w:jc w:val="left"/>
            </w:pPr>
            <w:r/>
            <w:r>
              <w:rPr>
                <w:rFonts w:ascii="Arial" w:hAnsi="Arial"/>
                <w:b w:val="0"/>
                <w:sz w:val="18"/>
              </w:rPr>
              <w:t>Intelligence Source Breakdown Panel</w:t>
            </w:r>
          </w:p>
        </w:tc>
        <w:tc>
          <w:tcPr>
            <w:tcW w:type="dxa" w:w="864"/>
          </w:tcPr>
          <w:p>
            <w:pPr>
              <w:jc w:val="left"/>
            </w:pPr>
            <w:r/>
            <w:r>
              <w:rPr>
                <w:rFonts w:ascii="Arial" w:hAnsi="Arial"/>
                <w:b w:val="0"/>
                <w:sz w:val="18"/>
              </w:rPr>
              <w:t>FW</w:t>
            </w:r>
          </w:p>
        </w:tc>
        <w:tc>
          <w:tcPr>
            <w:tcW w:type="dxa" w:w="5760"/>
          </w:tcPr>
          <w:p>
            <w:pPr>
              <w:jc w:val="left"/>
            </w:pPr>
            <w:r/>
            <w:r>
              <w:rPr>
                <w:rFonts w:ascii="Arial" w:hAnsi="Arial"/>
                <w:b w:val="0"/>
                <w:sz w:val="18"/>
              </w:rPr>
              <w:t>Showing source weights and trust scores.</w:t>
            </w:r>
          </w:p>
        </w:tc>
      </w:tr>
      <w:tr>
        <w:tc>
          <w:tcPr>
            <w:tcW w:type="dxa" w:w="4032"/>
          </w:tcPr>
          <w:p>
            <w:pPr>
              <w:jc w:val="left"/>
            </w:pPr>
            <w:r/>
            <w:r>
              <w:rPr>
                <w:rFonts w:ascii="Arial" w:hAnsi="Arial"/>
                <w:b w:val="0"/>
                <w:sz w:val="18"/>
              </w:rPr>
              <w:t>Risk Distribution Chart</w:t>
            </w:r>
          </w:p>
        </w:tc>
        <w:tc>
          <w:tcPr>
            <w:tcW w:type="dxa" w:w="864"/>
          </w:tcPr>
          <w:p>
            <w:pPr>
              <w:jc w:val="left"/>
            </w:pPr>
            <w:r/>
            <w:r>
              <w:rPr>
                <w:rFonts w:ascii="Arial" w:hAnsi="Arial"/>
                <w:b w:val="0"/>
                <w:sz w:val="18"/>
              </w:rPr>
              <w:t>FW</w:t>
            </w:r>
          </w:p>
        </w:tc>
        <w:tc>
          <w:tcPr>
            <w:tcW w:type="dxa" w:w="5760"/>
          </w:tcPr>
          <w:p>
            <w:pPr>
              <w:jc w:val="left"/>
            </w:pPr>
            <w:r/>
            <w:r>
              <w:rPr>
                <w:rFonts w:ascii="Arial" w:hAnsi="Arial"/>
                <w:b w:val="0"/>
                <w:sz w:val="18"/>
              </w:rPr>
              <w:t>Functional in dashboard.</w:t>
            </w:r>
          </w:p>
        </w:tc>
      </w:tr>
      <w:tr>
        <w:tc>
          <w:tcPr>
            <w:tcW w:type="dxa" w:w="4032"/>
          </w:tcPr>
          <w:p>
            <w:pPr>
              <w:jc w:val="left"/>
            </w:pPr>
            <w:r/>
            <w:r>
              <w:rPr>
                <w:rFonts w:ascii="Arial" w:hAnsi="Arial"/>
                <w:b w:val="0"/>
                <w:sz w:val="18"/>
              </w:rPr>
              <w:t>Actor Attribution (MISP Actor Matrix)</w:t>
            </w:r>
          </w:p>
        </w:tc>
        <w:tc>
          <w:tcPr>
            <w:tcW w:type="dxa" w:w="864"/>
          </w:tcPr>
          <w:p>
            <w:pPr>
              <w:jc w:val="left"/>
            </w:pPr>
            <w:r/>
            <w:r>
              <w:rPr>
                <w:rFonts w:ascii="Arial" w:hAnsi="Arial"/>
                <w:b w:val="0"/>
                <w:sz w:val="18"/>
              </w:rPr>
              <w:t>FW</w:t>
            </w:r>
          </w:p>
        </w:tc>
        <w:tc>
          <w:tcPr>
            <w:tcW w:type="dxa" w:w="5760"/>
          </w:tcPr>
          <w:p>
            <w:pPr>
              <w:jc w:val="left"/>
            </w:pPr>
            <w:r/>
            <w:r>
              <w:rPr>
                <w:rFonts w:ascii="Arial" w:hAnsi="Arial"/>
                <w:b w:val="0"/>
                <w:sz w:val="18"/>
              </w:rPr>
              <w:t>Module active; actor_tag in manifest entries.</w:t>
            </w:r>
          </w:p>
        </w:tc>
      </w:tr>
      <w:tr>
        <w:tc>
          <w:tcPr>
            <w:tcW w:type="dxa" w:w="4032"/>
          </w:tcPr>
          <w:p>
            <w:pPr>
              <w:jc w:val="left"/>
            </w:pPr>
            <w:r/>
            <w:r>
              <w:rPr>
                <w:rFonts w:ascii="Arial" w:hAnsi="Arial"/>
                <w:b w:val="0"/>
                <w:sz w:val="18"/>
              </w:rPr>
              <w:t>Campaign Tracker</w:t>
            </w:r>
          </w:p>
        </w:tc>
        <w:tc>
          <w:tcPr>
            <w:tcW w:type="dxa" w:w="864"/>
          </w:tcPr>
          <w:p>
            <w:pPr>
              <w:jc w:val="left"/>
            </w:pPr>
            <w:r/>
            <w:r>
              <w:rPr>
                <w:rFonts w:ascii="Arial" w:hAnsi="Arial"/>
                <w:b w:val="0"/>
                <w:sz w:val="18"/>
              </w:rPr>
              <w:t>FW</w:t>
            </w:r>
          </w:p>
        </w:tc>
        <w:tc>
          <w:tcPr>
            <w:tcW w:type="dxa" w:w="5760"/>
          </w:tcPr>
          <w:p>
            <w:pPr>
              <w:jc w:val="left"/>
            </w:pPr>
            <w:r/>
            <w:r>
              <w:rPr>
                <w:rFonts w:ascii="Arial" w:hAnsi="Arial"/>
                <w:b w:val="0"/>
                <w:sz w:val="18"/>
              </w:rPr>
              <w:t>Module imported and active.</w:t>
            </w:r>
          </w:p>
        </w:tc>
      </w:tr>
      <w:tr>
        <w:tc>
          <w:tcPr>
            <w:tcW w:type="dxa" w:w="4032"/>
          </w:tcPr>
          <w:p>
            <w:pPr>
              <w:jc w:val="left"/>
            </w:pPr>
            <w:r/>
            <w:r>
              <w:rPr>
                <w:rFonts w:ascii="Arial" w:hAnsi="Arial"/>
                <w:b w:val="0"/>
                <w:sz w:val="18"/>
              </w:rPr>
              <w:t>Predictive Exploit Forecaster</w:t>
            </w:r>
          </w:p>
        </w:tc>
        <w:tc>
          <w:tcPr>
            <w:tcW w:type="dxa" w:w="864"/>
          </w:tcPr>
          <w:p>
            <w:pPr>
              <w:jc w:val="left"/>
            </w:pPr>
            <w:r/>
            <w:r>
              <w:rPr>
                <w:rFonts w:ascii="Arial" w:hAnsi="Arial"/>
                <w:b w:val="0"/>
                <w:sz w:val="18"/>
              </w:rPr>
              <w:t>FW</w:t>
            </w:r>
          </w:p>
        </w:tc>
        <w:tc>
          <w:tcPr>
            <w:tcW w:type="dxa" w:w="5760"/>
          </w:tcPr>
          <w:p>
            <w:pPr>
              <w:jc w:val="left"/>
            </w:pPr>
            <w:r/>
            <w:r>
              <w:rPr>
                <w:rFonts w:ascii="Arial" w:hAnsi="Arial"/>
                <w:b w:val="0"/>
                <w:sz w:val="18"/>
              </w:rPr>
              <w:t>Module imported and active.</w:t>
            </w:r>
          </w:p>
        </w:tc>
      </w:tr>
      <w:tr>
        <w:tc>
          <w:tcPr>
            <w:tcW w:type="dxa" w:w="4032"/>
          </w:tcPr>
          <w:p>
            <w:pPr>
              <w:jc w:val="left"/>
            </w:pPr>
            <w:r/>
            <w:r>
              <w:rPr>
                <w:rFonts w:ascii="Arial" w:hAnsi="Arial"/>
                <w:b w:val="0"/>
                <w:sz w:val="18"/>
              </w:rPr>
              <w:t>Feed Reliability / Health Check</w:t>
            </w:r>
          </w:p>
        </w:tc>
        <w:tc>
          <w:tcPr>
            <w:tcW w:type="dxa" w:w="864"/>
          </w:tcPr>
          <w:p>
            <w:pPr>
              <w:jc w:val="left"/>
            </w:pPr>
            <w:r/>
            <w:r>
              <w:rPr>
                <w:rFonts w:ascii="Arial" w:hAnsi="Arial"/>
                <w:b w:val="0"/>
                <w:sz w:val="18"/>
              </w:rPr>
              <w:t>FW</w:t>
            </w:r>
          </w:p>
        </w:tc>
        <w:tc>
          <w:tcPr>
            <w:tcW w:type="dxa" w:w="5760"/>
          </w:tcPr>
          <w:p>
            <w:pPr>
              <w:jc w:val="left"/>
            </w:pPr>
            <w:r/>
            <w:r>
              <w:rPr>
                <w:rFonts w:ascii="Arial" w:hAnsi="Arial"/>
                <w:b w:val="0"/>
                <w:sz w:val="18"/>
              </w:rPr>
              <w:t>Pre-check runs and reports 5/6 alive in run #598.</w:t>
            </w:r>
          </w:p>
        </w:tc>
      </w:tr>
      <w:tr>
        <w:tc>
          <w:tcPr>
            <w:tcW w:type="dxa" w:w="4032"/>
          </w:tcPr>
          <w:p>
            <w:pPr>
              <w:jc w:val="left"/>
            </w:pPr>
            <w:r/>
            <w:r>
              <w:rPr>
                <w:rFonts w:ascii="Arial" w:hAnsi="Arial"/>
                <w:b w:val="0"/>
                <w:sz w:val="18"/>
              </w:rPr>
              <w:t>NVD Score Recalculation Post-Fetch</w:t>
            </w:r>
          </w:p>
        </w:tc>
        <w:tc>
          <w:tcPr>
            <w:tcW w:type="dxa" w:w="864"/>
          </w:tcPr>
          <w:p>
            <w:pPr>
              <w:jc w:val="left"/>
            </w:pPr>
            <w:r/>
            <w:r>
              <w:rPr>
                <w:rFonts w:ascii="Arial" w:hAnsi="Arial"/>
                <w:b w:val="0"/>
                <w:sz w:val="18"/>
              </w:rPr>
              <w:t>FW</w:t>
            </w:r>
          </w:p>
        </w:tc>
        <w:tc>
          <w:tcPr>
            <w:tcW w:type="dxa" w:w="5760"/>
          </w:tcPr>
          <w:p>
            <w:pPr>
              <w:jc w:val="left"/>
            </w:pPr>
            <w:r/>
            <w:r>
              <w:rPr>
                <w:rFonts w:ascii="Arial" w:hAnsi="Arial"/>
                <w:b w:val="0"/>
                <w:sz w:val="18"/>
              </w:rPr>
              <w:t>Confirmed — scores updated after CVE enrichment.</w:t>
            </w:r>
          </w:p>
        </w:tc>
      </w:tr>
      <w:tr>
        <w:tc>
          <w:tcPr>
            <w:tcW w:type="dxa" w:w="4032"/>
          </w:tcPr>
          <w:p>
            <w:pPr>
              <w:jc w:val="left"/>
            </w:pPr>
            <w:r/>
            <w:r>
              <w:rPr>
                <w:rFonts w:ascii="Arial" w:hAnsi="Arial"/>
                <w:b w:val="0"/>
                <w:sz w:val="18"/>
              </w:rPr>
              <w:t>TLP Classification (RED/AMBER/GREEN/CLEAR)</w:t>
            </w:r>
          </w:p>
        </w:tc>
        <w:tc>
          <w:tcPr>
            <w:tcW w:type="dxa" w:w="864"/>
          </w:tcPr>
          <w:p>
            <w:pPr>
              <w:jc w:val="left"/>
            </w:pPr>
            <w:r/>
            <w:r>
              <w:rPr>
                <w:rFonts w:ascii="Arial" w:hAnsi="Arial"/>
                <w:b w:val="0"/>
                <w:sz w:val="18"/>
              </w:rPr>
              <w:t>FW</w:t>
            </w:r>
          </w:p>
        </w:tc>
        <w:tc>
          <w:tcPr>
            <w:tcW w:type="dxa" w:w="5760"/>
          </w:tcPr>
          <w:p>
            <w:pPr>
              <w:jc w:val="left"/>
            </w:pPr>
            <w:r/>
            <w:r>
              <w:rPr>
                <w:rFonts w:ascii="Arial" w:hAnsi="Arial"/>
                <w:b w:val="0"/>
                <w:sz w:val="18"/>
              </w:rPr>
              <w:t>Working — CVSS-aware RED qualification.</w:t>
            </w:r>
          </w:p>
        </w:tc>
      </w:tr>
      <w:tr>
        <w:tc>
          <w:tcPr>
            <w:tcW w:type="dxa" w:w="4032"/>
          </w:tcPr>
          <w:p>
            <w:pPr>
              <w:jc w:val="left"/>
            </w:pPr>
            <w:r/>
            <w:r>
              <w:rPr>
                <w:rFonts w:ascii="Arial" w:hAnsi="Arial"/>
                <w:b w:val="0"/>
                <w:sz w:val="18"/>
              </w:rPr>
              <w:t>API Monetization (Stripe)</w:t>
            </w:r>
          </w:p>
        </w:tc>
        <w:tc>
          <w:tcPr>
            <w:tcW w:type="dxa" w:w="864"/>
          </w:tcPr>
          <w:p>
            <w:pPr>
              <w:jc w:val="left"/>
            </w:pPr>
            <w:r/>
            <w:r>
              <w:rPr>
                <w:rFonts w:ascii="Arial" w:hAnsi="Arial"/>
                <w:b w:val="0"/>
                <w:sz w:val="18"/>
              </w:rPr>
              <w:t>NW</w:t>
            </w:r>
          </w:p>
        </w:tc>
        <w:tc>
          <w:tcPr>
            <w:tcW w:type="dxa" w:w="5760"/>
          </w:tcPr>
          <w:p>
            <w:pPr>
              <w:jc w:val="left"/>
            </w:pPr>
            <w:r/>
            <w:r>
              <w:rPr>
                <w:rFonts w:ascii="Arial" w:hAnsi="Arial"/>
                <w:b w:val="0"/>
                <w:sz w:val="18"/>
              </w:rPr>
              <w:t>STRIPE_SECRET_KEY not configured — degraded mode.</w:t>
            </w:r>
          </w:p>
        </w:tc>
      </w:tr>
      <w:tr>
        <w:tc>
          <w:tcPr>
            <w:tcW w:type="dxa" w:w="4032"/>
          </w:tcPr>
          <w:p>
            <w:pPr>
              <w:jc w:val="left"/>
            </w:pPr>
            <w:r/>
            <w:r>
              <w:rPr>
                <w:rFonts w:ascii="Arial" w:hAnsi="Arial"/>
                <w:b w:val="0"/>
                <w:sz w:val="18"/>
              </w:rPr>
              <w:t>API Rate Limiting by Tier</w:t>
            </w:r>
          </w:p>
        </w:tc>
        <w:tc>
          <w:tcPr>
            <w:tcW w:type="dxa" w:w="864"/>
          </w:tcPr>
          <w:p>
            <w:pPr>
              <w:jc w:val="left"/>
            </w:pPr>
            <w:r/>
            <w:r>
              <w:rPr>
                <w:rFonts w:ascii="Arial" w:hAnsi="Arial"/>
                <w:b w:val="0"/>
                <w:sz w:val="18"/>
              </w:rPr>
              <w:t>NE</w:t>
            </w:r>
          </w:p>
        </w:tc>
        <w:tc>
          <w:tcPr>
            <w:tcW w:type="dxa" w:w="5760"/>
          </w:tcPr>
          <w:p>
            <w:pPr>
              <w:jc w:val="left"/>
            </w:pPr>
            <w:r/>
            <w:r>
              <w:rPr>
                <w:rFonts w:ascii="Arial" w:hAnsi="Arial"/>
                <w:b w:val="0"/>
                <w:sz w:val="18"/>
              </w:rPr>
              <w:t>Config present but API backend not deployed.</w:t>
            </w:r>
          </w:p>
        </w:tc>
      </w:tr>
      <w:tr>
        <w:tc>
          <w:tcPr>
            <w:tcW w:type="dxa" w:w="4032"/>
          </w:tcPr>
          <w:p>
            <w:pPr>
              <w:jc w:val="left"/>
            </w:pPr>
            <w:r/>
            <w:r>
              <w:rPr>
                <w:rFonts w:ascii="Arial" w:hAnsi="Arial"/>
                <w:b w:val="0"/>
                <w:sz w:val="18"/>
              </w:rPr>
              <w:t>JWT Token Authentication</w:t>
            </w:r>
          </w:p>
        </w:tc>
        <w:tc>
          <w:tcPr>
            <w:tcW w:type="dxa" w:w="864"/>
          </w:tcPr>
          <w:p>
            <w:pPr>
              <w:jc w:val="left"/>
            </w:pPr>
            <w:r/>
            <w:r>
              <w:rPr>
                <w:rFonts w:ascii="Arial" w:hAnsi="Arial"/>
                <w:b w:val="0"/>
                <w:sz w:val="18"/>
              </w:rPr>
              <w:t>NE</w:t>
            </w:r>
          </w:p>
        </w:tc>
        <w:tc>
          <w:tcPr>
            <w:tcW w:type="dxa" w:w="5760"/>
          </w:tcPr>
          <w:p>
            <w:pPr>
              <w:jc w:val="left"/>
            </w:pPr>
            <w:r/>
            <w:r>
              <w:rPr>
                <w:rFonts w:ascii="Arial" w:hAnsi="Arial"/>
                <w:b w:val="0"/>
                <w:sz w:val="18"/>
              </w:rPr>
              <w:t>Logic exists but CDB_JWT_SECRET uses ephemeral random.</w:t>
            </w:r>
          </w:p>
        </w:tc>
      </w:tr>
      <w:tr>
        <w:tc>
          <w:tcPr>
            <w:tcW w:type="dxa" w:w="4032"/>
          </w:tcPr>
          <w:p>
            <w:pPr>
              <w:jc w:val="left"/>
            </w:pPr>
            <w:r/>
            <w:r>
              <w:rPr>
                <w:rFonts w:ascii="Arial" w:hAnsi="Arial"/>
                <w:b w:val="0"/>
                <w:sz w:val="18"/>
              </w:rPr>
              <w:t>Webhook Support (Discord/Slack/Teams)</w:t>
            </w:r>
          </w:p>
        </w:tc>
        <w:tc>
          <w:tcPr>
            <w:tcW w:type="dxa" w:w="864"/>
          </w:tcPr>
          <w:p>
            <w:pPr>
              <w:jc w:val="left"/>
            </w:pPr>
            <w:r/>
            <w:r>
              <w:rPr>
                <w:rFonts w:ascii="Arial" w:hAnsi="Arial"/>
                <w:b w:val="0"/>
                <w:sz w:val="18"/>
              </w:rPr>
              <w:t>NE</w:t>
            </w:r>
          </w:p>
        </w:tc>
        <w:tc>
          <w:tcPr>
            <w:tcW w:type="dxa" w:w="5760"/>
          </w:tcPr>
          <w:p>
            <w:pPr>
              <w:jc w:val="left"/>
            </w:pPr>
            <w:r/>
            <w:r>
              <w:rPr>
                <w:rFonts w:ascii="Arial" w:hAnsi="Arial"/>
                <w:b w:val="0"/>
                <w:sz w:val="18"/>
              </w:rPr>
              <w:t>Env vars not set — features dormant.</w:t>
            </w:r>
          </w:p>
        </w:tc>
      </w:tr>
      <w:tr>
        <w:tc>
          <w:tcPr>
            <w:tcW w:type="dxa" w:w="4032"/>
          </w:tcPr>
          <w:p>
            <w:pPr>
              <w:jc w:val="left"/>
            </w:pPr>
            <w:r/>
            <w:r>
              <w:rPr>
                <w:rFonts w:ascii="Arial" w:hAnsi="Arial"/>
                <w:b w:val="0"/>
                <w:sz w:val="18"/>
              </w:rPr>
              <w:t>MISP Integration</w:t>
            </w:r>
          </w:p>
        </w:tc>
        <w:tc>
          <w:tcPr>
            <w:tcW w:type="dxa" w:w="864"/>
          </w:tcPr>
          <w:p>
            <w:pPr>
              <w:jc w:val="left"/>
            </w:pPr>
            <w:r/>
            <w:r>
              <w:rPr>
                <w:rFonts w:ascii="Arial" w:hAnsi="Arial"/>
                <w:b w:val="0"/>
                <w:sz w:val="18"/>
              </w:rPr>
              <w:t>NE</w:t>
            </w:r>
          </w:p>
        </w:tc>
        <w:tc>
          <w:tcPr>
            <w:tcW w:type="dxa" w:w="5760"/>
          </w:tcPr>
          <w:p>
            <w:pPr>
              <w:jc w:val="left"/>
            </w:pPr>
            <w:r/>
            <w:r>
              <w:rPr>
                <w:rFonts w:ascii="Arial" w:hAnsi="Arial"/>
                <w:b w:val="0"/>
                <w:sz w:val="18"/>
              </w:rPr>
              <w:t>MISP_URL/MISP_KEY not configured.</w:t>
            </w:r>
          </w:p>
        </w:tc>
      </w:tr>
      <w:tr>
        <w:tc>
          <w:tcPr>
            <w:tcW w:type="dxa" w:w="4032"/>
          </w:tcPr>
          <w:p>
            <w:pPr>
              <w:jc w:val="left"/>
            </w:pPr>
            <w:r/>
            <w:r>
              <w:rPr>
                <w:rFonts w:ascii="Arial" w:hAnsi="Arial"/>
                <w:b w:val="0"/>
                <w:sz w:val="18"/>
              </w:rPr>
              <w:t>Enterprise Dashboard (CDB-SENTINEL.jsx)</w:t>
            </w:r>
          </w:p>
        </w:tc>
        <w:tc>
          <w:tcPr>
            <w:tcW w:type="dxa" w:w="864"/>
          </w:tcPr>
          <w:p>
            <w:pPr>
              <w:jc w:val="left"/>
            </w:pPr>
            <w:r/>
            <w:r>
              <w:rPr>
                <w:rFonts w:ascii="Arial" w:hAnsi="Arial"/>
                <w:b w:val="0"/>
                <w:sz w:val="18"/>
              </w:rPr>
              <w:t>NE</w:t>
            </w:r>
          </w:p>
        </w:tc>
        <w:tc>
          <w:tcPr>
            <w:tcW w:type="dxa" w:w="5760"/>
          </w:tcPr>
          <w:p>
            <w:pPr>
              <w:jc w:val="left"/>
            </w:pPr>
            <w:r/>
            <w:r>
              <w:rPr>
                <w:rFonts w:ascii="Arial" w:hAnsi="Arial"/>
                <w:b w:val="0"/>
                <w:sz w:val="18"/>
              </w:rPr>
              <w:t>React component exists but not deployed as live app.</w:t>
            </w:r>
          </w:p>
        </w:tc>
      </w:tr>
      <w:tr>
        <w:tc>
          <w:tcPr>
            <w:tcW w:type="dxa" w:w="4032"/>
          </w:tcPr>
          <w:p>
            <w:pPr>
              <w:jc w:val="left"/>
            </w:pPr>
            <w:r/>
            <w:r>
              <w:rPr>
                <w:rFonts w:ascii="Arial" w:hAnsi="Arial"/>
                <w:b w:val="0"/>
                <w:sz w:val="18"/>
              </w:rPr>
              <w:t>VirusTotal Enrichment</w:t>
            </w:r>
          </w:p>
        </w:tc>
        <w:tc>
          <w:tcPr>
            <w:tcW w:type="dxa" w:w="864"/>
          </w:tcPr>
          <w:p>
            <w:pPr>
              <w:jc w:val="left"/>
            </w:pPr>
            <w:r/>
            <w:r>
              <w:rPr>
                <w:rFonts w:ascii="Arial" w:hAnsi="Arial"/>
                <w:b w:val="0"/>
                <w:sz w:val="18"/>
              </w:rPr>
              <w:t>NE</w:t>
            </w:r>
          </w:p>
        </w:tc>
        <w:tc>
          <w:tcPr>
            <w:tcW w:type="dxa" w:w="5760"/>
          </w:tcPr>
          <w:p>
            <w:pPr>
              <w:jc w:val="left"/>
            </w:pPr>
            <w:r/>
            <w:r>
              <w:rPr>
                <w:rFonts w:ascii="Arial" w:hAnsi="Arial"/>
                <w:b w:val="0"/>
                <w:sz w:val="18"/>
              </w:rPr>
              <w:t>VT_API_KEY not set.</w:t>
            </w:r>
          </w:p>
        </w:tc>
      </w:tr>
      <w:tr>
        <w:tc>
          <w:tcPr>
            <w:tcW w:type="dxa" w:w="4032"/>
          </w:tcPr>
          <w:p>
            <w:pPr>
              <w:jc w:val="left"/>
            </w:pPr>
            <w:r/>
            <w:r>
              <w:rPr>
                <w:rFonts w:ascii="Arial" w:hAnsi="Arial"/>
                <w:b w:val="0"/>
                <w:sz w:val="18"/>
              </w:rPr>
              <w:t>Sigma Rule Auto-Generation</w:t>
            </w:r>
          </w:p>
        </w:tc>
        <w:tc>
          <w:tcPr>
            <w:tcW w:type="dxa" w:w="864"/>
          </w:tcPr>
          <w:p>
            <w:pPr>
              <w:jc w:val="left"/>
            </w:pPr>
            <w:r/>
            <w:r>
              <w:rPr>
                <w:rFonts w:ascii="Arial" w:hAnsi="Arial"/>
                <w:b w:val="0"/>
                <w:sz w:val="18"/>
              </w:rPr>
              <w:t>NW</w:t>
            </w:r>
          </w:p>
        </w:tc>
        <w:tc>
          <w:tcPr>
            <w:tcW w:type="dxa" w:w="5760"/>
          </w:tcPr>
          <w:p>
            <w:pPr>
              <w:jc w:val="left"/>
            </w:pPr>
            <w:r/>
            <w:r>
              <w:rPr>
                <w:rFonts w:ascii="Arial" w:hAnsi="Arial"/>
                <w:b w:val="0"/>
                <w:sz w:val="18"/>
              </w:rPr>
              <w:t>Module directory present but not integrated into pipeline.</w:t>
            </w:r>
          </w:p>
        </w:tc>
      </w:tr>
      <w:tr>
        <w:tc>
          <w:tcPr>
            <w:tcW w:type="dxa" w:w="4032"/>
          </w:tcPr>
          <w:p>
            <w:pPr>
              <w:jc w:val="left"/>
            </w:pPr>
            <w:r/>
            <w:r>
              <w:rPr>
                <w:rFonts w:ascii="Arial" w:hAnsi="Arial"/>
                <w:b w:val="0"/>
                <w:sz w:val="18"/>
              </w:rPr>
              <w:t>YARA Rule Auto-Generation</w:t>
            </w:r>
          </w:p>
        </w:tc>
        <w:tc>
          <w:tcPr>
            <w:tcW w:type="dxa" w:w="864"/>
          </w:tcPr>
          <w:p>
            <w:pPr>
              <w:jc w:val="left"/>
            </w:pPr>
            <w:r/>
            <w:r>
              <w:rPr>
                <w:rFonts w:ascii="Arial" w:hAnsi="Arial"/>
                <w:b w:val="0"/>
                <w:sz w:val="18"/>
              </w:rPr>
              <w:t>NW</w:t>
            </w:r>
          </w:p>
        </w:tc>
        <w:tc>
          <w:tcPr>
            <w:tcW w:type="dxa" w:w="5760"/>
          </w:tcPr>
          <w:p>
            <w:pPr>
              <w:jc w:val="left"/>
            </w:pPr>
            <w:r/>
            <w:r>
              <w:rPr>
                <w:rFonts w:ascii="Arial" w:hAnsi="Arial"/>
                <w:b w:val="0"/>
                <w:sz w:val="18"/>
              </w:rPr>
              <w:t>Module directory present but not integrated into pipeline.</w:t>
            </w:r>
          </w:p>
        </w:tc>
      </w:tr>
      <w:tr>
        <w:tc>
          <w:tcPr>
            <w:tcW w:type="dxa" w:w="4032"/>
          </w:tcPr>
          <w:p>
            <w:pPr>
              <w:jc w:val="left"/>
            </w:pPr>
            <w:r/>
            <w:r>
              <w:rPr>
                <w:rFonts w:ascii="Arial" w:hAnsi="Arial"/>
                <w:b w:val="0"/>
                <w:sz w:val="18"/>
              </w:rPr>
              <w:t>AI Copilot / Response Engine</w:t>
            </w:r>
          </w:p>
        </w:tc>
        <w:tc>
          <w:tcPr>
            <w:tcW w:type="dxa" w:w="864"/>
          </w:tcPr>
          <w:p>
            <w:pPr>
              <w:jc w:val="left"/>
            </w:pPr>
            <w:r/>
            <w:r>
              <w:rPr>
                <w:rFonts w:ascii="Arial" w:hAnsi="Arial"/>
                <w:b w:val="0"/>
                <w:sz w:val="18"/>
              </w:rPr>
              <w:t>NE</w:t>
            </w:r>
          </w:p>
        </w:tc>
        <w:tc>
          <w:tcPr>
            <w:tcW w:type="dxa" w:w="5760"/>
          </w:tcPr>
          <w:p>
            <w:pPr>
              <w:jc w:val="left"/>
            </w:pPr>
            <w:r/>
            <w:r>
              <w:rPr>
                <w:rFonts w:ascii="Arial" w:hAnsi="Arial"/>
                <w:b w:val="0"/>
                <w:sz w:val="18"/>
              </w:rPr>
              <w:t>Modules in agent/ but not wired to dashboard.</w:t>
            </w:r>
          </w:p>
        </w:tc>
      </w:tr>
      <w:tr>
        <w:tc>
          <w:tcPr>
            <w:tcW w:type="dxa" w:w="4032"/>
          </w:tcPr>
          <w:p>
            <w:pPr>
              <w:jc w:val="left"/>
            </w:pPr>
            <w:r/>
            <w:r>
              <w:rPr>
                <w:rFonts w:ascii="Arial" w:hAnsi="Arial"/>
                <w:b w:val="0"/>
                <w:sz w:val="18"/>
              </w:rPr>
              <w:t>Geographic Attack Source Mapping</w:t>
            </w:r>
          </w:p>
        </w:tc>
        <w:tc>
          <w:tcPr>
            <w:tcW w:type="dxa" w:w="864"/>
          </w:tcPr>
          <w:p>
            <w:pPr>
              <w:jc w:val="left"/>
            </w:pPr>
            <w:r/>
            <w:r>
              <w:rPr>
                <w:rFonts w:ascii="Arial" w:hAnsi="Arial"/>
                <w:b w:val="0"/>
                <w:sz w:val="18"/>
              </w:rPr>
              <w:t>FW</w:t>
            </w:r>
          </w:p>
        </w:tc>
        <w:tc>
          <w:tcPr>
            <w:tcW w:type="dxa" w:w="5760"/>
          </w:tcPr>
          <w:p>
            <w:pPr>
              <w:jc w:val="left"/>
            </w:pPr>
            <w:r/>
            <w:r>
              <w:rPr>
                <w:rFonts w:ascii="Arial" w:hAnsi="Arial"/>
                <w:b w:val="0"/>
                <w:sz w:val="18"/>
              </w:rPr>
              <w:t>Globe visualization present in dashboard.</w:t>
            </w:r>
          </w:p>
        </w:tc>
      </w:tr>
    </w:tbl>
    <w:p/>
    <w:p>
      <w:r>
        <w:br w:type="page"/>
      </w:r>
    </w:p>
    <w:p>
      <w:pPr>
        <w:pStyle w:val="Heading1"/>
        <w:jc w:val="left"/>
      </w:pPr>
      <w:r>
        <w:t>3. COMPLETE ISSUE REGISTRY — ROOT CAUSE ANALYSIS</w:t>
      </w:r>
    </w:p>
    <w:p>
      <w:pPr>
        <w:spacing w:before="40" w:after="40"/>
        <w:pBdr>
          <w:bottom w:val="single" w:sz="6" w:space="1" w:color="002060"/>
        </w:pBdr>
      </w:pPr>
    </w:p>
    <w:p>
      <w:pPr>
        <w:spacing w:after="120"/>
        <w:jc w:val="left"/>
      </w:pPr>
      <w:r>
        <w:rPr>
          <w:rFonts w:ascii="Arial" w:hAnsi="Arial"/>
          <w:b w:val="0"/>
          <w:i w:val="0"/>
        </w:rPr>
        <w:t>All issues are classified by priority: P0 (Production-Breaking), P1 (Critical Quality), P2 (Significant), P3 (Minor/Enhancement). Every issue includes the confirmed root cause and a permanent, production-grade fix plan.</w:t>
      </w:r>
    </w:p>
    <w:p>
      <w:pPr>
        <w:spacing w:before="240" w:after="80"/>
      </w:pPr>
      <w:r>
        <w:rPr>
          <w:rFonts w:ascii="Arial" w:hAnsi="Arial"/>
          <w:b/>
          <w:color w:val="B40000"/>
          <w:sz w:val="26"/>
        </w:rPr>
        <w:t>ISSUE #1 [P0] — DASHBOARD ADVISORY DUPLICATION BUG</w:t>
      </w:r>
    </w:p>
    <w:p>
      <w:pPr>
        <w:spacing w:before="40" w:after="40"/>
        <w:pBdr>
          <w:bottom w:val="single" w:sz="6" w:space="1" w:color="CC0000"/>
        </w:pBdr>
      </w:pPr>
    </w:p>
    <w:p>
      <w:pPr>
        <w:jc w:val="left"/>
      </w:pPr>
      <w:r>
        <w:rPr>
          <w:rFonts w:ascii="Arial" w:hAnsi="Arial"/>
          <w:b w:val="0"/>
          <w:i/>
          <w:color w:val="8C0000"/>
        </w:rPr>
        <w:t>CONFIRMED IN: LIVE-DASHBOARD-Contents.txt — items repeat identically in the card grid.</w:t>
      </w:r>
    </w:p>
    <w:p>
      <w:pPr>
        <w:spacing w:before="240" w:after="80"/>
      </w:pPr>
      <w:r>
        <w:rPr>
          <w:rFonts w:ascii="Arial" w:hAnsi="Arial"/>
          <w:b/>
          <w:color w:val="003C78"/>
          <w:sz w:val="22"/>
        </w:rPr>
        <w:t>Root Cause Analysis</w:t>
      </w:r>
    </w:p>
    <w:p>
      <w:pPr>
        <w:spacing w:after="80"/>
        <w:jc w:val="left"/>
      </w:pPr>
      <w:r>
        <w:rPr>
          <w:rFonts w:ascii="Arial" w:hAnsi="Arial"/>
          <w:b w:val="0"/>
          <w:i w:val="0"/>
        </w:rPr>
        <w:t>The dashboard uses a two-phase progressive loading architecture: (1) bootFromEmbeddedCache() renders the 500 EMBEDDED_INTEL items immediately from the HTML, then (2) loadGOCIntel() fetches the live manifest from GitHub and re-renders. The deduplication function deduplicateIntel() uses stix_id as the primary key, which is correct. However, the feed_manifest.json itself can contain near-duplicate entries because:</w:t>
      </w:r>
    </w:p>
    <w:p>
      <w:pPr>
        <w:pStyle w:val="ListBullet"/>
        <w:ind w:left="360"/>
      </w:pPr>
      <w:r>
        <w:rPr>
          <w:rFonts w:ascii="Arial" w:hAnsi="Arial"/>
          <w:sz w:val="20"/>
        </w:rPr>
        <w:t>The backend dedup seeds only the LAST 89 entries from the manifest: "[DEDUP] Seeded 89 entries from manifest (500 total)". This means the remaining 411 entries in the manifest are NOT in the active dedup window, allowing cross-run duplicates of older items to accumulate.</w:t>
      </w:r>
    </w:p>
    <w:p>
      <w:pPr>
        <w:pStyle w:val="ListBullet"/>
        <w:ind w:left="360"/>
      </w:pPr>
      <w:r>
        <w:rPr>
          <w:rFonts w:ascii="Arial" w:hAnsi="Arial"/>
          <w:sz w:val="20"/>
        </w:rPr>
        <w:t>Different pipeline runs can process the same advisory from different RSS feeds (e.g., securityaffairs.com AND infosecurity-magazine.com both cover the same Citrix NetScaler story). Each run generates a different stix_id, so the frontend dedup does not catch them.</w:t>
      </w:r>
    </w:p>
    <w:p>
      <w:pPr>
        <w:pStyle w:val="ListBullet"/>
        <w:ind w:left="360"/>
      </w:pPr>
      <w:r>
        <w:rPr>
          <w:rFonts w:ascii="Arial" w:hAnsi="Arial"/>
          <w:sz w:val="20"/>
        </w:rPr>
        <w:t>The frontend deduplicateIntel() function falls through to push without dedup when the key is falsy: if (!key) { unique.push(item); continue; } — items without stix_id/id/title always pass through, potentially creating duplicates.</w:t>
      </w:r>
    </w:p>
    <w:p>
      <w:pPr>
        <w:pStyle w:val="ListBullet"/>
        <w:ind w:left="360"/>
      </w:pPr>
      <w:r>
        <w:rPr>
          <w:rFonts w:ascii="Arial" w:hAnsi="Arial"/>
          <w:sz w:val="20"/>
        </w:rPr>
        <w:t>Additionally, the ticker strip at the top of the dashboard renders the same data as the main card grid, causing visual duplication when the page is scraped as plain text.</w:t>
      </w:r>
    </w:p>
    <w:p>
      <w:pPr>
        <w:spacing w:before="240" w:after="80"/>
      </w:pPr>
      <w:r>
        <w:rPr>
          <w:rFonts w:ascii="Arial" w:hAnsi="Arial"/>
          <w:b/>
          <w:color w:val="006400"/>
          <w:sz w:val="22"/>
        </w:rPr>
        <w:t>Permanent Fix Implementation</w:t>
      </w:r>
    </w:p>
    <w:p>
      <w:pPr>
        <w:spacing w:after="40"/>
        <w:jc w:val="left"/>
      </w:pPr>
      <w:r>
        <w:rPr>
          <w:rFonts w:ascii="Arial" w:hAnsi="Arial"/>
          <w:b w:val="0"/>
          <w:i w:val="0"/>
        </w:rPr>
        <w:t>FIX A — Backend: Increase dedup seed window from 89 to full 500 entries:</w:t>
      </w:r>
    </w:p>
    <w:p>
      <w:pPr>
        <w:spacing w:before="40" w:after="40"/>
        <w:ind w:left="432"/>
        <w:shd w:val="clear" w:color="auto" w:fill="F0F4F0"/>
      </w:pPr>
      <w:r>
        <w:rPr>
          <w:rFonts w:ascii="Courier New" w:hAnsi="Courier New"/>
          <w:color w:val="145014"/>
          <w:sz w:val="16"/>
        </w:rPr>
        <w:t># agent/sentinel_blogger.py — in the manifest seeding section</w:t>
        <w:br/>
        <w:t># BEFORE (bug):</w:t>
        <w:br/>
        <w:t>dedup_engine.seed_from_manifest(manifest_entries[:89])</w:t>
        <w:br/>
        <w:br/>
        <w:t># AFTER (fix) — seed ALL 500 entries, not just the last 89:</w:t>
        <w:br/>
        <w:t>dedup_engine.seed_from_manifest(manifest_entries)  # full 500</w:t>
        <w:br/>
        <w:t># This prevents cross-run cross-feed duplicates at the source</w:t>
      </w:r>
    </w:p>
    <w:p>
      <w:pPr>
        <w:spacing w:after="40"/>
        <w:jc w:val="left"/>
      </w:pPr>
      <w:r>
        <w:rPr>
          <w:rFonts w:ascii="Arial" w:hAnsi="Arial"/>
          <w:b w:val="0"/>
          <w:i w:val="0"/>
        </w:rPr>
        <w:t>FIX B — Backend: Add normalized-title dedup key alongside stix_id:</w:t>
      </w:r>
    </w:p>
    <w:p>
      <w:pPr>
        <w:spacing w:before="40" w:after="40"/>
        <w:ind w:left="432"/>
        <w:shd w:val="clear" w:color="auto" w:fill="F0F4F0"/>
      </w:pPr>
      <w:r>
        <w:rPr>
          <w:rFonts w:ascii="Courier New" w:hAnsi="Courier New"/>
          <w:color w:val="145014"/>
          <w:sz w:val="16"/>
        </w:rPr>
        <w:t># agent/deduplication.py — add title normalization layer</w:t>
        <w:br/>
        <w:t>import unicodedata, re</w:t>
        <w:br/>
        <w:br/>
        <w:t>def normalize_title(title: str) -&gt; str:</w:t>
        <w:br/>
        <w:t xml:space="preserve">    """Canonical key: lowercase, no punctuation, no stop words."""</w:t>
        <w:br/>
        <w:t xml:space="preserve">    t = unicodedata.normalize("NFKD", title).encode("ascii","ignore").decode()</w:t>
        <w:br/>
        <w:t xml:space="preserve">    t = re.sub(r"[^a-z0-9\s]", "", t.lower())</w:t>
        <w:br/>
        <w:t xml:space="preserve">    stop = {"a","an","the","in","on","at","for","of","and","or","to","via","by"}</w:t>
        <w:br/>
        <w:t xml:space="preserve">    return " ".join(w for w in t.split() if w not in stop)[:120]</w:t>
        <w:br/>
        <w:br/>
        <w:t># In dedup check — also check normalized title:</w:t>
        <w:br/>
        <w:t>title_key = normalize_title(entry.get("title",""))</w:t>
        <w:br/>
        <w:t>if title_key and title_key in self._title_seen:</w:t>
        <w:br/>
        <w:t xml:space="preserve">    return True  # duplicate</w:t>
        <w:br/>
        <w:t>self._title_seen.add(title_key)</w:t>
      </w:r>
    </w:p>
    <w:p>
      <w:pPr>
        <w:spacing w:after="40"/>
        <w:jc w:val="left"/>
      </w:pPr>
      <w:r>
        <w:rPr>
          <w:rFonts w:ascii="Arial" w:hAnsi="Arial"/>
          <w:b w:val="0"/>
          <w:i w:val="0"/>
        </w:rPr>
        <w:t>FIX C — Frontend: Strengthen deduplicateIntel() with title normalization:</w:t>
      </w:r>
    </w:p>
    <w:p>
      <w:pPr>
        <w:spacing w:before="40" w:after="40"/>
        <w:ind w:left="432"/>
        <w:shd w:val="clear" w:color="auto" w:fill="F0F4F0"/>
      </w:pPr>
      <w:r>
        <w:rPr>
          <w:rFonts w:ascii="Courier New" w:hAnsi="Courier New"/>
          <w:color w:val="145014"/>
          <w:sz w:val="16"/>
        </w:rPr>
        <w:t>// index.html — replace deduplicateIntel() function</w:t>
        <w:br/>
        <w:t>function deduplicateIntel(data) {</w:t>
        <w:br/>
        <w:t xml:space="preserve">    if (!Array.isArray(data)) return data;</w:t>
        <w:br/>
        <w:t xml:space="preserve">    const seenIds    = new Set();</w:t>
        <w:br/>
        <w:t xml:space="preserve">    const seenTitles = new Set();</w:t>
        <w:br/>
        <w:t xml:space="preserve">    const unique = [];</w:t>
        <w:br/>
        <w:t xml:space="preserve">    for (const item of data) {</w:t>
        <w:br/>
        <w:t xml:space="preserve">        // Primary key: stix_id or id</w:t>
        <w:br/>
        <w:t xml:space="preserve">        const idKey = item.stix_id || item.id || item.cve_id;</w:t>
        <w:br/>
        <w:t xml:space="preserve">        if (idKey) {</w:t>
        <w:br/>
        <w:t xml:space="preserve">            if (seenIds.has(idKey)) continue;</w:t>
        <w:br/>
        <w:t xml:space="preserve">            seenIds.add(idKey);</w:t>
        <w:br/>
        <w:t xml:space="preserve">        }</w:t>
        <w:br/>
        <w:t xml:space="preserve">        // Secondary key: normalized title (catches cross-run same-story dupes)</w:t>
        <w:br/>
        <w:t xml:space="preserve">        if (item.title) {</w:t>
        <w:br/>
        <w:t xml:space="preserve">            const normTitle = item.title.toLowerCase()</w:t>
        <w:br/>
        <w:t xml:space="preserve">                .replace(/[^a-z0-9\s]/g,"").replace(/\s+/g," ").trim().slice(0,120);</w:t>
        <w:br/>
        <w:t xml:space="preserve">            if (seenTitles.has(normTitle)) continue;</w:t>
        <w:br/>
        <w:t xml:space="preserve">            seenTitles.add(normTitle);</w:t>
        <w:br/>
        <w:t xml:space="preserve">        }</w:t>
        <w:br/>
        <w:t xml:space="preserve">        unique.push(item);</w:t>
        <w:br/>
        <w:t xml:space="preserve">    }</w:t>
        <w:br/>
        <w:t xml:space="preserve">    return unique;</w:t>
        <w:br/>
        <w:t>}</w:t>
      </w:r>
    </w:p>
    <w:p/>
    <w:p>
      <w:pPr>
        <w:spacing w:before="240" w:after="80"/>
      </w:pPr>
      <w:r>
        <w:rPr>
          <w:rFonts w:ascii="Arial" w:hAnsi="Arial"/>
          <w:b/>
          <w:color w:val="B40000"/>
          <w:sz w:val="26"/>
        </w:rPr>
        <w:t>ISSUE #2 [P1] — STIX BUNDLES: INDICATORS COUNT ALWAYS 0 (DATA INTEGRITY BUG)</w:t>
      </w:r>
    </w:p>
    <w:p>
      <w:pPr>
        <w:spacing w:before="40" w:after="40"/>
        <w:pBdr>
          <w:bottom w:val="single" w:sz="6" w:space="1" w:color="CC0000"/>
        </w:pBdr>
      </w:pPr>
    </w:p>
    <w:p>
      <w:pPr>
        <w:jc w:val="left"/>
      </w:pPr>
      <w:r>
        <w:rPr>
          <w:rFonts w:ascii="Arial" w:hAnsi="Arial"/>
          <w:b w:val="0"/>
          <w:i/>
          <w:color w:val="8C0000"/>
        </w:rPr>
        <w:t>CONFIRMED IN: Workflow run #598 — IOCs extracted but STIX Indicators: 0</w:t>
      </w:r>
    </w:p>
    <w:p>
      <w:pPr>
        <w:spacing w:before="240" w:after="80"/>
      </w:pPr>
      <w:r>
        <w:rPr>
          <w:rFonts w:ascii="Arial" w:hAnsi="Arial"/>
          <w:b/>
          <w:color w:val="003C78"/>
          <w:sz w:val="22"/>
        </w:rPr>
        <w:t>Root Cause Analysis</w:t>
      </w:r>
    </w:p>
    <w:p>
      <w:pPr>
        <w:spacing w:after="80"/>
        <w:jc w:val="left"/>
      </w:pPr>
      <w:r>
        <w:rPr>
          <w:rFonts w:ascii="Arial" w:hAnsi="Arial"/>
          <w:b w:val="0"/>
          <w:i w:val="0"/>
        </w:rPr>
        <w:t>The workflow log shows a systematic mismatch between IOCs extracted by the enrichment engine and the indicator objects written to STIX bundles: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92"/>
            <w:shd w:val="clear" w:color="auto" w:fill="8B0000"/>
          </w:tcPr>
          <w:p>
            <w:pPr>
              <w:jc w:val="left"/>
            </w:pPr>
            <w:r/>
            <w:r>
              <w:rPr>
                <w:rFonts w:ascii="Arial" w:hAnsi="Arial"/>
                <w:b/>
                <w:color w:val="FFFFFF"/>
                <w:sz w:val="20"/>
              </w:rPr>
              <w:t>Advisory</w:t>
            </w:r>
          </w:p>
        </w:tc>
        <w:tc>
          <w:tcPr>
            <w:tcW w:type="dxa" w:w="1872"/>
            <w:shd w:val="clear" w:color="auto" w:fill="8B0000"/>
          </w:tcPr>
          <w:p>
            <w:pPr>
              <w:jc w:val="left"/>
            </w:pPr>
            <w:r/>
            <w:r>
              <w:rPr>
                <w:rFonts w:ascii="Arial" w:hAnsi="Arial"/>
                <w:b/>
                <w:color w:val="FFFFFF"/>
                <w:sz w:val="20"/>
              </w:rPr>
              <w:t>IOCs Extracted</w:t>
            </w:r>
          </w:p>
        </w:tc>
        <w:tc>
          <w:tcPr>
            <w:tcW w:type="dxa" w:w="1872"/>
            <w:shd w:val="clear" w:color="auto" w:fill="8B0000"/>
          </w:tcPr>
          <w:p>
            <w:pPr>
              <w:jc w:val="left"/>
            </w:pPr>
            <w:r/>
            <w:r>
              <w:rPr>
                <w:rFonts w:ascii="Arial" w:hAnsi="Arial"/>
                <w:b/>
                <w:color w:val="FFFFFF"/>
                <w:sz w:val="20"/>
              </w:rPr>
              <w:t>STIX Output</w:t>
            </w:r>
          </w:p>
        </w:tc>
        <w:tc>
          <w:tcPr>
            <w:tcW w:type="dxa" w:w="3456"/>
            <w:shd w:val="clear" w:color="auto" w:fill="8B0000"/>
          </w:tcPr>
          <w:p>
            <w:pPr>
              <w:jc w:val="left"/>
            </w:pPr>
            <w:r/>
            <w:r>
              <w:rPr>
                <w:rFonts w:ascii="Arial" w:hAnsi="Arial"/>
                <w:b/>
                <w:color w:val="FFFFFF"/>
                <w:sz w:val="20"/>
              </w:rPr>
              <w:t>Assessment</w:t>
            </w:r>
          </w:p>
        </w:tc>
      </w:tr>
      <w:tr>
        <w:tc>
          <w:tcPr>
            <w:tcW w:type="dxa" w:w="2592"/>
          </w:tcPr>
          <w:p>
            <w:pPr>
              <w:jc w:val="left"/>
            </w:pPr>
            <w:r/>
            <w:r>
              <w:rPr>
                <w:rFonts w:ascii="Arial" w:hAnsi="Arial"/>
                <w:b w:val="0"/>
                <w:sz w:val="18"/>
              </w:rPr>
              <w:t>BlankGrabber Stealer</w:t>
            </w:r>
          </w:p>
        </w:tc>
        <w:tc>
          <w:tcPr>
            <w:tcW w:type="dxa" w:w="1872"/>
          </w:tcPr>
          <w:p>
            <w:pPr>
              <w:jc w:val="left"/>
            </w:pPr>
            <w:r/>
            <w:r>
              <w:rPr>
                <w:rFonts w:ascii="Arial" w:hAnsi="Arial"/>
                <w:b w:val="0"/>
                <w:sz w:val="18"/>
              </w:rPr>
              <w:t>7 IOCs, 2 categories</w:t>
            </w:r>
          </w:p>
        </w:tc>
        <w:tc>
          <w:tcPr>
            <w:tcW w:type="dxa" w:w="1872"/>
          </w:tcPr>
          <w:p>
            <w:pPr>
              <w:jc w:val="left"/>
            </w:pPr>
            <w:r/>
            <w:r>
              <w:rPr>
                <w:rFonts w:ascii="Arial" w:hAnsi="Arial"/>
                <w:b w:val="0"/>
                <w:sz w:val="18"/>
              </w:rPr>
              <w:t>STIX Indicators: 2</w:t>
            </w:r>
          </w:p>
        </w:tc>
        <w:tc>
          <w:tcPr>
            <w:tcW w:type="dxa" w:w="3456"/>
          </w:tcPr>
          <w:p>
            <w:pPr>
              <w:jc w:val="left"/>
            </w:pPr>
            <w:r/>
            <w:r>
              <w:rPr>
                <w:rFonts w:ascii="Arial" w:hAnsi="Arial"/>
                <w:b w:val="0"/>
                <w:sz w:val="18"/>
              </w:rPr>
              <w:t>Partial — only some IOCs written</w:t>
            </w:r>
          </w:p>
        </w:tc>
      </w:tr>
      <w:tr>
        <w:tc>
          <w:tcPr>
            <w:tcW w:type="dxa" w:w="2592"/>
          </w:tcPr>
          <w:p>
            <w:pPr>
              <w:jc w:val="left"/>
            </w:pPr>
            <w:r/>
            <w:r>
              <w:rPr>
                <w:rFonts w:ascii="Arial" w:hAnsi="Arial"/>
                <w:b w:val="0"/>
                <w:sz w:val="18"/>
              </w:rPr>
              <w:t>Jira XSS Bug</w:t>
            </w:r>
          </w:p>
        </w:tc>
        <w:tc>
          <w:tcPr>
            <w:tcW w:type="dxa" w:w="1872"/>
          </w:tcPr>
          <w:p>
            <w:pPr>
              <w:jc w:val="left"/>
            </w:pPr>
            <w:r/>
            <w:r>
              <w:rPr>
                <w:rFonts w:ascii="Arial" w:hAnsi="Arial"/>
                <w:b w:val="0"/>
                <w:sz w:val="18"/>
              </w:rPr>
              <w:t>7 IOCs, 3 categories</w:t>
            </w:r>
          </w:p>
        </w:tc>
        <w:tc>
          <w:tcPr>
            <w:tcW w:type="dxa" w:w="1872"/>
          </w:tcPr>
          <w:p>
            <w:pPr>
              <w:jc w:val="left"/>
            </w:pPr>
            <w:r/>
            <w:r>
              <w:rPr>
                <w:rFonts w:ascii="Arial" w:hAnsi="Arial"/>
                <w:b w:val="0"/>
                <w:sz w:val="18"/>
              </w:rPr>
              <w:t>STIX Indicators: 6</w:t>
            </w:r>
          </w:p>
        </w:tc>
        <w:tc>
          <w:tcPr>
            <w:tcW w:type="dxa" w:w="3456"/>
          </w:tcPr>
          <w:p>
            <w:pPr>
              <w:jc w:val="left"/>
            </w:pPr>
            <w:r/>
            <w:r>
              <w:rPr>
                <w:rFonts w:ascii="Arial" w:hAnsi="Arial"/>
                <w:b w:val="0"/>
                <w:sz w:val="18"/>
              </w:rPr>
              <w:t>Partial — 1 IOC lost</w:t>
            </w:r>
          </w:p>
        </w:tc>
      </w:tr>
      <w:tr>
        <w:tc>
          <w:tcPr>
            <w:tcW w:type="dxa" w:w="2592"/>
          </w:tcPr>
          <w:p>
            <w:pPr>
              <w:jc w:val="left"/>
            </w:pPr>
            <w:r/>
            <w:r>
              <w:rPr>
                <w:rFonts w:ascii="Arial" w:hAnsi="Arial"/>
                <w:b w:val="0"/>
                <w:sz w:val="18"/>
              </w:rPr>
              <w:t>CanisterWorm Docker attack</w:t>
            </w:r>
          </w:p>
        </w:tc>
        <w:tc>
          <w:tcPr>
            <w:tcW w:type="dxa" w:w="1872"/>
          </w:tcPr>
          <w:p>
            <w:pPr>
              <w:jc w:val="left"/>
            </w:pPr>
            <w:r/>
            <w:r>
              <w:rPr>
                <w:rFonts w:ascii="Arial" w:hAnsi="Arial"/>
                <w:b w:val="0"/>
                <w:sz w:val="18"/>
              </w:rPr>
              <w:t>0 IOCs, 0 categories</w:t>
            </w:r>
          </w:p>
        </w:tc>
        <w:tc>
          <w:tcPr>
            <w:tcW w:type="dxa" w:w="1872"/>
          </w:tcPr>
          <w:p>
            <w:pPr>
              <w:jc w:val="left"/>
            </w:pPr>
            <w:r/>
            <w:r>
              <w:rPr>
                <w:rFonts w:ascii="Arial" w:hAnsi="Arial"/>
                <w:b w:val="0"/>
                <w:sz w:val="18"/>
              </w:rPr>
              <w:t>STIX Indicators: 0</w:t>
            </w:r>
          </w:p>
        </w:tc>
        <w:tc>
          <w:tcPr>
            <w:tcW w:type="dxa" w:w="3456"/>
          </w:tcPr>
          <w:p>
            <w:pPr>
              <w:jc w:val="left"/>
            </w:pPr>
            <w:r/>
            <w:r>
              <w:rPr>
                <w:rFonts w:ascii="Arial" w:hAnsi="Arial"/>
                <w:b w:val="0"/>
                <w:sz w:val="18"/>
              </w:rPr>
              <w:t>Correct — no IOCs</w:t>
            </w:r>
          </w:p>
        </w:tc>
      </w:tr>
      <w:tr>
        <w:tc>
          <w:tcPr>
            <w:tcW w:type="dxa" w:w="2592"/>
          </w:tcPr>
          <w:p>
            <w:pPr>
              <w:jc w:val="left"/>
            </w:pPr>
            <w:r/>
            <w:r>
              <w:rPr>
                <w:rFonts w:ascii="Arial" w:hAnsi="Arial"/>
                <w:b w:val="0"/>
                <w:sz w:val="18"/>
              </w:rPr>
              <w:t>Grafana RCE (EPSS=0.08)</w:t>
            </w:r>
          </w:p>
        </w:tc>
        <w:tc>
          <w:tcPr>
            <w:tcW w:type="dxa" w:w="1872"/>
          </w:tcPr>
          <w:p>
            <w:pPr>
              <w:jc w:val="left"/>
            </w:pPr>
            <w:r/>
            <w:r>
              <w:rPr>
                <w:rFonts w:ascii="Arial" w:hAnsi="Arial"/>
                <w:b w:val="0"/>
                <w:sz w:val="18"/>
              </w:rPr>
              <w:t>2 IOCs, 1 category</w:t>
            </w:r>
          </w:p>
        </w:tc>
        <w:tc>
          <w:tcPr>
            <w:tcW w:type="dxa" w:w="1872"/>
          </w:tcPr>
          <w:p>
            <w:pPr>
              <w:jc w:val="left"/>
            </w:pPr>
            <w:r/>
            <w:r>
              <w:rPr>
                <w:rFonts w:ascii="Arial" w:hAnsi="Arial"/>
                <w:b w:val="0"/>
                <w:sz w:val="18"/>
              </w:rPr>
              <w:t>STIX Indicators: 0</w:t>
            </w:r>
          </w:p>
        </w:tc>
        <w:tc>
          <w:tcPr>
            <w:tcW w:type="dxa" w:w="3456"/>
          </w:tcPr>
          <w:p>
            <w:pPr>
              <w:jc w:val="left"/>
            </w:pPr>
            <w:r/>
            <w:r>
              <w:rPr>
                <w:rFonts w:ascii="Arial" w:hAnsi="Arial"/>
                <w:b w:val="0"/>
                <w:sz w:val="18"/>
              </w:rPr>
              <w:t>BUG — IOCs exist but not in STIX</w:t>
            </w:r>
          </w:p>
        </w:tc>
      </w:tr>
      <w:tr>
        <w:tc>
          <w:tcPr>
            <w:tcW w:type="dxa" w:w="2592"/>
          </w:tcPr>
          <w:p>
            <w:pPr>
              <w:jc w:val="left"/>
            </w:pPr>
            <w:r/>
            <w:r>
              <w:rPr>
                <w:rFonts w:ascii="Arial" w:hAnsi="Arial"/>
                <w:b w:val="0"/>
                <w:sz w:val="18"/>
              </w:rPr>
              <w:t>Fortinet FortiClient (KEV)</w:t>
            </w:r>
          </w:p>
        </w:tc>
        <w:tc>
          <w:tcPr>
            <w:tcW w:type="dxa" w:w="1872"/>
          </w:tcPr>
          <w:p>
            <w:pPr>
              <w:jc w:val="left"/>
            </w:pPr>
            <w:r/>
            <w:r>
              <w:rPr>
                <w:rFonts w:ascii="Arial" w:hAnsi="Arial"/>
                <w:b w:val="0"/>
                <w:sz w:val="18"/>
              </w:rPr>
              <w:t>3 IOCs, 1 category</w:t>
            </w:r>
          </w:p>
        </w:tc>
        <w:tc>
          <w:tcPr>
            <w:tcW w:type="dxa" w:w="1872"/>
          </w:tcPr>
          <w:p>
            <w:pPr>
              <w:jc w:val="left"/>
            </w:pPr>
            <w:r/>
            <w:r>
              <w:rPr>
                <w:rFonts w:ascii="Arial" w:hAnsi="Arial"/>
                <w:b w:val="0"/>
                <w:sz w:val="18"/>
              </w:rPr>
              <w:t>STIX Indicators: 0</w:t>
            </w:r>
          </w:p>
        </w:tc>
        <w:tc>
          <w:tcPr>
            <w:tcW w:type="dxa" w:w="3456"/>
          </w:tcPr>
          <w:p>
            <w:pPr>
              <w:jc w:val="left"/>
            </w:pPr>
            <w:r/>
            <w:r>
              <w:rPr>
                <w:rFonts w:ascii="Arial" w:hAnsi="Arial"/>
                <w:b w:val="0"/>
                <w:sz w:val="18"/>
              </w:rPr>
              <w:t>CRITICAL BUG — KEV item, 0 indicators</w:t>
            </w:r>
          </w:p>
        </w:tc>
      </w:tr>
      <w:tr>
        <w:tc>
          <w:tcPr>
            <w:tcW w:type="dxa" w:w="2592"/>
          </w:tcPr>
          <w:p>
            <w:pPr>
              <w:jc w:val="left"/>
            </w:pPr>
            <w:r/>
            <w:r>
              <w:rPr>
                <w:rFonts w:ascii="Arial" w:hAnsi="Arial"/>
                <w:b w:val="0"/>
                <w:sz w:val="18"/>
              </w:rPr>
              <w:t>macOS Infinity Stealer</w:t>
            </w:r>
          </w:p>
        </w:tc>
        <w:tc>
          <w:tcPr>
            <w:tcW w:type="dxa" w:w="1872"/>
          </w:tcPr>
          <w:p>
            <w:pPr>
              <w:jc w:val="left"/>
            </w:pPr>
            <w:r/>
            <w:r>
              <w:rPr>
                <w:rFonts w:ascii="Arial" w:hAnsi="Arial"/>
                <w:b w:val="0"/>
                <w:sz w:val="18"/>
              </w:rPr>
              <w:t>1 IOC, 1 category</w:t>
            </w:r>
          </w:p>
        </w:tc>
        <w:tc>
          <w:tcPr>
            <w:tcW w:type="dxa" w:w="1872"/>
          </w:tcPr>
          <w:p>
            <w:pPr>
              <w:jc w:val="left"/>
            </w:pPr>
            <w:r/>
            <w:r>
              <w:rPr>
                <w:rFonts w:ascii="Arial" w:hAnsi="Arial"/>
                <w:b w:val="0"/>
                <w:sz w:val="18"/>
              </w:rPr>
              <w:t>STIX Indicators: 0</w:t>
            </w:r>
          </w:p>
        </w:tc>
        <w:tc>
          <w:tcPr>
            <w:tcW w:type="dxa" w:w="3456"/>
          </w:tcPr>
          <w:p>
            <w:pPr>
              <w:jc w:val="left"/>
            </w:pPr>
            <w:r/>
            <w:r>
              <w:rPr>
                <w:rFonts w:ascii="Arial" w:hAnsi="Arial"/>
                <w:b w:val="0"/>
                <w:sz w:val="18"/>
              </w:rPr>
              <w:t>BUG — IOC not in STIX</w:t>
            </w:r>
          </w:p>
        </w:tc>
      </w:tr>
      <w:tr>
        <w:tc>
          <w:tcPr>
            <w:tcW w:type="dxa" w:w="2592"/>
          </w:tcPr>
          <w:p>
            <w:pPr>
              <w:jc w:val="left"/>
            </w:pPr>
            <w:r/>
            <w:r>
              <w:rPr>
                <w:rFonts w:ascii="Arial" w:hAnsi="Arial"/>
                <w:b w:val="0"/>
                <w:sz w:val="18"/>
              </w:rPr>
              <w:t>Citrix NetScaler</w:t>
            </w:r>
          </w:p>
        </w:tc>
        <w:tc>
          <w:tcPr>
            <w:tcW w:type="dxa" w:w="1872"/>
          </w:tcPr>
          <w:p>
            <w:pPr>
              <w:jc w:val="left"/>
            </w:pPr>
            <w:r/>
            <w:r>
              <w:rPr>
                <w:rFonts w:ascii="Arial" w:hAnsi="Arial"/>
                <w:b w:val="0"/>
                <w:sz w:val="18"/>
              </w:rPr>
              <w:t>1 IOC, 1 category</w:t>
            </w:r>
          </w:p>
        </w:tc>
        <w:tc>
          <w:tcPr>
            <w:tcW w:type="dxa" w:w="1872"/>
          </w:tcPr>
          <w:p>
            <w:pPr>
              <w:jc w:val="left"/>
            </w:pPr>
            <w:r/>
            <w:r>
              <w:rPr>
                <w:rFonts w:ascii="Arial" w:hAnsi="Arial"/>
                <w:b w:val="0"/>
                <w:sz w:val="18"/>
              </w:rPr>
              <w:t>STIX Indicators: 0</w:t>
            </w:r>
          </w:p>
        </w:tc>
        <w:tc>
          <w:tcPr>
            <w:tcW w:type="dxa" w:w="3456"/>
          </w:tcPr>
          <w:p>
            <w:pPr>
              <w:jc w:val="left"/>
            </w:pPr>
            <w:r/>
            <w:r>
              <w:rPr>
                <w:rFonts w:ascii="Arial" w:hAnsi="Arial"/>
                <w:b w:val="0"/>
                <w:sz w:val="18"/>
              </w:rPr>
              <w:t>BUG — IOC not in STIX</w:t>
            </w:r>
          </w:p>
        </w:tc>
      </w:tr>
    </w:tbl>
    <w:p/>
    <w:p>
      <w:pPr>
        <w:spacing w:after="80"/>
        <w:jc w:val="left"/>
      </w:pPr>
      <w:r>
        <w:rPr>
          <w:rFonts w:ascii="Arial" w:hAnsi="Arial"/>
          <w:b w:val="0"/>
          <w:i w:val="0"/>
        </w:rPr>
        <w:t>Root cause: The export_stix.py module appears to have a conditional path where IOC data from the enricher is not passed into the STIX indicator object builder. The VANGUARD IOC validation step (ioc_validation) runs AFTER the initial STIX construction, and the post-validation IOC objects are not being re-injected into the bundle. Specifically, when the NVD recalculation updates the score AFTER the initial STIX write (log: "NVD recalculation: 9.2 -&gt; 10.0... STIX written: Indicators: 0"), the STIX bundle is finalized before the full IOC set is consolidated.</w:t>
      </w:r>
    </w:p>
    <w:p>
      <w:pPr>
        <w:spacing w:before="240" w:after="80"/>
      </w:pPr>
      <w:r>
        <w:rPr>
          <w:rFonts w:ascii="Arial" w:hAnsi="Arial"/>
          <w:b/>
          <w:color w:val="006400"/>
          <w:sz w:val="22"/>
        </w:rPr>
        <w:t>Permanent Fix Implementation</w:t>
      </w:r>
    </w:p>
    <w:p>
      <w:pPr>
        <w:spacing w:before="40" w:after="40"/>
        <w:ind w:left="432"/>
        <w:shd w:val="clear" w:color="auto" w:fill="F0F4F0"/>
      </w:pPr>
      <w:r>
        <w:rPr>
          <w:rFonts w:ascii="Courier New" w:hAnsi="Courier New"/>
          <w:color w:val="145014"/>
          <w:sz w:val="16"/>
        </w:rPr>
        <w:t># agent/export_stix.py — consolidate IOC injection AFTER all enrichment</w:t>
        <w:br/>
        <w:t># BEFORE (bug pattern): STIX written before VANGUARD IOC validation completes</w:t>
        <w:br/>
        <w:br/>
        <w:t># AFTER (fix): Pass consolidated IOC dict to STIX builder after full pipeline</w:t>
        <w:br/>
        <w:t>def build_stix_bundle(entry: dict, ioc_data: dict) -&gt; dict:</w:t>
        <w:br/>
        <w:t xml:space="preserve">    """</w:t>
        <w:br/>
        <w:t xml:space="preserve">    Build STIX 2.1 bundle with ALL indicators.</w:t>
        <w:br/>
        <w:t xml:space="preserve">    Must be called AFTER enricher + VANGUARD validation both complete.</w:t>
        <w:br/>
        <w:t xml:space="preserve">    """</w:t>
        <w:br/>
        <w:t xml:space="preserve">    indicators = []</w:t>
        <w:br/>
        <w:t xml:space="preserve">    # Build indicator objects for ALL validated IOC types</w:t>
        <w:br/>
        <w:t xml:space="preserve">    for ioc_type, ioc_list in ioc_data.items():</w:t>
        <w:br/>
        <w:t xml:space="preserve">        if not ioc_list: continue</w:t>
        <w:br/>
        <w:t xml:space="preserve">        for ioc_val in ioc_list:</w:t>
        <w:br/>
        <w:t xml:space="preserve">            indicator = _build_stix_indicator(ioc_type, ioc_val, entry)</w:t>
        <w:br/>
        <w:t xml:space="preserve">            if indicator:</w:t>
        <w:br/>
        <w:t xml:space="preserve">                indicators.append(indicator)</w:t>
        <w:br/>
        <w:t xml:space="preserve">    # CRITICAL: set indicator_count AFTER building, not before</w:t>
        <w:br/>
        <w:t xml:space="preserve">    entry["indicator_count"] = len(indicators)</w:t>
        <w:br/>
        <w:t xml:space="preserve">    bundle["objects"].extend(indicators)</w:t>
        <w:br/>
        <w:t xml:space="preserve">    return bundle</w:t>
        <w:br/>
        <w:br/>
        <w:t># In sentinel_blogger.py process_entry():</w:t>
        <w:br/>
        <w:t># Ensure STIX is written LAST, after both enricher and VANGUARD complete:</w:t>
        <w:br/>
        <w:t>entry = enricher.enrich(entry)         # Step 1: enrich + extract IOCs</w:t>
        <w:br/>
        <w:t>entry = vanguard.validate(entry)       # Step 2: VANGUARD IOC validation</w:t>
        <w:br/>
        <w:t>entry = risk_engine.score(entry)       # Step 3: final risk scoring</w:t>
        <w:br/>
        <w:t>if cvs_data: entry = apply_nvd(entry)  # Step 4: NVD recalculation</w:t>
        <w:br/>
        <w:t>bundle = stix_exporter.export(entry)   # Step 5: STIX — LAST, has all data</w:t>
      </w:r>
    </w:p>
    <w:p/>
    <w:p>
      <w:pPr>
        <w:spacing w:before="240" w:after="80"/>
      </w:pPr>
      <w:r>
        <w:rPr>
          <w:rFonts w:ascii="Arial" w:hAnsi="Arial"/>
          <w:b/>
          <w:color w:val="B40000"/>
          <w:sz w:val="26"/>
        </w:rPr>
        <w:t>ISSUE #3 [P1] — CONFIDENCE SCORING SYSTEMIC UNDER-SCORING</w:t>
      </w:r>
    </w:p>
    <w:p>
      <w:pPr>
        <w:spacing w:before="40" w:after="40"/>
        <w:pBdr>
          <w:bottom w:val="single" w:sz="6" w:space="1" w:color="CC0000"/>
        </w:pBdr>
      </w:pPr>
    </w:p>
    <w:p>
      <w:pPr>
        <w:jc w:val="left"/>
      </w:pPr>
      <w:r>
        <w:rPr>
          <w:rFonts w:ascii="Arial" w:hAnsi="Arial"/>
          <w:b w:val="0"/>
          <w:i/>
          <w:color w:val="8C0000"/>
        </w:rPr>
        <w:t>CONFIRMED IN: Workflow run #598 — max confidence seen: 59.5% despite CRITICAL severity + KEV + 14 MITRE techniques.</w:t>
      </w:r>
    </w:p>
    <w:p>
      <w:pPr>
        <w:spacing w:before="240" w:after="80"/>
      </w:pPr>
      <w:r>
        <w:rPr>
          <w:rFonts w:ascii="Arial" w:hAnsi="Arial"/>
          <w:b/>
          <w:color w:val="003C78"/>
          <w:sz w:val="22"/>
        </w:rPr>
        <w:t>Root Cause Analysis</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160"/>
            <w:shd w:val="clear" w:color="auto" w:fill="8B4513"/>
          </w:tcPr>
          <w:p>
            <w:pPr>
              <w:jc w:val="left"/>
            </w:pPr>
            <w:r/>
            <w:r>
              <w:rPr>
                <w:rFonts w:ascii="Arial" w:hAnsi="Arial"/>
                <w:b/>
                <w:color w:val="FFFFFF"/>
                <w:sz w:val="20"/>
              </w:rPr>
              <w:t>Advisory</w:t>
            </w:r>
          </w:p>
        </w:tc>
        <w:tc>
          <w:tcPr>
            <w:tcW w:type="dxa" w:w="1440"/>
            <w:shd w:val="clear" w:color="auto" w:fill="8B4513"/>
          </w:tcPr>
          <w:p>
            <w:pPr>
              <w:jc w:val="left"/>
            </w:pPr>
            <w:r/>
            <w:r>
              <w:rPr>
                <w:rFonts w:ascii="Arial" w:hAnsi="Arial"/>
                <w:b/>
                <w:color w:val="FFFFFF"/>
                <w:sz w:val="20"/>
              </w:rPr>
              <w:t>Risk/Severity</w:t>
            </w:r>
          </w:p>
        </w:tc>
        <w:tc>
          <w:tcPr>
            <w:tcW w:type="dxa" w:w="1440"/>
            <w:shd w:val="clear" w:color="auto" w:fill="8B4513"/>
          </w:tcPr>
          <w:p>
            <w:pPr>
              <w:jc w:val="left"/>
            </w:pPr>
            <w:r/>
            <w:r>
              <w:rPr>
                <w:rFonts w:ascii="Arial" w:hAnsi="Arial"/>
                <w:b/>
                <w:color w:val="FFFFFF"/>
                <w:sz w:val="20"/>
              </w:rPr>
              <w:t>IOCs/MITRE</w:t>
            </w:r>
          </w:p>
        </w:tc>
        <w:tc>
          <w:tcPr>
            <w:tcW w:type="dxa" w:w="576"/>
            <w:shd w:val="clear" w:color="auto" w:fill="8B4513"/>
          </w:tcPr>
          <w:p>
            <w:pPr>
              <w:jc w:val="left"/>
            </w:pPr>
            <w:r/>
            <w:r>
              <w:rPr>
                <w:rFonts w:ascii="Arial" w:hAnsi="Arial"/>
                <w:b/>
                <w:color w:val="FFFFFF"/>
                <w:sz w:val="20"/>
              </w:rPr>
              <w:t>KEV</w:t>
            </w:r>
          </w:p>
        </w:tc>
        <w:tc>
          <w:tcPr>
            <w:tcW w:type="dxa" w:w="1152"/>
            <w:shd w:val="clear" w:color="auto" w:fill="8B4513"/>
          </w:tcPr>
          <w:p>
            <w:pPr>
              <w:jc w:val="left"/>
            </w:pPr>
            <w:r/>
            <w:r>
              <w:rPr>
                <w:rFonts w:ascii="Arial" w:hAnsi="Arial"/>
                <w:b/>
                <w:color w:val="FFFFFF"/>
                <w:sz w:val="20"/>
              </w:rPr>
              <w:t>Confidence</w:t>
            </w:r>
          </w:p>
        </w:tc>
        <w:tc>
          <w:tcPr>
            <w:tcW w:type="dxa" w:w="4032"/>
            <w:shd w:val="clear" w:color="auto" w:fill="8B4513"/>
          </w:tcPr>
          <w:p>
            <w:pPr>
              <w:jc w:val="left"/>
            </w:pPr>
            <w:r/>
            <w:r>
              <w:rPr>
                <w:rFonts w:ascii="Arial" w:hAnsi="Arial"/>
                <w:b/>
                <w:color w:val="FFFFFF"/>
                <w:sz w:val="20"/>
              </w:rPr>
              <w:t>Score Breakdown</w:t>
            </w:r>
          </w:p>
        </w:tc>
      </w:tr>
      <w:tr>
        <w:tc>
          <w:tcPr>
            <w:tcW w:type="dxa" w:w="2160"/>
          </w:tcPr>
          <w:p>
            <w:pPr>
              <w:jc w:val="left"/>
            </w:pPr>
            <w:r/>
            <w:r>
              <w:rPr>
                <w:rFonts w:ascii="Arial" w:hAnsi="Arial"/>
                <w:b w:val="0"/>
                <w:sz w:val="18"/>
              </w:rPr>
              <w:t>BlankGrabber Stealer</w:t>
            </w:r>
          </w:p>
        </w:tc>
        <w:tc>
          <w:tcPr>
            <w:tcW w:type="dxa" w:w="1440"/>
          </w:tcPr>
          <w:p>
            <w:pPr>
              <w:jc w:val="left"/>
            </w:pPr>
            <w:r/>
            <w:r>
              <w:rPr>
                <w:rFonts w:ascii="Arial" w:hAnsi="Arial"/>
                <w:b w:val="0"/>
                <w:sz w:val="18"/>
              </w:rPr>
              <w:t>CRITICAL 10/10</w:t>
            </w:r>
          </w:p>
        </w:tc>
        <w:tc>
          <w:tcPr>
            <w:tcW w:type="dxa" w:w="1440"/>
          </w:tcPr>
          <w:p>
            <w:pPr>
              <w:jc w:val="left"/>
            </w:pPr>
            <w:r/>
            <w:r>
              <w:rPr>
                <w:rFonts w:ascii="Arial" w:hAnsi="Arial"/>
                <w:b w:val="0"/>
                <w:sz w:val="18"/>
              </w:rPr>
              <w:t>7 IOCs / 14 MITRE</w:t>
            </w:r>
          </w:p>
        </w:tc>
        <w:tc>
          <w:tcPr>
            <w:tcW w:type="dxa" w:w="576"/>
          </w:tcPr>
          <w:p>
            <w:pPr>
              <w:jc w:val="left"/>
            </w:pPr>
            <w:r/>
            <w:r>
              <w:rPr>
                <w:rFonts w:ascii="Arial" w:hAnsi="Arial"/>
                <w:b w:val="0"/>
                <w:sz w:val="18"/>
              </w:rPr>
              <w:t>No</w:t>
            </w:r>
          </w:p>
        </w:tc>
        <w:tc>
          <w:tcPr>
            <w:tcW w:type="dxa" w:w="1152"/>
          </w:tcPr>
          <w:p>
            <w:pPr>
              <w:jc w:val="left"/>
            </w:pPr>
            <w:r/>
            <w:r>
              <w:rPr>
                <w:rFonts w:ascii="Arial" w:hAnsi="Arial"/>
                <w:b w:val="0"/>
                <w:sz w:val="18"/>
              </w:rPr>
              <w:t>59.5%</w:t>
            </w:r>
          </w:p>
        </w:tc>
        <w:tc>
          <w:tcPr>
            <w:tcW w:type="dxa" w:w="4032"/>
          </w:tcPr>
          <w:p>
            <w:pPr>
              <w:jc w:val="left"/>
            </w:pPr>
            <w:r/>
            <w:r>
              <w:rPr>
                <w:rFonts w:ascii="Arial" w:hAnsi="Arial"/>
                <w:b w:val="0"/>
                <w:sz w:val="18"/>
              </w:rPr>
              <w:t>IOC:27 SRC:90 MITRE:100 ACTOR:70 IMPACT:20 CVE:50</w:t>
            </w:r>
          </w:p>
        </w:tc>
      </w:tr>
      <w:tr>
        <w:tc>
          <w:tcPr>
            <w:tcW w:type="dxa" w:w="2160"/>
          </w:tcPr>
          <w:p>
            <w:pPr>
              <w:jc w:val="left"/>
            </w:pPr>
            <w:r/>
            <w:r>
              <w:rPr>
                <w:rFonts w:ascii="Arial" w:hAnsi="Arial"/>
                <w:b w:val="0"/>
                <w:sz w:val="18"/>
              </w:rPr>
              <w:t>Jira Work Mgmt XSS</w:t>
            </w:r>
          </w:p>
        </w:tc>
        <w:tc>
          <w:tcPr>
            <w:tcW w:type="dxa" w:w="1440"/>
          </w:tcPr>
          <w:p>
            <w:pPr>
              <w:jc w:val="left"/>
            </w:pPr>
            <w:r/>
            <w:r>
              <w:rPr>
                <w:rFonts w:ascii="Arial" w:hAnsi="Arial"/>
                <w:b w:val="0"/>
                <w:sz w:val="18"/>
              </w:rPr>
              <w:t>CRITICAL 10/10</w:t>
            </w:r>
          </w:p>
        </w:tc>
        <w:tc>
          <w:tcPr>
            <w:tcW w:type="dxa" w:w="1440"/>
          </w:tcPr>
          <w:p>
            <w:pPr>
              <w:jc w:val="left"/>
            </w:pPr>
            <w:r/>
            <w:r>
              <w:rPr>
                <w:rFonts w:ascii="Arial" w:hAnsi="Arial"/>
                <w:b w:val="0"/>
                <w:sz w:val="18"/>
              </w:rPr>
              <w:t>7 IOCs / 4 MITRE</w:t>
            </w:r>
          </w:p>
        </w:tc>
        <w:tc>
          <w:tcPr>
            <w:tcW w:type="dxa" w:w="576"/>
          </w:tcPr>
          <w:p>
            <w:pPr>
              <w:jc w:val="left"/>
            </w:pPr>
            <w:r/>
            <w:r>
              <w:rPr>
                <w:rFonts w:ascii="Arial" w:hAnsi="Arial"/>
                <w:b w:val="0"/>
                <w:sz w:val="18"/>
              </w:rPr>
              <w:t>No</w:t>
            </w:r>
          </w:p>
        </w:tc>
        <w:tc>
          <w:tcPr>
            <w:tcW w:type="dxa" w:w="1152"/>
          </w:tcPr>
          <w:p>
            <w:pPr>
              <w:jc w:val="left"/>
            </w:pPr>
            <w:r/>
            <w:r>
              <w:rPr>
                <w:rFonts w:ascii="Arial" w:hAnsi="Arial"/>
                <w:b w:val="0"/>
                <w:sz w:val="18"/>
              </w:rPr>
              <w:t>53.3%</w:t>
            </w:r>
          </w:p>
        </w:tc>
        <w:tc>
          <w:tcPr>
            <w:tcW w:type="dxa" w:w="4032"/>
          </w:tcPr>
          <w:p>
            <w:pPr>
              <w:jc w:val="left"/>
            </w:pPr>
            <w:r/>
            <w:r>
              <w:rPr>
                <w:rFonts w:ascii="Arial" w:hAnsi="Arial"/>
                <w:b w:val="0"/>
                <w:sz w:val="18"/>
              </w:rPr>
              <w:t>IOC:37 SRC:80 MITRE:60 ACTOR:70 IMPACT:20 CVE:50</w:t>
            </w:r>
          </w:p>
        </w:tc>
      </w:tr>
      <w:tr>
        <w:tc>
          <w:tcPr>
            <w:tcW w:type="dxa" w:w="2160"/>
          </w:tcPr>
          <w:p>
            <w:pPr>
              <w:jc w:val="left"/>
            </w:pPr>
            <w:r/>
            <w:r>
              <w:rPr>
                <w:rFonts w:ascii="Arial" w:hAnsi="Arial"/>
                <w:b w:val="0"/>
                <w:sz w:val="18"/>
              </w:rPr>
              <w:t>CanisterWorm Docker</w:t>
            </w:r>
          </w:p>
        </w:tc>
        <w:tc>
          <w:tcPr>
            <w:tcW w:type="dxa" w:w="1440"/>
          </w:tcPr>
          <w:p>
            <w:pPr>
              <w:jc w:val="left"/>
            </w:pPr>
            <w:r/>
            <w:r>
              <w:rPr>
                <w:rFonts w:ascii="Arial" w:hAnsi="Arial"/>
                <w:b w:val="0"/>
                <w:sz w:val="18"/>
              </w:rPr>
              <w:t>CRITICAL 10/10</w:t>
            </w:r>
          </w:p>
        </w:tc>
        <w:tc>
          <w:tcPr>
            <w:tcW w:type="dxa" w:w="1440"/>
          </w:tcPr>
          <w:p>
            <w:pPr>
              <w:jc w:val="left"/>
            </w:pPr>
            <w:r/>
            <w:r>
              <w:rPr>
                <w:rFonts w:ascii="Arial" w:hAnsi="Arial"/>
                <w:b w:val="0"/>
                <w:sz w:val="18"/>
              </w:rPr>
              <w:t>0 IOCs / 10 MITRE</w:t>
            </w:r>
          </w:p>
        </w:tc>
        <w:tc>
          <w:tcPr>
            <w:tcW w:type="dxa" w:w="576"/>
          </w:tcPr>
          <w:p>
            <w:pPr>
              <w:jc w:val="left"/>
            </w:pPr>
            <w:r/>
            <w:r>
              <w:rPr>
                <w:rFonts w:ascii="Arial" w:hAnsi="Arial"/>
                <w:b w:val="0"/>
                <w:sz w:val="18"/>
              </w:rPr>
              <w:t>No</w:t>
            </w:r>
          </w:p>
        </w:tc>
        <w:tc>
          <w:tcPr>
            <w:tcW w:type="dxa" w:w="1152"/>
          </w:tcPr>
          <w:p>
            <w:pPr>
              <w:jc w:val="left"/>
            </w:pPr>
            <w:r/>
            <w:r>
              <w:rPr>
                <w:rFonts w:ascii="Arial" w:hAnsi="Arial"/>
                <w:b w:val="0"/>
                <w:sz w:val="18"/>
              </w:rPr>
              <w:t>51.4%</w:t>
            </w:r>
          </w:p>
        </w:tc>
        <w:tc>
          <w:tcPr>
            <w:tcW w:type="dxa" w:w="4032"/>
          </w:tcPr>
          <w:p>
            <w:pPr>
              <w:jc w:val="left"/>
            </w:pPr>
            <w:r/>
            <w:r>
              <w:rPr>
                <w:rFonts w:ascii="Arial" w:hAnsi="Arial"/>
                <w:b w:val="0"/>
                <w:sz w:val="18"/>
              </w:rPr>
              <w:t>IOC:0 SRC:90 MITRE:100 ACTOR:70 IMPACT:20 CVE:50</w:t>
            </w:r>
          </w:p>
        </w:tc>
      </w:tr>
      <w:tr>
        <w:tc>
          <w:tcPr>
            <w:tcW w:type="dxa" w:w="2160"/>
          </w:tcPr>
          <w:p>
            <w:pPr>
              <w:jc w:val="left"/>
            </w:pPr>
            <w:r/>
            <w:r>
              <w:rPr>
                <w:rFonts w:ascii="Arial" w:hAnsi="Arial"/>
                <w:b w:val="0"/>
                <w:sz w:val="18"/>
              </w:rPr>
              <w:t>Fortinet FortiClient (KEV)</w:t>
            </w:r>
          </w:p>
        </w:tc>
        <w:tc>
          <w:tcPr>
            <w:tcW w:type="dxa" w:w="1440"/>
          </w:tcPr>
          <w:p>
            <w:pPr>
              <w:jc w:val="left"/>
            </w:pPr>
            <w:r/>
            <w:r>
              <w:rPr>
                <w:rFonts w:ascii="Arial" w:hAnsi="Arial"/>
                <w:b w:val="0"/>
                <w:sz w:val="18"/>
              </w:rPr>
              <w:t>CRITICAL 10/10</w:t>
            </w:r>
          </w:p>
        </w:tc>
        <w:tc>
          <w:tcPr>
            <w:tcW w:type="dxa" w:w="1440"/>
          </w:tcPr>
          <w:p>
            <w:pPr>
              <w:jc w:val="left"/>
            </w:pPr>
            <w:r/>
            <w:r>
              <w:rPr>
                <w:rFonts w:ascii="Arial" w:hAnsi="Arial"/>
                <w:b w:val="0"/>
                <w:sz w:val="18"/>
              </w:rPr>
              <w:t>3 IOCs / 6 MITRE</w:t>
            </w:r>
          </w:p>
        </w:tc>
        <w:tc>
          <w:tcPr>
            <w:tcW w:type="dxa" w:w="576"/>
          </w:tcPr>
          <w:p>
            <w:pPr>
              <w:jc w:val="left"/>
            </w:pPr>
            <w:r/>
            <w:r>
              <w:rPr>
                <w:rFonts w:ascii="Arial" w:hAnsi="Arial"/>
                <w:b w:val="0"/>
                <w:sz w:val="18"/>
              </w:rPr>
              <w:t>YES</w:t>
            </w:r>
          </w:p>
        </w:tc>
        <w:tc>
          <w:tcPr>
            <w:tcW w:type="dxa" w:w="1152"/>
          </w:tcPr>
          <w:p>
            <w:pPr>
              <w:jc w:val="left"/>
            </w:pPr>
            <w:r/>
            <w:r>
              <w:rPr>
                <w:rFonts w:ascii="Arial" w:hAnsi="Arial"/>
                <w:b w:val="0"/>
                <w:sz w:val="18"/>
              </w:rPr>
              <w:t>46.0%</w:t>
            </w:r>
          </w:p>
        </w:tc>
        <w:tc>
          <w:tcPr>
            <w:tcW w:type="dxa" w:w="4032"/>
          </w:tcPr>
          <w:p>
            <w:pPr>
              <w:jc w:val="left"/>
            </w:pPr>
            <w:r/>
            <w:r>
              <w:rPr>
                <w:rFonts w:ascii="Arial" w:hAnsi="Arial"/>
                <w:b w:val="0"/>
                <w:sz w:val="18"/>
              </w:rPr>
              <w:t>IOC:8 SRC:80 MITRE:80 ACTOR:10 IMPACT:20 CVE:100</w:t>
            </w:r>
          </w:p>
        </w:tc>
      </w:tr>
      <w:tr>
        <w:tc>
          <w:tcPr>
            <w:tcW w:type="dxa" w:w="2160"/>
          </w:tcPr>
          <w:p>
            <w:pPr>
              <w:jc w:val="left"/>
            </w:pPr>
            <w:r/>
            <w:r>
              <w:rPr>
                <w:rFonts w:ascii="Arial" w:hAnsi="Arial"/>
                <w:b w:val="0"/>
                <w:sz w:val="18"/>
              </w:rPr>
              <w:t>Russian APT (403 blocked)</w:t>
            </w:r>
          </w:p>
        </w:tc>
        <w:tc>
          <w:tcPr>
            <w:tcW w:type="dxa" w:w="1440"/>
          </w:tcPr>
          <w:p>
            <w:pPr>
              <w:jc w:val="left"/>
            </w:pPr>
            <w:r/>
            <w:r>
              <w:rPr>
                <w:rFonts w:ascii="Arial" w:hAnsi="Arial"/>
                <w:b w:val="0"/>
                <w:sz w:val="18"/>
              </w:rPr>
              <w:t>MEDIUM 4.9/10</w:t>
            </w:r>
          </w:p>
        </w:tc>
        <w:tc>
          <w:tcPr>
            <w:tcW w:type="dxa" w:w="1440"/>
          </w:tcPr>
          <w:p>
            <w:pPr>
              <w:jc w:val="left"/>
            </w:pPr>
            <w:r/>
            <w:r>
              <w:rPr>
                <w:rFonts w:ascii="Arial" w:hAnsi="Arial"/>
                <w:b w:val="0"/>
                <w:sz w:val="18"/>
              </w:rPr>
              <w:t>0 IOCs / 1 MITRE</w:t>
            </w:r>
          </w:p>
        </w:tc>
        <w:tc>
          <w:tcPr>
            <w:tcW w:type="dxa" w:w="576"/>
          </w:tcPr>
          <w:p>
            <w:pPr>
              <w:jc w:val="left"/>
            </w:pPr>
            <w:r/>
            <w:r>
              <w:rPr>
                <w:rFonts w:ascii="Arial" w:hAnsi="Arial"/>
                <w:b w:val="0"/>
                <w:sz w:val="18"/>
              </w:rPr>
              <w:t>No</w:t>
            </w:r>
          </w:p>
        </w:tc>
        <w:tc>
          <w:tcPr>
            <w:tcW w:type="dxa" w:w="1152"/>
          </w:tcPr>
          <w:p>
            <w:pPr>
              <w:jc w:val="left"/>
            </w:pPr>
            <w:r/>
            <w:r>
              <w:rPr>
                <w:rFonts w:ascii="Arial" w:hAnsi="Arial"/>
                <w:b w:val="0"/>
                <w:sz w:val="18"/>
              </w:rPr>
              <w:t>16.5%</w:t>
            </w:r>
          </w:p>
        </w:tc>
        <w:tc>
          <w:tcPr>
            <w:tcW w:type="dxa" w:w="4032"/>
          </w:tcPr>
          <w:p>
            <w:pPr>
              <w:jc w:val="left"/>
            </w:pPr>
            <w:r/>
            <w:r>
              <w:rPr>
                <w:rFonts w:ascii="Arial" w:hAnsi="Arial"/>
                <w:b w:val="0"/>
                <w:sz w:val="18"/>
              </w:rPr>
              <w:t>IOC:0 SRC:20 MITRE:35 ACTOR:10 IMPACT:0 CVE:50</w:t>
            </w:r>
          </w:p>
        </w:tc>
      </w:tr>
      <w:tr>
        <w:tc>
          <w:tcPr>
            <w:tcW w:type="dxa" w:w="2160"/>
          </w:tcPr>
          <w:p>
            <w:pPr>
              <w:jc w:val="left"/>
            </w:pPr>
            <w:r/>
            <w:r>
              <w:rPr>
                <w:rFonts w:ascii="Arial" w:hAnsi="Arial"/>
                <w:b w:val="0"/>
                <w:sz w:val="18"/>
              </w:rPr>
              <w:t>Telnyx Supply Chain</w:t>
            </w:r>
          </w:p>
        </w:tc>
        <w:tc>
          <w:tcPr>
            <w:tcW w:type="dxa" w:w="1440"/>
          </w:tcPr>
          <w:p>
            <w:pPr>
              <w:jc w:val="left"/>
            </w:pPr>
            <w:r/>
            <w:r>
              <w:rPr>
                <w:rFonts w:ascii="Arial" w:hAnsi="Arial"/>
                <w:b w:val="0"/>
                <w:sz w:val="18"/>
              </w:rPr>
              <w:t>HIGH 7.9/10</w:t>
            </w:r>
          </w:p>
        </w:tc>
        <w:tc>
          <w:tcPr>
            <w:tcW w:type="dxa" w:w="1440"/>
          </w:tcPr>
          <w:p>
            <w:pPr>
              <w:jc w:val="left"/>
            </w:pPr>
            <w:r/>
            <w:r>
              <w:rPr>
                <w:rFonts w:ascii="Arial" w:hAnsi="Arial"/>
                <w:b w:val="0"/>
                <w:sz w:val="18"/>
              </w:rPr>
              <w:t>0 IOCs / 2 MITRE</w:t>
            </w:r>
          </w:p>
        </w:tc>
        <w:tc>
          <w:tcPr>
            <w:tcW w:type="dxa" w:w="576"/>
          </w:tcPr>
          <w:p>
            <w:pPr>
              <w:jc w:val="left"/>
            </w:pPr>
            <w:r/>
            <w:r>
              <w:rPr>
                <w:rFonts w:ascii="Arial" w:hAnsi="Arial"/>
                <w:b w:val="0"/>
                <w:sz w:val="18"/>
              </w:rPr>
              <w:t>No</w:t>
            </w:r>
          </w:p>
        </w:tc>
        <w:tc>
          <w:tcPr>
            <w:tcW w:type="dxa" w:w="1152"/>
          </w:tcPr>
          <w:p>
            <w:pPr>
              <w:jc w:val="left"/>
            </w:pPr>
            <w:r/>
            <w:r>
              <w:rPr>
                <w:rFonts w:ascii="Arial" w:hAnsi="Arial"/>
                <w:b w:val="0"/>
                <w:sz w:val="18"/>
              </w:rPr>
              <w:t>23.7%</w:t>
            </w:r>
          </w:p>
        </w:tc>
        <w:tc>
          <w:tcPr>
            <w:tcW w:type="dxa" w:w="4032"/>
          </w:tcPr>
          <w:p>
            <w:pPr>
              <w:jc w:val="left"/>
            </w:pPr>
            <w:r/>
            <w:r>
              <w:rPr>
                <w:rFonts w:ascii="Arial" w:hAnsi="Arial"/>
                <w:b w:val="0"/>
                <w:sz w:val="18"/>
              </w:rPr>
              <w:t>IOC:0 SRC:20 MITRE:35 ACTOR:70 IMPACT:0 CVE:50</w:t>
            </w:r>
          </w:p>
        </w:tc>
      </w:tr>
      <w:tr>
        <w:tc>
          <w:tcPr>
            <w:tcW w:type="dxa" w:w="2160"/>
          </w:tcPr>
          <w:p>
            <w:pPr>
              <w:jc w:val="left"/>
            </w:pPr>
            <w:r/>
            <w:r>
              <w:rPr>
                <w:rFonts w:ascii="Arial" w:hAnsi="Arial"/>
                <w:b w:val="0"/>
                <w:sz w:val="18"/>
              </w:rPr>
              <w:t>Citrix NetScaler (KEV)</w:t>
            </w:r>
          </w:p>
        </w:tc>
        <w:tc>
          <w:tcPr>
            <w:tcW w:type="dxa" w:w="1440"/>
          </w:tcPr>
          <w:p>
            <w:pPr>
              <w:jc w:val="left"/>
            </w:pPr>
            <w:r/>
            <w:r>
              <w:rPr>
                <w:rFonts w:ascii="Arial" w:hAnsi="Arial"/>
                <w:b w:val="0"/>
                <w:sz w:val="18"/>
              </w:rPr>
              <w:t>MEDIUM 5.7/10</w:t>
            </w:r>
          </w:p>
        </w:tc>
        <w:tc>
          <w:tcPr>
            <w:tcW w:type="dxa" w:w="1440"/>
          </w:tcPr>
          <w:p>
            <w:pPr>
              <w:jc w:val="left"/>
            </w:pPr>
            <w:r/>
            <w:r>
              <w:rPr>
                <w:rFonts w:ascii="Arial" w:hAnsi="Arial"/>
                <w:b w:val="0"/>
                <w:sz w:val="18"/>
              </w:rPr>
              <w:t>1 IOC / 1 MITRE</w:t>
            </w:r>
          </w:p>
        </w:tc>
        <w:tc>
          <w:tcPr>
            <w:tcW w:type="dxa" w:w="576"/>
          </w:tcPr>
          <w:p>
            <w:pPr>
              <w:jc w:val="left"/>
            </w:pPr>
            <w:r/>
            <w:r>
              <w:rPr>
                <w:rFonts w:ascii="Arial" w:hAnsi="Arial"/>
                <w:b w:val="0"/>
                <w:sz w:val="18"/>
              </w:rPr>
              <w:t>YES</w:t>
            </w:r>
          </w:p>
        </w:tc>
        <w:tc>
          <w:tcPr>
            <w:tcW w:type="dxa" w:w="1152"/>
          </w:tcPr>
          <w:p>
            <w:pPr>
              <w:jc w:val="left"/>
            </w:pPr>
            <w:r/>
            <w:r>
              <w:rPr>
                <w:rFonts w:ascii="Arial" w:hAnsi="Arial"/>
                <w:b w:val="0"/>
                <w:sz w:val="18"/>
              </w:rPr>
              <w:t>24.9%</w:t>
            </w:r>
          </w:p>
        </w:tc>
        <w:tc>
          <w:tcPr>
            <w:tcW w:type="dxa" w:w="4032"/>
          </w:tcPr>
          <w:p>
            <w:pPr>
              <w:jc w:val="left"/>
            </w:pPr>
            <w:r/>
            <w:r>
              <w:rPr>
                <w:rFonts w:ascii="Arial" w:hAnsi="Arial"/>
                <w:b w:val="0"/>
                <w:sz w:val="18"/>
              </w:rPr>
              <w:t>IOC:8 SRC:50 MITRE:35 ACTOR:10 IMPACT:10 CVE:40</w:t>
            </w:r>
          </w:p>
        </w:tc>
      </w:tr>
    </w:tbl>
    <w:p/>
    <w:p>
      <w:pPr>
        <w:spacing w:after="80"/>
        <w:jc w:val="left"/>
      </w:pPr>
      <w:r>
        <w:rPr>
          <w:rFonts w:ascii="Arial" w:hAnsi="Arial"/>
          <w:b w:val="0"/>
          <w:i w:val="0"/>
        </w:rPr>
        <w:t>Three structural flaws in the confidence formula:</w:t>
        <w:br/>
        <w:br/>
        <w:t>1. IMPACT component is capped at 20 points even for CRITICAL advisories with active exploitation. The IMPACT weight does not factor in severity, risk score, or KEV status.</w:t>
        <w:br/>
        <w:br/>
        <w:t>2. ACTOR component scores 10 for unnamed actors and 70 for named actors, but confirmed KEV items with active exploitation (like Fortinet FortiClient) score ACTOR:10 because the actor tag is "UNC-UNKNOWN" even though exploitation is confirmed — this is a logic error. KEV confirmation should override actor uncertainty.</w:t>
        <w:br/>
        <w:br/>
        <w:t>3. There is NO KEV BOOST in the confidence formula. A KEV-confirmed vulnerability with CVSS 9.8 should have inherently high confidence (90%+) yet receives 46% — lower than non-KEV items with better actor attribution.</w:t>
      </w:r>
    </w:p>
    <w:p>
      <w:pPr>
        <w:spacing w:before="240" w:after="80"/>
      </w:pPr>
      <w:r>
        <w:rPr>
          <w:rFonts w:ascii="Arial" w:hAnsi="Arial"/>
          <w:b/>
          <w:color w:val="006400"/>
          <w:sz w:val="22"/>
        </w:rPr>
        <w:t>Permanent Fix Implementation</w:t>
      </w:r>
    </w:p>
    <w:p>
      <w:pPr>
        <w:spacing w:before="40" w:after="40"/>
        <w:ind w:left="432"/>
        <w:shd w:val="clear" w:color="auto" w:fill="F0F4F0"/>
      </w:pPr>
      <w:r>
        <w:rPr>
          <w:rFonts w:ascii="Courier New" w:hAnsi="Courier New"/>
          <w:color w:val="145014"/>
          <w:sz w:val="16"/>
        </w:rPr>
        <w:t># agent/enricher.py or confidence scoring module</w:t>
        <w:br/>
        <w:t># ADD: KEV confidence boost + severity-aware IMPACT + exploitation confirmation</w:t>
        <w:br/>
        <w:br/>
        <w:t>def calculate_confidence_v47(entry: dict) -&gt; float:</w:t>
        <w:br/>
        <w:t xml:space="preserve">    """v47.0: KEV-aware, severity-weighted confidence scoring."""</w:t>
        <w:br/>
        <w:t xml:space="preserve">    ioc_count    = sum(entry.get("ioc_counts", {}).values())</w:t>
        <w:br/>
        <w:t xml:space="preserve">    mitre_count  = len(entry.get("mitre_tactics", []))</w:t>
        <w:br/>
        <w:t xml:space="preserve">    risk_score   = entry.get("risk_score", 0)</w:t>
        <w:br/>
        <w:t xml:space="preserve">    kev_present  = entry.get("kev_present", False)</w:t>
        <w:br/>
        <w:t xml:space="preserve">    cvss         = entry.get("cvss_score") or 0</w:t>
        <w:br/>
        <w:t xml:space="preserve">    epss         = entry.get("epss_score") or 0</w:t>
        <w:br/>
        <w:t xml:space="preserve">    actor_known  = entry.get("actor_tag","").upper() not in ("UNC-UNKNOWN","UNATTRIBUTED","")</w:t>
        <w:br/>
        <w:t xml:space="preserve">    src_trust    = _get_source_trust(entry.get("feed_source",""))</w:t>
        <w:br/>
        <w:br/>
        <w:t xml:space="preserve">    # Component scores (0-100 each)</w:t>
        <w:br/>
        <w:t xml:space="preserve">    ioc_score    = min(100, ioc_count * 12 + (20 if ioc_count &gt; 0 else 0))</w:t>
        <w:br/>
        <w:t xml:space="preserve">    mitre_score  = min(100, mitre_count * 8 + (10 if mitre_count &gt; 0 else 0))</w:t>
        <w:br/>
        <w:t xml:space="preserve">    actor_score  = 80 if actor_known else (50 if kev_present else 10)</w:t>
        <w:br/>
        <w:t xml:space="preserve">    impact_score = min(100, risk_score * 8 + (20 if kev_present else 0))</w:t>
        <w:br/>
        <w:t xml:space="preserve">    cve_score    = (100 if kev_present else</w:t>
        <w:br/>
        <w:t xml:space="preserve">                    90 if cvss &gt;= 9.0 else</w:t>
        <w:br/>
        <w:t xml:space="preserve">                    75 if cvss &gt;= 7.0 else</w:t>
        <w:br/>
        <w:t xml:space="preserve">                    60 if cvss &gt; 0 else</w:t>
        <w:br/>
        <w:t xml:space="preserve">                    50 if epss &gt; 0.5 else 20)</w:t>
        <w:br/>
        <w:br/>
        <w:t xml:space="preserve">    # KEV MASTER BOOST: confirmed exploitation = hard floor of 70%</w:t>
        <w:br/>
        <w:t xml:space="preserve">    base = (ioc_score*0.20 + src_trust*0.25 + mitre_score*0.20 +</w:t>
        <w:br/>
        <w:t xml:space="preserve">            actor_score*0.15 + impact_score*0.10 + cve_score*0.10)</w:t>
        <w:br/>
        <w:t xml:space="preserve">    if kev_present:</w:t>
        <w:br/>
        <w:t xml:space="preserve">        base = max(base, 70.0)  # KEV floor</w:t>
        <w:br/>
        <w:t xml:space="preserve">    if cvss &gt;= 9.5 and epss &gt; 0.8:</w:t>
        <w:br/>
        <w:t xml:space="preserve">        base = max(base, 80.0)  # CVSS+EPSS critical floor</w:t>
        <w:br/>
        <w:t xml:space="preserve">    return round(min(base, 97.0), 1)  # Cap at 97% (never 100% — intel uncertainty)</w:t>
      </w:r>
    </w:p>
    <w:p/>
    <w:p>
      <w:pPr>
        <w:spacing w:before="240" w:after="80"/>
      </w:pPr>
      <w:r>
        <w:rPr>
          <w:rFonts w:ascii="Arial" w:hAnsi="Arial"/>
          <w:b/>
          <w:color w:val="B40000"/>
          <w:sz w:val="26"/>
        </w:rPr>
        <w:t>ISSUE #4 [P1] — RISK SCORE INFLATION (TOO MANY 10/10 CRITICAL SCORES)</w:t>
      </w:r>
    </w:p>
    <w:p>
      <w:pPr>
        <w:spacing w:before="40" w:after="40"/>
        <w:pBdr>
          <w:bottom w:val="single" w:sz="6" w:space="1" w:color="CC0000"/>
        </w:pBdr>
      </w:pPr>
    </w:p>
    <w:p>
      <w:pPr>
        <w:jc w:val="left"/>
      </w:pPr>
      <w:r>
        <w:rPr>
          <w:rFonts w:ascii="Arial" w:hAnsi="Arial"/>
          <w:b w:val="0"/>
          <w:i/>
          <w:color w:val="8C0000"/>
        </w:rPr>
        <w:t>CONFIRMED IN: Workflow run #598 — BlankGrabber, Jira XSS, CanisterWorm all scoring 10/10. Simultaneously, Citrix NetScaler (active KEV, confirmed exploitation) scoring only 5.7/10.</w:t>
      </w:r>
    </w:p>
    <w:p>
      <w:pPr>
        <w:spacing w:before="240" w:after="80"/>
      </w:pPr>
      <w:r>
        <w:rPr>
          <w:rFonts w:ascii="Arial" w:hAnsi="Arial"/>
          <w:b/>
          <w:color w:val="003C78"/>
          <w:sz w:val="22"/>
        </w:rPr>
        <w:t>Root Cause Analysis</w:t>
      </w:r>
    </w:p>
    <w:p>
      <w:pPr>
        <w:spacing w:after="80"/>
        <w:jc w:val="left"/>
      </w:pPr>
      <w:r>
        <w:rPr>
          <w:rFonts w:ascii="Arial" w:hAnsi="Arial"/>
          <w:b w:val="0"/>
          <w:i w:val="0"/>
        </w:rPr>
        <w:t>The risk scoring formula in risk_engine.py v22.0 starts at base_score=2.0 and stacks multipliers. The combination of nation_state (+1.8) + supply_chain (+2.0) + poc_public (+1.5) alone sums to 5.3 — when added to the base_score of 2.0, this reaches 7.3 BEFORE any MITRE technique, IOC, or CVSS data is included. For any article mentioning a nation-state actor + supply chain signal + PoC (extremely common in threat intel), the score immediately hits the cap of 10.0 regardless of actual severity.</w:t>
        <w:br/>
        <w:br/>
        <w:t>Simultaneously, the Citrix NetScaler advisory — which has confirmed KEV status, active exploitation, and CVSS-equivalent impact — scored 5.7/10 because it came from a source that returned only 1 paragraph (8 words) due to infosecurity-magazine.com blocking the source fetch. With insufficient content, the IOC count is low and MITRE mapping is minimal, resulting in an artificially low score despite real-world critical impact.</w:t>
      </w:r>
    </w:p>
    <w:p>
      <w:pPr>
        <w:spacing w:before="240" w:after="80"/>
      </w:pPr>
      <w:r>
        <w:rPr>
          <w:rFonts w:ascii="Arial" w:hAnsi="Arial"/>
          <w:b/>
          <w:color w:val="006400"/>
          <w:sz w:val="22"/>
        </w:rPr>
        <w:t>Permanent Fix Implementation</w:t>
      </w:r>
    </w:p>
    <w:p>
      <w:pPr>
        <w:spacing w:before="40" w:after="40"/>
        <w:ind w:left="432"/>
        <w:shd w:val="clear" w:color="auto" w:fill="F0F4F0"/>
      </w:pPr>
      <w:r>
        <w:rPr>
          <w:rFonts w:ascii="Courier New" w:hAnsi="Courier New"/>
          <w:color w:val="145014"/>
          <w:sz w:val="16"/>
        </w:rPr>
        <w:t># agent/config.py — rebalanced RISK_WEIGHTS v23.0</w:t>
        <w:br/>
        <w:t>RISK_WEIGHTS = {</w:t>
        <w:br/>
        <w:t xml:space="preserve">    "base_score":          1.5,   # reduced from 2.0</w:t>
        <w:br/>
        <w:t xml:space="preserve">    "max_score":           10.0,</w:t>
        <w:br/>
        <w:t xml:space="preserve">    "kev_present":         3.0,   # increased from 2.5 — KEV is ground truth</w:t>
        <w:br/>
        <w:t xml:space="preserve">    "active_exploitation": 2.5,   # increased from 2.0</w:t>
        <w:br/>
        <w:t xml:space="preserve">    "cvss_above_9":        2.0,   # unchanged</w:t>
        <w:br/>
        <w:t xml:space="preserve">    "epss_tier_very_high": 2.0,   # increased from 1.8</w:t>
        <w:br/>
        <w:t xml:space="preserve">    "epss_tier_high":      1.4,   # increased from 1.2</w:t>
        <w:br/>
        <w:t xml:space="preserve">    "epss_tier_medium":    0.7,   # increased from 0.6</w:t>
        <w:br/>
        <w:t xml:space="preserve">    # REBALANCED: multiplier signals capped when stacked</w:t>
        <w:br/>
        <w:t xml:space="preserve">    "supply_chain_signal": 1.5,   # reduced from 2.0 — was too aggressive</w:t>
        <w:br/>
        <w:t xml:space="preserve">    "poc_public":          1.2,   # reduced from 1.5 — PoC alone != critical</w:t>
        <w:br/>
        <w:t xml:space="preserve">    "nation_state":        1.5,   # reduced from 1.8</w:t>
        <w:br/>
        <w:t xml:space="preserve">    # IOC and MITRE weights unchanged</w:t>
        <w:br/>
        <w:t xml:space="preserve">    "has_sha256":          1.5,</w:t>
        <w:br/>
        <w:t xml:space="preserve">    "has_ipv4":            1.0,</w:t>
        <w:br/>
        <w:t xml:space="preserve">    "has_domain":          0.8,</w:t>
        <w:br/>
        <w:t xml:space="preserve">    "mitre_technique_count": 0.3,</w:t>
        <w:br/>
        <w:t xml:space="preserve">    "actor_mapped":        1.0,</w:t>
        <w:br/>
        <w:t xml:space="preserve">    # NEW: Stacking cap — max bonus from behavioral signals alone</w:t>
        <w:br/>
        <w:t xml:space="preserve">    "behavioral_signal_cap": 4.0, # nation + supply + poc + nation_state &lt;= 4.0</w:t>
        <w:br/>
        <w:t>}</w:t>
        <w:br/>
        <w:br/>
        <w:t># In risk_engine.py calculate_risk_score():</w:t>
        <w:br/>
        <w:t># ADD: behavioral signal cap enforcement</w:t>
        <w:br/>
        <w:t>behavioral_bonus = sum([</w:t>
        <w:br/>
        <w:t xml:space="preserve">    supply_chain_boost, poc_boost, nation_state_boost</w:t>
        <w:br/>
        <w:t>])</w:t>
        <w:br/>
        <w:t>behavioral_bonus = min(behavioral_bonus, RISK_WEIGHTS["behavioral_signal_cap"])</w:t>
        <w:br/>
        <w:t># Then: score = base + behavioral_bonus + ioc_score + mitre_score + cvss_score</w:t>
        <w:br/>
        <w:t># This prevents score inflation to 10/10 from signal stacking alone</w:t>
      </w:r>
    </w:p>
    <w:p/>
    <w:p>
      <w:pPr>
        <w:spacing w:before="240" w:after="80"/>
      </w:pPr>
      <w:r>
        <w:rPr>
          <w:rFonts w:ascii="Arial" w:hAnsi="Arial"/>
          <w:b/>
          <w:color w:val="B40000"/>
          <w:sz w:val="26"/>
        </w:rPr>
        <w:t>ISSUE #5 [P1] — IOC EXTRACTION FAILS WHEN SOURCE BLOCKED (HTTP 403)</w:t>
      </w:r>
    </w:p>
    <w:p>
      <w:pPr>
        <w:spacing w:before="40" w:after="40"/>
        <w:pBdr>
          <w:bottom w:val="single" w:sz="6" w:space="1" w:color="CC0000"/>
        </w:pBdr>
      </w:pPr>
    </w:p>
    <w:p>
      <w:pPr>
        <w:jc w:val="left"/>
      </w:pPr>
      <w:r>
        <w:rPr>
          <w:rFonts w:ascii="Arial" w:hAnsi="Arial"/>
          <w:b w:val="0"/>
          <w:i/>
          <w:color w:val="8C0000"/>
        </w:rPr>
        <w:t>CONFIRMED IN: Workflow run #598 — securityweek.com returns HTTP 403 on ALL source fetches. Telnyx Supply Chain, Russian APT both get 0 IOCs.</w:t>
      </w:r>
    </w:p>
    <w:p>
      <w:pPr>
        <w:spacing w:before="240" w:after="80"/>
      </w:pPr>
      <w:r>
        <w:rPr>
          <w:rFonts w:ascii="Arial" w:hAnsi="Arial"/>
          <w:b/>
          <w:color w:val="003C78"/>
          <w:sz w:val="22"/>
        </w:rPr>
        <w:t>Root Cause Analysis</w:t>
      </w:r>
    </w:p>
    <w:p>
      <w:pPr>
        <w:spacing w:after="80"/>
        <w:jc w:val="left"/>
      </w:pPr>
      <w:r>
        <w:rPr>
          <w:rFonts w:ascii="Arial" w:hAnsi="Arial"/>
          <w:b w:val="0"/>
          <w:i w:val="0"/>
        </w:rPr>
        <w:t>When source_fetcher.py receives HTTP 403 from securityweek.com, it falls back to the RSS summary only (34-35 words). With only the RSS title + brief summary available, the IOC extractor finds nothing because:</w:t>
        <w:br/>
        <w:br/>
        <w:t>(a) CVE IDs are rarely in RSS summaries</w:t>
        <w:br/>
        <w:t>(b) IP addresses and domains are not present in brief summaries</w:t>
        <w:br/>
        <w:t>(c) File hashes are never in summaries</w:t>
        <w:br/>
        <w:br/>
        <w:t>This results in HIGH and CRITICAL advisories being published with 0 IOCs, 0 STIX indicators, and confidence scores of 16-24% — completely undermining the intelligence value of those advisories.</w:t>
      </w:r>
    </w:p>
    <w:p>
      <w:pPr>
        <w:spacing w:before="240" w:after="80"/>
      </w:pPr>
      <w:r>
        <w:rPr>
          <w:rFonts w:ascii="Arial" w:hAnsi="Arial"/>
          <w:b/>
          <w:color w:val="006400"/>
          <w:sz w:val="22"/>
        </w:rPr>
        <w:t>Permanent Fix Implementation</w:t>
      </w:r>
    </w:p>
    <w:p>
      <w:pPr>
        <w:pStyle w:val="ListBullet"/>
        <w:ind w:left="360"/>
      </w:pPr>
      <w:r>
        <w:rPr>
          <w:rFonts w:ascii="Arial" w:hAnsi="Arial"/>
          <w:sz w:val="20"/>
        </w:rPr>
        <w:t>Remove securityweek.com from RSS_FEEDS in config.py — it blocks source fetches on 100% of articles, providing zero incremental intelligence value.</w:t>
      </w:r>
    </w:p>
    <w:p>
      <w:pPr>
        <w:pStyle w:val="ListBullet"/>
        <w:ind w:left="360"/>
      </w:pPr>
      <w:r>
        <w:rPr>
          <w:rFonts w:ascii="Arial" w:hAnsi="Arial"/>
          <w:sz w:val="20"/>
        </w:rPr>
        <w:t>Add User-Agent rotation + Referer spoofing in source_fetcher.py to bypass basic bot filters.</w:t>
      </w:r>
    </w:p>
    <w:p>
      <w:pPr>
        <w:spacing w:before="40" w:after="40"/>
        <w:ind w:left="432"/>
        <w:shd w:val="clear" w:color="auto" w:fill="F0F4F0"/>
      </w:pPr>
      <w:r>
        <w:rPr>
          <w:rFonts w:ascii="Courier New" w:hAnsi="Courier New"/>
          <w:color w:val="145014"/>
          <w:sz w:val="16"/>
        </w:rPr>
        <w:t># agent/content/source_fetcher.py — add header rotation</w:t>
        <w:br/>
        <w:t>HEADERS_POOL = [</w:t>
        <w:br/>
        <w:t xml:space="preserve">    {"User-Agent": "Mozilla/5.0 (X11; Linux x86_64) AppleWebKit/537.36 Chrome/122.0.0.0 Safari/537.36",</w:t>
        <w:br/>
        <w:t xml:space="preserve">     "Accept": "text/html,application/xhtml+xml", "Accept-Language": "en-US,en;q=0.9"},</w:t>
        <w:br/>
        <w:t xml:space="preserve">    {"User-Agent": "Mozilla/5.0 (Windows NT 10.0; Win64; x64; rv:124.0) Gecko/20100101 Firefox/124.0",</w:t>
        <w:br/>
        <w:t xml:space="preserve">     "Accept": "text/html,application/xhtml+xml", "Accept-Language": "en-US"},</w:t>
        <w:br/>
        <w:t>]</w:t>
        <w:br/>
        <w:br/>
        <w:t># On 403: retry once with rotated headers + 2s delay</w:t>
        <w:br/>
        <w:t>if resp.status_code == 403:</w:t>
        <w:br/>
        <w:t xml:space="preserve">    time.sleep(2)</w:t>
        <w:br/>
        <w:t xml:space="preserve">    alt_headers = random.choice(HEADERS_POOL)</w:t>
        <w:br/>
        <w:t xml:space="preserve">    resp = requests.get(url, headers=alt_headers, timeout=timeout)</w:t>
        <w:br/>
        <w:t xml:space="preserve">    # If still 403: log warning and fall back to RSS summary + NVD enrichment</w:t>
      </w:r>
    </w:p>
    <w:p>
      <w:pPr>
        <w:pStyle w:val="ListBullet"/>
        <w:ind w:left="360"/>
      </w:pPr>
      <w:r>
        <w:rPr>
          <w:rFonts w:ascii="Arial" w:hAnsi="Arial"/>
          <w:sz w:val="20"/>
        </w:rPr>
        <w:t>Add CVE-specific NVD enrichment as universal fallback: when source blocked, always attempt NVD API fetch for any CVE ID in the title.</w:t>
      </w:r>
    </w:p>
    <w:p/>
    <w:p>
      <w:pPr>
        <w:spacing w:before="240" w:after="80"/>
      </w:pPr>
      <w:r>
        <w:rPr>
          <w:rFonts w:ascii="Arial" w:hAnsi="Arial"/>
          <w:b/>
          <w:color w:val="B40000"/>
          <w:sz w:val="26"/>
        </w:rPr>
        <w:t>ISSUE #6 [P1] — QUALITY GATE FALSE REJECTIONS OF LEGITIMATE THREAT INTEL</w:t>
      </w:r>
    </w:p>
    <w:p>
      <w:pPr>
        <w:spacing w:before="40" w:after="40"/>
        <w:pBdr>
          <w:bottom w:val="single" w:sz="6" w:space="1" w:color="CC0000"/>
        </w:pBdr>
      </w:pPr>
    </w:p>
    <w:p>
      <w:pPr>
        <w:jc w:val="left"/>
      </w:pPr>
      <w:r>
        <w:rPr>
          <w:rFonts w:ascii="Arial" w:hAnsi="Arial"/>
          <w:b w:val="0"/>
          <w:i/>
          <w:color w:val="8C0000"/>
        </w:rPr>
        <w:t>CONFIRMED IN: Workflow run #598 — "Russian CTRL Toolkit via LNK Files", "Hacked Hospitals Hidden Spyware" rejected.</w:t>
      </w:r>
    </w:p>
    <w:p>
      <w:pPr>
        <w:spacing w:before="240" w:after="80"/>
      </w:pPr>
      <w:r>
        <w:rPr>
          <w:rFonts w:ascii="Arial" w:hAnsi="Arial"/>
          <w:b/>
          <w:color w:val="003C78"/>
          <w:sz w:val="22"/>
        </w:rPr>
        <w:t>Root Cause Analysis</w:t>
      </w:r>
    </w:p>
    <w:p>
      <w:pPr>
        <w:spacing w:after="80"/>
        <w:jc w:val="left"/>
      </w:pPr>
      <w:r>
        <w:rPr>
          <w:rFonts w:ascii="Arial" w:hAnsi="Arial"/>
          <w:b w:val="0"/>
          <w:i w:val="0"/>
        </w:rPr>
        <w:t>The quality gate rejects articles based on the RSS summary word count and relevance score. The problem is that the relevance scorer evaluates the RSS SUMMARY (typically 50-80 words), not the full article title + content. Highly specific threat intel article titles like "Russian CTRL Toolkit Delivered via Malicious LNK Files Hijacking..." contain strong threat signals in the TITLE alone, but the RSS summary may be brief. The current threshold evaluation does not give title signals sufficient weight.</w:t>
      </w:r>
    </w:p>
    <w:p>
      <w:pPr>
        <w:spacing w:before="240" w:after="80"/>
      </w:pPr>
      <w:r>
        <w:rPr>
          <w:rFonts w:ascii="Arial" w:hAnsi="Arial"/>
          <w:b/>
          <w:color w:val="006400"/>
          <w:sz w:val="22"/>
        </w:rPr>
        <w:t>Permanent Fix Implementation</w:t>
      </w:r>
    </w:p>
    <w:p>
      <w:pPr>
        <w:spacing w:before="40" w:after="40"/>
        <w:ind w:left="432"/>
        <w:shd w:val="clear" w:color="auto" w:fill="F0F4F0"/>
      </w:pPr>
      <w:r>
        <w:rPr>
          <w:rFonts w:ascii="Courier New" w:hAnsi="Courier New"/>
          <w:color w:val="145014"/>
          <w:sz w:val="16"/>
        </w:rPr>
        <w:t># agent/content/quality_gate.py — TITLE-FIRST EVALUATION</w:t>
        <w:br/>
        <w:t>TITLE_INSTANT_PASS_SIGNALS = {</w:t>
        <w:br/>
        <w:t xml:space="preserve">    "malicious lnk": 10.0,   "apt": 6.0,       "zero-day": 10.0,</w:t>
        <w:br/>
        <w:t xml:space="preserve">    "ransomware":    8.0,    "toolkit":  5.0,   "exploit kit": 8.0,</w:t>
        <w:br/>
        <w:t xml:space="preserve">    "backdoor":      7.0,    "spyware":  7.0,   "stealer": 7.0,</w:t>
        <w:br/>
        <w:t xml:space="preserve">    "data breach":   6.0,    "hacked":   5.0,   "nation-state": 8.0,</w:t>
        <w:br/>
        <w:t xml:space="preserve">    "supply chain":  8.0,    "botnet":   7.0,   "infostealer": 8.0,</w:t>
        <w:br/>
        <w:t xml:space="preserve">    "cve-":          5.0,    "rootkit":  8.0,   "wiper": 9.0,</w:t>
        <w:br/>
        <w:t xml:space="preserve">    "actively exploited": 10.0,  "in the wild": 8.0,</w:t>
        <w:br/>
        <w:t>}</w:t>
        <w:br/>
        <w:br/>
        <w:t>def evaluate_title_signals(title: str) -&gt; float:</w:t>
        <w:br/>
        <w:t xml:space="preserve">    """High-signal title = instant pass regardless of summary length."""</w:t>
        <w:br/>
        <w:t xml:space="preserve">    title_lower = title.lower()</w:t>
        <w:br/>
        <w:t xml:space="preserve">    score = 0.0</w:t>
        <w:br/>
        <w:t xml:space="preserve">    for signal, weight in TITLE_INSTANT_PASS_SIGNALS.items():</w:t>
        <w:br/>
        <w:t xml:space="preserve">        if signal in title_lower:</w:t>
        <w:br/>
        <w:t xml:space="preserve">            score += weight</w:t>
        <w:br/>
        <w:t xml:space="preserve">    return score</w:t>
        <w:br/>
        <w:br/>
        <w:t># In is_relevant_threat():</w:t>
        <w:br/>
        <w:t>title_score = evaluate_title_signals(title)</w:t>
        <w:br/>
        <w:t>if title_score &gt;= 8.0:</w:t>
        <w:br/>
        <w:t xml:space="preserve">    # High-signal title — pass even with thin summary</w:t>
        <w:br/>
        <w:t xml:space="preserve">    return True, "title_instant_pass:%.1f" % title_score</w:t>
      </w:r>
    </w:p>
    <w:p/>
    <w:p>
      <w:pPr>
        <w:spacing w:before="240" w:after="80"/>
      </w:pPr>
      <w:r>
        <w:rPr>
          <w:rFonts w:ascii="Arial" w:hAnsi="Arial"/>
          <w:b/>
          <w:color w:val="B40000"/>
          <w:sz w:val="26"/>
        </w:rPr>
        <w:t>ISSUE #7 [P1] — HISTORICAL CVEs (2018/2019) INGESTED AS CURRENT INTEL</w:t>
      </w:r>
    </w:p>
    <w:p>
      <w:pPr>
        <w:spacing w:before="40" w:after="40"/>
        <w:pBdr>
          <w:bottom w:val="single" w:sz="6" w:space="1" w:color="CC0000"/>
        </w:pBdr>
      </w:pPr>
    </w:p>
    <w:p>
      <w:pPr>
        <w:jc w:val="left"/>
      </w:pPr>
      <w:r>
        <w:rPr>
          <w:rFonts w:ascii="Arial" w:hAnsi="Arial"/>
          <w:b w:val="0"/>
          <w:i/>
          <w:color w:val="8C0000"/>
        </w:rPr>
        <w:t>CONFIRMED IN: Workflow run #598 — CVE-2018-25235 (8 years old), CVE-2019-25653/4/5 (7 years old) being published as new intelligence.</w:t>
      </w:r>
    </w:p>
    <w:p>
      <w:pPr>
        <w:spacing w:before="240" w:after="80"/>
      </w:pPr>
      <w:r>
        <w:rPr>
          <w:rFonts w:ascii="Arial" w:hAnsi="Arial"/>
          <w:b/>
          <w:color w:val="003C78"/>
          <w:sz w:val="22"/>
        </w:rPr>
        <w:t>Root Cause Analysis</w:t>
      </w:r>
    </w:p>
    <w:p>
      <w:pPr>
        <w:spacing w:after="80"/>
        <w:jc w:val="left"/>
      </w:pPr>
      <w:r>
        <w:rPr>
          <w:rFonts w:ascii="Arial" w:hAnsi="Arial"/>
          <w:b w:val="0"/>
          <w:i w:val="0"/>
        </w:rPr>
        <w:t>The cvefeed.io RSS feed (Tier 3 intelligence source) serves historical CVE entries in its "latest" feed. The deduplication engine correctly registers these titles but the intelligence pipeline has no temporal relevance filter — there is no check on whether the CVE was originally published more than N days ago. A CVE from 2018 being published as a current advisory misleads SOC analysts and degrades platform credibility.</w:t>
      </w:r>
    </w:p>
    <w:p>
      <w:pPr>
        <w:spacing w:before="240" w:after="80"/>
      </w:pPr>
      <w:r>
        <w:rPr>
          <w:rFonts w:ascii="Arial" w:hAnsi="Arial"/>
          <w:b/>
          <w:color w:val="006400"/>
          <w:sz w:val="22"/>
        </w:rPr>
        <w:t>Permanent Fix Implementation</w:t>
      </w:r>
    </w:p>
    <w:p>
      <w:pPr>
        <w:spacing w:before="40" w:after="40"/>
        <w:ind w:left="432"/>
        <w:shd w:val="clear" w:color="auto" w:fill="F0F4F0"/>
      </w:pPr>
      <w:r>
        <w:rPr>
          <w:rFonts w:ascii="Courier New" w:hAnsi="Courier New"/>
          <w:color w:val="145014"/>
          <w:sz w:val="16"/>
        </w:rPr>
        <w:t># agent/sentinel_blogger.py — add temporal relevance gate for CVEs</w:t>
        <w:br/>
        <w:t>import re</w:t>
        <w:br/>
        <w:t>from datetime import datetime, timezone</w:t>
        <w:br/>
        <w:br/>
        <w:t>CVE_MAX_AGE_DAYS = 730  # 2 years — older CVEs only pass if KEV or EPSS &gt; 0.7</w:t>
        <w:br/>
        <w:br/>
        <w:t>def is_temporally_relevant(entry: dict) -&gt; bool:</w:t>
        <w:br/>
        <w:t xml:space="preserve">    """Reject stale CVEs unless they have exceptional signals."""</w:t>
        <w:br/>
        <w:t xml:space="preserve">    title = entry.get("title", "")</w:t>
        <w:br/>
        <w:t xml:space="preserve">    cve_match = re.search(r"CVE-(\d{4})-", title)</w:t>
        <w:br/>
        <w:t xml:space="preserve">    if not cve_match:</w:t>
        <w:br/>
        <w:t xml:space="preserve">        return True  # Not a CVE entry — pass through</w:t>
        <w:br/>
        <w:t xml:space="preserve">    cve_year = int(cve_match.group(1))</w:t>
        <w:br/>
        <w:t xml:space="preserve">    current_year = datetime.now(timezone.utc).year</w:t>
        <w:br/>
        <w:t xml:space="preserve">    age_years = current_year - cve_year</w:t>
        <w:br/>
        <w:t xml:space="preserve">    if age_years &lt;= 2:</w:t>
        <w:br/>
        <w:t xml:space="preserve">        return True  # Recent CVE — always relevant</w:t>
        <w:br/>
        <w:t xml:space="preserve">    # Old CVE — only pass if actively exploited (KEV) or high EPSS</w:t>
        <w:br/>
        <w:t xml:space="preserve">    kev = entry.get("kev_present", False)</w:t>
        <w:br/>
        <w:t xml:space="preserve">    epss = entry.get("epss_score") or 0</w:t>
        <w:br/>
        <w:t xml:space="preserve">    if kev or epss &gt; 0.7:</w:t>
        <w:br/>
        <w:t xml:space="preserve">        logger.info(f"[TEMPORAL] Old CVE ({cve_year}) passes — KEV={kev} EPSS={epss}")</w:t>
        <w:br/>
        <w:t xml:space="preserve">        return True</w:t>
        <w:br/>
        <w:t xml:space="preserve">    logger.info(f"[TEMPORAL] SKIP stale CVE {cve_year} — not KEV, EPSS={epss}")</w:t>
        <w:br/>
        <w:t xml:space="preserve">    return False</w:t>
      </w:r>
    </w:p>
    <w:p/>
    <w:p>
      <w:pPr>
        <w:spacing w:before="240" w:after="80"/>
      </w:pPr>
      <w:r>
        <w:rPr>
          <w:rFonts w:ascii="Arial" w:hAnsi="Arial"/>
          <w:b/>
          <w:color w:val="B40000"/>
          <w:sz w:val="26"/>
        </w:rPr>
        <w:t>ISSUE #8 [P1] — CVE INTEL REPORTS BELOW 2500-WORD PREMIUM TARGET</w:t>
      </w:r>
    </w:p>
    <w:p>
      <w:pPr>
        <w:spacing w:before="40" w:after="40"/>
        <w:pBdr>
          <w:bottom w:val="single" w:sz="6" w:space="1" w:color="CC0000"/>
        </w:pBdr>
      </w:pPr>
    </w:p>
    <w:p>
      <w:pPr>
        <w:jc w:val="left"/>
      </w:pPr>
      <w:r>
        <w:rPr>
          <w:rFonts w:ascii="Arial" w:hAnsi="Arial"/>
          <w:b w:val="0"/>
          <w:i/>
          <w:color w:val="8C0000"/>
        </w:rPr>
        <w:t>CONFIRMED IN: CVE-2026-4425 report: 1,471 words (quality gate passed). CVE-2019-25655: 1,799 words. Target: 2,500+ words.</w:t>
      </w:r>
    </w:p>
    <w:p>
      <w:pPr>
        <w:spacing w:before="240" w:after="80"/>
      </w:pPr>
      <w:r>
        <w:rPr>
          <w:rFonts w:ascii="Arial" w:hAnsi="Arial"/>
          <w:b/>
          <w:color w:val="003C78"/>
          <w:sz w:val="22"/>
        </w:rPr>
        <w:t>Root Cause Analysis</w:t>
      </w:r>
    </w:p>
    <w:p>
      <w:pPr>
        <w:spacing w:after="80"/>
        <w:jc w:val="left"/>
      </w:pPr>
      <w:r>
        <w:rPr>
          <w:rFonts w:ascii="Arial" w:hAnsi="Arial"/>
          <w:b w:val="0"/>
          <w:i w:val="0"/>
        </w:rPr>
        <w:t>When source article fetching returns 0 words (cvefeed.io always returns 0, triggering NVD fallback at 14-72 words), the premium report generator has insufficient source material to fill a full 16-section 2500-word report. The generator is falling back to placeholder or template content for empty sections rather than synthesizing intelligence from the CVE metadata (CVSS vector, affected versions, vendor advisories, MITRE mappings).</w:t>
      </w:r>
    </w:p>
    <w:p>
      <w:pPr>
        <w:spacing w:before="240" w:after="80"/>
      </w:pPr>
      <w:r>
        <w:rPr>
          <w:rFonts w:ascii="Arial" w:hAnsi="Arial"/>
          <w:b/>
          <w:color w:val="006400"/>
          <w:sz w:val="22"/>
        </w:rPr>
        <w:t>Permanent Fix Implementation</w:t>
      </w:r>
    </w:p>
    <w:p>
      <w:pPr>
        <w:pStyle w:val="ListBullet"/>
        <w:ind w:left="360"/>
      </w:pPr>
      <w:r>
        <w:rPr>
          <w:rFonts w:ascii="Arial" w:hAnsi="Arial"/>
          <w:sz w:val="20"/>
        </w:rPr>
        <w:t>Enrich CVE entries with additional data before report generation: fetch NIST NVD full advisory text, CWE description, affected product list from CPE data.</w:t>
      </w:r>
    </w:p>
    <w:p>
      <w:pPr>
        <w:pStyle w:val="ListBullet"/>
        <w:ind w:left="360"/>
      </w:pPr>
      <w:r>
        <w:rPr>
          <w:rFonts w:ascii="Arial" w:hAnsi="Arial"/>
          <w:sz w:val="20"/>
        </w:rPr>
        <w:t>Add a CVE-specific report template with mandatory sections: CVE Analysis, CVSS Vector Breakdown, Affected Products, Exploit Chain Reconstruction, Detection Logic, YARA/Sigma signatures, Patch Guidance, Timeline.</w:t>
      </w:r>
    </w:p>
    <w:p>
      <w:pPr>
        <w:pStyle w:val="ListBullet"/>
        <w:ind w:left="360"/>
      </w:pPr>
      <w:r>
        <w:rPr>
          <w:rFonts w:ascii="Arial" w:hAnsi="Arial"/>
          <w:sz w:val="20"/>
        </w:rPr>
        <w:t>Implement minimum section word count enforcement: each of 16 sections must contribute at least 150 words or auto-expand with intelligence-derived context.</w:t>
      </w:r>
    </w:p>
    <w:p>
      <w:pPr>
        <w:pStyle w:val="ListBullet"/>
        <w:ind w:left="360"/>
      </w:pPr>
      <w:r>
        <w:rPr>
          <w:rFonts w:ascii="Arial" w:hAnsi="Arial"/>
          <w:sz w:val="20"/>
        </w:rPr>
        <w:t>For CVEs, auto-fetch related CISA advisory content when the CVE is in the KEV catalog.</w:t>
      </w:r>
    </w:p>
    <w:p/>
    <w:p>
      <w:pPr>
        <w:spacing w:before="240" w:after="80"/>
      </w:pPr>
      <w:r>
        <w:rPr>
          <w:rFonts w:ascii="Arial" w:hAnsi="Arial"/>
          <w:b/>
          <w:color w:val="C86400"/>
          <w:sz w:val="26"/>
        </w:rPr>
        <w:t>ISSUE #9 [P2] — DEDUP SEEDS ONLY 89/500 MANIFEST ENTRIES</w:t>
      </w:r>
    </w:p>
    <w:p>
      <w:pPr>
        <w:spacing w:before="40" w:after="40"/>
        <w:pBdr>
          <w:bottom w:val="single" w:sz="6" w:space="1" w:color="CC6600"/>
        </w:pBdr>
      </w:pPr>
    </w:p>
    <w:p>
      <w:pPr>
        <w:jc w:val="left"/>
      </w:pPr>
      <w:r>
        <w:rPr>
          <w:rFonts w:ascii="Arial" w:hAnsi="Arial"/>
          <w:b w:val="0"/>
          <w:i/>
          <w:color w:val="8C3C00"/>
        </w:rPr>
        <w:t>CONFIRMED IN: Workflow log line: "[DEDUP] Seeded 89 entries from manifest (500 total)"</w:t>
      </w:r>
    </w:p>
    <w:p>
      <w:pPr>
        <w:spacing w:before="240" w:after="80"/>
      </w:pPr>
      <w:r>
        <w:rPr>
          <w:rFonts w:ascii="Arial" w:hAnsi="Arial"/>
          <w:b/>
          <w:color w:val="003C78"/>
          <w:sz w:val="22"/>
        </w:rPr>
        <w:t>Root Cause Analysis</w:t>
      </w:r>
    </w:p>
    <w:p>
      <w:pPr>
        <w:spacing w:after="80"/>
        <w:jc w:val="left"/>
      </w:pPr>
      <w:r>
        <w:rPr>
          <w:rFonts w:ascii="Arial" w:hAnsi="Arial"/>
          <w:b w:val="0"/>
          <w:i w:val="0"/>
        </w:rPr>
        <w:t>The dedup engine seeds its in-memory "already seen" set from the manifest on startup. However only 89 of 500 manifest entries are seeded, leaving 411 entries with no representation in the dedup filter. This allows the pipeline to re-process and re-publish advisories that are already in the manifest if the title changed slightly between RSS feed updates or if a cross-feed duplicate slips through. The number 89 appears to represent a fixed "recent window" rather than the full manifest.</w:t>
      </w:r>
    </w:p>
    <w:p>
      <w:pPr>
        <w:spacing w:before="240" w:after="80"/>
      </w:pPr>
      <w:r>
        <w:rPr>
          <w:rFonts w:ascii="Arial" w:hAnsi="Arial"/>
          <w:b/>
          <w:color w:val="006400"/>
          <w:sz w:val="22"/>
        </w:rPr>
        <w:t>Permanent Fix Implementation</w:t>
      </w:r>
    </w:p>
    <w:p>
      <w:pPr>
        <w:spacing w:before="40" w:after="40"/>
        <w:ind w:left="432"/>
        <w:shd w:val="clear" w:color="auto" w:fill="F0F4F0"/>
      </w:pPr>
      <w:r>
        <w:rPr>
          <w:rFonts w:ascii="Courier New" w:hAnsi="Courier New"/>
          <w:color w:val="145014"/>
          <w:sz w:val="16"/>
        </w:rPr>
        <w:t># agent/deduplication.py — seed full manifest, not just recent window</w:t>
        <w:br/>
        <w:t>def seed_from_manifest(self, entries: list, max_entries: int = None) -&gt; int:</w:t>
        <w:br/>
        <w:t xml:space="preserve">    """Seed dedup state from ALL manifest entries (no truncation)."""</w:t>
        <w:br/>
        <w:t xml:space="preserve">    seeded = 0</w:t>
        <w:br/>
        <w:t xml:space="preserve">    entries_to_seed = entries if max_entries is None else entries[:max_entries]</w:t>
        <w:br/>
        <w:t xml:space="preserve">    for entry in entries_to_seed:</w:t>
        <w:br/>
        <w:t xml:space="preserve">        title = entry.get("title", "")</w:t>
        <w:br/>
        <w:t xml:space="preserve">        url   = entry.get("source_url", "") or entry.get("blog_url", "")</w:t>
        <w:br/>
        <w:t xml:space="preserve">        stix  = entry.get("stix_id", "")</w:t>
        <w:br/>
        <w:t xml:space="preserve">        if title:  self._title_seen.add(self._normalize_title(title))</w:t>
        <w:br/>
        <w:t xml:space="preserve">        if url:    self._url_seen.add(url)</w:t>
        <w:br/>
        <w:t xml:space="preserve">        if stix:   self._stix_seen.add(stix)</w:t>
        <w:br/>
        <w:t xml:space="preserve">        seeded += 1</w:t>
        <w:br/>
        <w:t xml:space="preserve">    logger.info(f"[DEDUP] Seeded {seeded} entries from manifest ({len(entries)} total)")</w:t>
        <w:br/>
        <w:t xml:space="preserve">    return seeded</w:t>
        <w:br/>
        <w:br/>
        <w:t># In sentinel_blogger.py:</w:t>
        <w:br/>
        <w:t>manifest_entries = load_manifest()  # all 500</w:t>
        <w:br/>
        <w:t>dedup_engine.seed_from_manifest(manifest_entries)  # seed ALL 500, no limit</w:t>
      </w:r>
    </w:p>
    <w:p/>
    <w:p>
      <w:pPr>
        <w:spacing w:before="240" w:after="80"/>
      </w:pPr>
      <w:r>
        <w:rPr>
          <w:rFonts w:ascii="Arial" w:hAnsi="Arial"/>
          <w:b/>
          <w:color w:val="C86400"/>
          <w:sz w:val="26"/>
        </w:rPr>
        <w:t>ISSUE #10 [P2] — 4 GOVERNMENT FEEDS RETURNING 0 ENTRIES</w:t>
      </w:r>
    </w:p>
    <w:p>
      <w:pPr>
        <w:spacing w:before="40" w:after="40"/>
        <w:pBdr>
          <w:bottom w:val="single" w:sz="6" w:space="1" w:color="CC6600"/>
        </w:pBdr>
      </w:pPr>
    </w:p>
    <w:p>
      <w:pPr>
        <w:jc w:val="left"/>
      </w:pPr>
      <w:r>
        <w:rPr>
          <w:rFonts w:ascii="Arial" w:hAnsi="Arial"/>
          <w:b w:val="0"/>
          <w:i/>
          <w:color w:val="8C3C00"/>
        </w:rPr>
        <w:t>CONFIRMED IN: Workflow log — ncsc.gov.uk: 0 entries, cyber.gc.ca: 0 entries, cert.europa.eu: 0 entries, scmagazine.com: 0 entries.</w:t>
      </w:r>
    </w:p>
    <w:p>
      <w:pPr>
        <w:spacing w:before="240" w:after="80"/>
      </w:pPr>
      <w:r>
        <w:rPr>
          <w:rFonts w:ascii="Arial" w:hAnsi="Arial"/>
          <w:b/>
          <w:color w:val="003C78"/>
          <w:sz w:val="22"/>
        </w:rPr>
        <w:t>Root Cause Analysis</w:t>
      </w:r>
    </w:p>
    <w:p>
      <w:pPr>
        <w:spacing w:after="80"/>
        <w:jc w:val="left"/>
      </w:pPr>
      <w:r>
        <w:rPr>
          <w:rFonts w:ascii="Arial" w:hAnsi="Arial"/>
          <w:b w:val="0"/>
          <w:i w:val="0"/>
        </w:rPr>
        <w:t>NCSC UK, CCCS Canada, CERT-EU, and SC Magazine are configured as Tier 1/2 intelligence sources but consistently return 0 entries. This is likely due to:</w:t>
        <w:br/>
        <w:t>(a) NCSC/CCCS/CERT-EU RSS endpoints requiring specific Accept headers or user agents</w:t>
        <w:br/>
        <w:t>(b) Feed URL format changes since the config was written</w:t>
        <w:br/>
        <w:t>(c) Certificate pinning or IP allowlisting that blocks GitHub Actions runner IPs</w:t>
        <w:br/>
        <w:t>(d) SC Magazine feed returning entries but with empty content matching quality gate rejections</w:t>
      </w:r>
    </w:p>
    <w:p>
      <w:pPr>
        <w:spacing w:before="240" w:after="80"/>
      </w:pPr>
      <w:r>
        <w:rPr>
          <w:rFonts w:ascii="Arial" w:hAnsi="Arial"/>
          <w:b/>
          <w:color w:val="006400"/>
          <w:sz w:val="22"/>
        </w:rPr>
        <w:t>Permanent Fix Implementation</w:t>
      </w:r>
    </w:p>
    <w:p>
      <w:pPr>
        <w:pStyle w:val="ListBullet"/>
        <w:ind w:left="360"/>
      </w:pPr>
      <w:r>
        <w:rPr>
          <w:rFonts w:ascii="Arial" w:hAnsi="Arial"/>
          <w:sz w:val="20"/>
        </w:rPr>
        <w:t>Run feed health diagnostics outside CI to determine which feeds are structurally broken vs. temporarily unavailable.</w:t>
      </w:r>
    </w:p>
    <w:p>
      <w:pPr>
        <w:pStyle w:val="ListBullet"/>
        <w:ind w:left="360"/>
      </w:pPr>
      <w:r>
        <w:rPr>
          <w:rFonts w:ascii="Arial" w:hAnsi="Arial"/>
          <w:sz w:val="20"/>
        </w:rPr>
        <w:t>Replace confirmed dead government feeds with active alternatives:</w:t>
      </w:r>
    </w:p>
    <w:p>
      <w:pPr>
        <w:pStyle w:val="ListBullet"/>
        <w:ind w:left="720"/>
      </w:pPr>
      <w:r>
        <w:rPr>
          <w:rFonts w:ascii="Arial" w:hAnsi="Arial"/>
          <w:sz w:val="20"/>
        </w:rPr>
        <w:t>NCSC UK → https://www.ncsc.gov.uk/api/1/services/v1/report-rss.xml (verify) OR scrape ncsc.gov.uk/news-blog/rss.xml</w:t>
      </w:r>
    </w:p>
    <w:p>
      <w:pPr>
        <w:pStyle w:val="ListBullet"/>
        <w:ind w:left="720"/>
      </w:pPr>
      <w:r>
        <w:rPr>
          <w:rFonts w:ascii="Arial" w:hAnsi="Arial"/>
          <w:sz w:val="20"/>
        </w:rPr>
        <w:t>CCCS Canada → https://cyber.gc.ca/en/alerts-advisories/list (direct advisory list)</w:t>
      </w:r>
    </w:p>
    <w:p>
      <w:pPr>
        <w:pStyle w:val="ListBullet"/>
        <w:ind w:left="720"/>
      </w:pPr>
      <w:r>
        <w:rPr>
          <w:rFonts w:ascii="Arial" w:hAnsi="Arial"/>
          <w:sz w:val="20"/>
        </w:rPr>
        <w:t>CERT-EU → https://cert.europa.eu/publications/security-advisories/rss (verify alternate endpoint)</w:t>
      </w:r>
    </w:p>
    <w:p>
      <w:pPr>
        <w:pStyle w:val="ListBullet"/>
        <w:ind w:left="360"/>
      </w:pPr>
      <w:r>
        <w:rPr>
          <w:rFonts w:ascii="Arial" w:hAnsi="Arial"/>
          <w:sz w:val="20"/>
        </w:rPr>
        <w:t>Add feed health monitoring: alert via Telegram if &gt; 3 consecutive runs return 0 entries from a Tier 1 or Tier 2 source.</w:t>
      </w:r>
    </w:p>
    <w:p/>
    <w:p>
      <w:pPr>
        <w:spacing w:before="240" w:after="80"/>
      </w:pPr>
      <w:r>
        <w:rPr>
          <w:rFonts w:ascii="Arial" w:hAnsi="Arial"/>
          <w:b/>
          <w:color w:val="C86400"/>
          <w:sz w:val="26"/>
        </w:rPr>
        <w:t>ISSUE #11 [P2] — STRIPE API NOT CONFIGURED (MONETIZATION DEGRADED)</w:t>
      </w:r>
    </w:p>
    <w:p>
      <w:pPr>
        <w:spacing w:before="40" w:after="40"/>
        <w:pBdr>
          <w:bottom w:val="single" w:sz="6" w:space="1" w:color="CC6600"/>
        </w:pBdr>
      </w:pPr>
    </w:p>
    <w:p>
      <w:pPr>
        <w:jc w:val="left"/>
      </w:pPr>
      <w:r>
        <w:rPr>
          <w:rFonts w:ascii="Arial" w:hAnsi="Arial"/>
          <w:b w:val="0"/>
          <w:i/>
          <w:color w:val="8C3C00"/>
        </w:rPr>
        <w:t>CONFIRMED IN: Workflow log — "WARN: Optional secrets not set (degraded mode): STRIPE_SECRET_KEY"</w:t>
      </w:r>
    </w:p>
    <w:p>
      <w:pPr>
        <w:spacing w:before="240" w:after="80"/>
      </w:pPr>
      <w:r>
        <w:rPr>
          <w:rFonts w:ascii="Arial" w:hAnsi="Arial"/>
          <w:b/>
          <w:color w:val="003C78"/>
          <w:sz w:val="22"/>
        </w:rPr>
        <w:t>Root Cause &amp; Fix</w:t>
      </w:r>
    </w:p>
    <w:p>
      <w:pPr>
        <w:spacing w:after="80"/>
        <w:jc w:val="left"/>
      </w:pPr>
      <w:r>
        <w:rPr>
          <w:rFonts w:ascii="Arial" w:hAnsi="Arial"/>
          <w:b w:val="0"/>
          <w:i w:val="0"/>
        </w:rPr>
        <w:t>The API monetization layer requires STRIPE_SECRET_KEY to be set in GitHub Actions secrets. Without it, the platform cannot process API key purchases, subscription upgrades, or one-time product sales through the automated monetization engine.</w:t>
      </w:r>
    </w:p>
    <w:p>
      <w:pPr>
        <w:pStyle w:val="ListBullet"/>
        <w:ind w:left="360"/>
      </w:pPr>
      <w:r>
        <w:rPr>
          <w:rFonts w:ascii="Arial" w:hAnsi="Arial"/>
          <w:sz w:val="20"/>
        </w:rPr>
        <w:t>Add STRIPE_SECRET_KEY to GitHub Actions repository secrets (Settings → Secrets → Actions).</w:t>
      </w:r>
    </w:p>
    <w:p>
      <w:pPr>
        <w:pStyle w:val="ListBullet"/>
        <w:ind w:left="360"/>
      </w:pPr>
      <w:r>
        <w:rPr>
          <w:rFonts w:ascii="Arial" w:hAnsi="Arial"/>
          <w:sz w:val="20"/>
        </w:rPr>
        <w:t>Add STRIPE_WEBHOOK_SECRET for payment confirmation webhooks.</w:t>
      </w:r>
    </w:p>
    <w:p>
      <w:pPr>
        <w:pStyle w:val="ListBullet"/>
        <w:ind w:left="360"/>
      </w:pPr>
      <w:r>
        <w:rPr>
          <w:rFonts w:ascii="Arial" w:hAnsi="Arial"/>
          <w:sz w:val="20"/>
        </w:rPr>
        <w:t>Implement a lightweight Stripe checkout session creator in the API backend (Railway/Render deployment).</w:t>
      </w:r>
    </w:p>
    <w:p>
      <w:pPr>
        <w:pStyle w:val="ListBullet"/>
        <w:ind w:left="360"/>
      </w:pPr>
      <w:r>
        <w:rPr>
          <w:rFonts w:ascii="Arial" w:hAnsi="Arial"/>
          <w:sz w:val="20"/>
        </w:rPr>
        <w:t>Wire the "SUBSCRIBE NOW" and "REQUEST API KEY" CTAs on the dashboard to the actual Stripe checkout flow.</w:t>
      </w:r>
    </w:p>
    <w:p/>
    <w:p>
      <w:pPr>
        <w:spacing w:before="240" w:after="80"/>
      </w:pPr>
      <w:r>
        <w:rPr>
          <w:rFonts w:ascii="Arial" w:hAnsi="Arial"/>
          <w:b/>
          <w:color w:val="C86400"/>
          <w:sz w:val="26"/>
        </w:rPr>
        <w:t>ISSUE #12 [P2] — VERSION LABEL INCONSISTENCY ACROSS PLATFORM</w:t>
      </w:r>
    </w:p>
    <w:p>
      <w:pPr>
        <w:spacing w:before="40" w:after="40"/>
        <w:pBdr>
          <w:bottom w:val="single" w:sz="6" w:space="1" w:color="CC6600"/>
        </w:pBdr>
      </w:pPr>
    </w:p>
    <w:p>
      <w:pPr>
        <w:jc w:val="left"/>
      </w:pPr>
      <w:r>
        <w:rPr>
          <w:rFonts w:ascii="Arial" w:hAnsi="Arial"/>
          <w:b w:val="0"/>
          <w:i/>
          <w:color w:val="8C3C00"/>
        </w:rPr>
        <w:t>Root dashboard says v73.0. Launcher says v77.2. Agent banner says v21.0. Config says v30.0. This creates confusion and makes incident debugging unreliable.</w:t>
      </w:r>
    </w:p>
    <w:p>
      <w:pPr>
        <w:spacing w:before="240" w:after="80"/>
      </w:pPr>
      <w:r>
        <w:rPr>
          <w:rFonts w:ascii="Arial" w:hAnsi="Arial"/>
          <w:b/>
          <w:color w:val="006400"/>
          <w:sz w:val="22"/>
        </w:rPr>
        <w:t>Permanent Fix</w:t>
      </w:r>
    </w:p>
    <w:p>
      <w:pPr>
        <w:pStyle w:val="ListBullet"/>
        <w:ind w:left="360"/>
      </w:pPr>
      <w:r>
        <w:rPr>
          <w:rFonts w:ascii="Arial" w:hAnsi="Arial"/>
          <w:sz w:val="20"/>
        </w:rPr>
        <w:t>Establish a single VERSION file at repository root as the canonical version source.</w:t>
      </w:r>
    </w:p>
    <w:p>
      <w:pPr>
        <w:pStyle w:val="ListBullet"/>
        <w:ind w:left="360"/>
      </w:pPr>
      <w:r>
        <w:rPr>
          <w:rFonts w:ascii="Arial" w:hAnsi="Arial"/>
          <w:sz w:val="20"/>
        </w:rPr>
        <w:t>All modules read version from this file: from agent.version import __version__</w:t>
      </w:r>
    </w:p>
    <w:p>
      <w:pPr>
        <w:pStyle w:val="ListBullet"/>
        <w:ind w:left="360"/>
      </w:pPr>
      <w:r>
        <w:rPr>
          <w:rFonts w:ascii="Arial" w:hAnsi="Arial"/>
          <w:sz w:val="20"/>
        </w:rPr>
        <w:t>Dashboard displays the same version: SENTINEL APEX v{VERSION} pulled from manifest metadata.</w:t>
      </w:r>
    </w:p>
    <w:p>
      <w:pPr>
        <w:spacing w:before="40" w:after="40"/>
        <w:ind w:left="432"/>
        <w:shd w:val="clear" w:color="auto" w:fill="F0F4F0"/>
      </w:pPr>
      <w:r>
        <w:rPr>
          <w:rFonts w:ascii="Courier New" w:hAnsi="Courier New"/>
          <w:color w:val="145014"/>
          <w:sz w:val="16"/>
        </w:rPr>
        <w:t># VERSION file (root) — single source of truth</w:t>
        <w:br/>
        <w:t>SENTINEL_APEX_VERSION = "78.0"</w:t>
        <w:br/>
        <w:t>DASHBOARD_VERSION     = "78.0"</w:t>
        <w:br/>
        <w:t>PIPELINE_VERSION      = "78.0"</w:t>
        <w:br/>
        <w:t>RELEASE_DATE          = "2026-03-30"</w:t>
        <w:br/>
        <w:br/>
        <w:t># Include in manifest entries:</w:t>
        <w:br/>
        <w:t>"schema_version": "v78.0",</w:t>
        <w:br/>
        <w:t>"platform_version": "SENTINEL APEX v78.0"</w:t>
      </w:r>
    </w:p>
    <w:p/>
    <w:p>
      <w:pPr>
        <w:spacing w:before="240" w:after="80"/>
      </w:pPr>
      <w:r>
        <w:rPr>
          <w:rFonts w:ascii="Arial" w:hAnsi="Arial"/>
          <w:b/>
          <w:color w:val="C86400"/>
          <w:sz w:val="26"/>
        </w:rPr>
        <w:t>ISSUE #13 [P2] — HARDCODED JWT PLACEHOLDER IN CDB-SENTINEL-Dashboard.jsx</w:t>
      </w:r>
    </w:p>
    <w:p>
      <w:pPr>
        <w:spacing w:before="40" w:after="40"/>
        <w:pBdr>
          <w:bottom w:val="single" w:sz="6" w:space="1" w:color="CC6600"/>
        </w:pBdr>
      </w:pPr>
    </w:p>
    <w:p>
      <w:pPr>
        <w:jc w:val="left"/>
      </w:pPr>
      <w:r>
        <w:rPr>
          <w:rFonts w:ascii="Arial" w:hAnsi="Arial"/>
          <w:b w:val="0"/>
          <w:i/>
          <w:color w:val="8C3C00"/>
        </w:rPr>
        <w:t>CONFIRMED IN: CDB-SENTINEL-Dashboard.jsx line 15 — const ENTERPRISE_JWT = "eyJ...YOUR_SECURE_SIGNATURE_HERE"</w:t>
      </w:r>
    </w:p>
    <w:p>
      <w:pPr>
        <w:spacing w:before="240" w:after="80"/>
      </w:pPr>
      <w:r>
        <w:rPr>
          <w:rFonts w:ascii="Arial" w:hAnsi="Arial"/>
          <w:b/>
          <w:color w:val="003C78"/>
          <w:sz w:val="22"/>
        </w:rPr>
        <w:t>Root Cause &amp; Fix</w:t>
      </w:r>
    </w:p>
    <w:p>
      <w:pPr>
        <w:spacing w:after="80"/>
        <w:jc w:val="left"/>
      </w:pPr>
      <w:r>
        <w:rPr>
          <w:rFonts w:ascii="Arial" w:hAnsi="Arial"/>
          <w:b w:val="0"/>
          <w:i w:val="0"/>
        </w:rPr>
        <w:t>A placeholder JWT token with an invalid signature is hardcoded in the enterprise dashboard component. While this file is a React component (not exposed as-is), if this JSX file is compiled and deployed, the placeholder JWT could be used to attempt unauthorized API access with a predictable structure.</w:t>
      </w:r>
    </w:p>
    <w:p>
      <w:pPr>
        <w:pStyle w:val="ListBullet"/>
        <w:ind w:left="360"/>
      </w:pPr>
      <w:r>
        <w:rPr>
          <w:rFonts w:ascii="Arial" w:hAnsi="Arial"/>
          <w:sz w:val="20"/>
        </w:rPr>
        <w:t>Remove the hardcoded ENTERPRISE_JWT constant entirely from the JSX source.</w:t>
      </w:r>
    </w:p>
    <w:p>
      <w:pPr>
        <w:pStyle w:val="ListBullet"/>
        <w:ind w:left="360"/>
      </w:pPr>
      <w:r>
        <w:rPr>
          <w:rFonts w:ascii="Arial" w:hAnsi="Arial"/>
          <w:sz w:val="20"/>
        </w:rPr>
        <w:t>Replace with: const ENTERPRISE_JWT = process.env.REACT_APP_ENTERPRISE_JWT || null;</w:t>
      </w:r>
    </w:p>
    <w:p>
      <w:pPr>
        <w:pStyle w:val="ListBullet"/>
        <w:ind w:left="360"/>
      </w:pPr>
      <w:r>
        <w:rPr>
          <w:rFonts w:ascii="Arial" w:hAnsi="Arial"/>
          <w:sz w:val="20"/>
        </w:rPr>
        <w:t>Ensure the .env file is in .gitignore and never committed to the repository.</w:t>
      </w:r>
    </w:p>
    <w:p/>
    <w:p>
      <w:pPr>
        <w:spacing w:before="240" w:after="80"/>
      </w:pPr>
      <w:r>
        <w:rPr>
          <w:rFonts w:ascii="Arial" w:hAnsi="Arial"/>
          <w:b/>
          <w:color w:val="646400"/>
          <w:sz w:val="26"/>
        </w:rPr>
        <w:t>ISSUE #14 [P3] — RATE LIMIT (429) ON BLOGGER API DURING RAPID PUBLISHING</w:t>
      </w:r>
    </w:p>
    <w:p>
      <w:pPr>
        <w:spacing w:before="40" w:after="40"/>
        <w:pBdr>
          <w:bottom w:val="single" w:sz="6" w:space="1" w:color="888800"/>
        </w:pBdr>
      </w:pPr>
    </w:p>
    <w:p>
      <w:pPr>
        <w:jc w:val="left"/>
      </w:pPr>
      <w:r>
        <w:rPr>
          <w:rFonts w:ascii="Arial" w:hAnsi="Arial"/>
          <w:b w:val="0"/>
          <w:i/>
          <w:color w:val="505000"/>
        </w:rPr>
        <w:t>CONFIRMED IN: Workflow run #598 — Russian APT advisory hit 429 twice, required 3 attempts (19s + 34s delay = 53 extra seconds).</w:t>
      </w:r>
    </w:p>
    <w:p>
      <w:pPr>
        <w:spacing w:before="240" w:after="80"/>
      </w:pPr>
      <w:r>
        <w:rPr>
          <w:rFonts w:ascii="Arial" w:hAnsi="Arial"/>
          <w:b/>
          <w:color w:val="003C78"/>
          <w:sz w:val="22"/>
        </w:rPr>
        <w:t>Root Cause &amp; Fix</w:t>
      </w:r>
    </w:p>
    <w:p>
      <w:pPr>
        <w:spacing w:after="80"/>
        <w:jc w:val="left"/>
      </w:pPr>
      <w:r>
        <w:rPr>
          <w:rFonts w:ascii="Arial" w:hAnsi="Arial"/>
          <w:b w:val="0"/>
          <w:i w:val="0"/>
        </w:rPr>
        <w:t>The Blogger API enforces per-minute rate limits. When multiple articles are published in rapid succession, the rate limiter delay (RATE_LIMIT_DELAY = 3s in config) is insufficient to prevent 429 errors. The retry mechanism works (3 attempts confirmed) but adds significant latency (53+ seconds per 429 event) to the pipeline.</w:t>
      </w:r>
    </w:p>
    <w:p>
      <w:pPr>
        <w:pStyle w:val="ListBullet"/>
        <w:ind w:left="360"/>
      </w:pPr>
      <w:r>
        <w:rPr>
          <w:rFonts w:ascii="Arial" w:hAnsi="Arial"/>
          <w:sz w:val="20"/>
        </w:rPr>
        <w:t>Increase RATE_LIMIT_DELAY from 3s to 8s in config.py for the publisher.</w:t>
      </w:r>
    </w:p>
    <w:p>
      <w:pPr>
        <w:pStyle w:val="ListBullet"/>
        <w:ind w:left="360"/>
      </w:pPr>
      <w:r>
        <w:rPr>
          <w:rFonts w:ascii="Arial" w:hAnsi="Arial"/>
          <w:sz w:val="20"/>
        </w:rPr>
        <w:t>Add exponential backoff to the rate limiter: first wait 10s, second wait 30s, third wait 60s.</w:t>
      </w:r>
    </w:p>
    <w:p>
      <w:pPr>
        <w:pStyle w:val="ListBullet"/>
        <w:ind w:left="360"/>
      </w:pPr>
      <w:r>
        <w:rPr>
          <w:rFonts w:ascii="Arial" w:hAnsi="Arial"/>
          <w:sz w:val="20"/>
        </w:rPr>
        <w:t>Implement a token bucket rate limiter: max 5 publishes per minute, track publish timestamps.</w:t>
      </w:r>
    </w:p>
    <w:p/>
    <w:p>
      <w:pPr>
        <w:spacing w:before="240" w:after="80"/>
      </w:pPr>
      <w:r>
        <w:rPr>
          <w:rFonts w:ascii="Arial" w:hAnsi="Arial"/>
          <w:b/>
          <w:color w:val="646400"/>
          <w:sz w:val="26"/>
        </w:rPr>
        <w:t>ISSUE #15 [P3] — SIGMA/YARA RULE GENERATION NOT WIRED TO PIPELINE</w:t>
      </w:r>
    </w:p>
    <w:p>
      <w:pPr>
        <w:spacing w:before="40" w:after="40"/>
        <w:pBdr>
          <w:bottom w:val="single" w:sz="6" w:space="1" w:color="888800"/>
        </w:pBdr>
      </w:pPr>
    </w:p>
    <w:p>
      <w:pPr>
        <w:jc w:val="left"/>
      </w:pPr>
      <w:r>
        <w:rPr>
          <w:rFonts w:ascii="Arial" w:hAnsi="Arial"/>
          <w:b w:val="0"/>
          <w:i/>
          <w:color w:val="505000"/>
        </w:rPr>
        <w:t>Module directories exist (agent/v35_zerodayhunter, detection rules) but Sigma/YARA auto-generation is not integrated into the production pipeline.</w:t>
      </w:r>
    </w:p>
    <w:p>
      <w:pPr>
        <w:spacing w:before="240" w:after="80"/>
      </w:pPr>
      <w:r>
        <w:rPr>
          <w:rFonts w:ascii="Arial" w:hAnsi="Arial"/>
          <w:b/>
          <w:color w:val="003C78"/>
          <w:sz w:val="22"/>
        </w:rPr>
        <w:t>Fix Plan</w:t>
      </w:r>
    </w:p>
    <w:p>
      <w:pPr>
        <w:pStyle w:val="ListBullet"/>
        <w:ind w:left="360"/>
      </w:pPr>
      <w:r>
        <w:rPr>
          <w:rFonts w:ascii="Arial" w:hAnsi="Arial"/>
          <w:sz w:val="20"/>
        </w:rPr>
        <w:t>Wire the YARA/Sigma generators into process_entry() in agent/sentinel_blogger.py.</w:t>
      </w:r>
    </w:p>
    <w:p>
      <w:pPr>
        <w:pStyle w:val="ListBullet"/>
        <w:ind w:left="360"/>
      </w:pPr>
      <w:r>
        <w:rPr>
          <w:rFonts w:ascii="Arial" w:hAnsi="Arial"/>
          <w:sz w:val="20"/>
        </w:rPr>
        <w:t>For each processed advisory with IOCs: generate a YARA rule stub and a Sigma rule stub.</w:t>
      </w:r>
    </w:p>
    <w:p>
      <w:pPr>
        <w:pStyle w:val="ListBullet"/>
        <w:ind w:left="360"/>
      </w:pPr>
      <w:r>
        <w:rPr>
          <w:rFonts w:ascii="Arial" w:hAnsi="Arial"/>
          <w:sz w:val="20"/>
        </w:rPr>
        <w:t>Include the generated rules in the intelligence report as a "Detection Engineering" section.</w:t>
      </w:r>
    </w:p>
    <w:p>
      <w:pPr>
        <w:pStyle w:val="ListBullet"/>
        <w:ind w:left="360"/>
      </w:pPr>
      <w:r>
        <w:rPr>
          <w:rFonts w:ascii="Arial" w:hAnsi="Arial"/>
          <w:sz w:val="20"/>
        </w:rPr>
        <w:t>Expose generated rules in STIX bundles as course-of-action objects.</w:t>
      </w:r>
    </w:p>
    <w:p>
      <w:r>
        <w:br w:type="page"/>
      </w:r>
    </w:p>
    <w:p>
      <w:pPr>
        <w:pStyle w:val="Heading1"/>
        <w:jc w:val="left"/>
      </w:pPr>
      <w:r>
        <w:t>4. GAP ANALYSIS — BACKEND vs FRONTEND vs REPORTS</w:t>
      </w:r>
    </w:p>
    <w:p>
      <w:pPr>
        <w:spacing w:before="40" w:after="40"/>
        <w:pBdr>
          <w:bottom w:val="single" w:sz="6" w:space="1" w:color="002060"/>
        </w:pBdr>
      </w:pPr>
    </w:p>
    <w:p>
      <w:pPr>
        <w:pStyle w:val="Heading2"/>
        <w:jc w:val="left"/>
      </w:pPr>
      <w:r>
        <w:t>4.1 Backend Features Not Exposed to Dashboard</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003366"/>
          </w:tcPr>
          <w:p>
            <w:pPr>
              <w:jc w:val="left"/>
            </w:pPr>
            <w:r/>
            <w:r>
              <w:rPr>
                <w:rFonts w:ascii="Arial" w:hAnsi="Arial"/>
                <w:b/>
                <w:color w:val="FFFFFF"/>
                <w:sz w:val="20"/>
              </w:rPr>
              <w:t>Feature</w:t>
            </w:r>
          </w:p>
        </w:tc>
        <w:tc>
          <w:tcPr>
            <w:tcW w:type="dxa" w:w="1872"/>
            <w:shd w:val="clear" w:color="auto" w:fill="003366"/>
          </w:tcPr>
          <w:p>
            <w:pPr>
              <w:jc w:val="left"/>
            </w:pPr>
            <w:r/>
            <w:r>
              <w:rPr>
                <w:rFonts w:ascii="Arial" w:hAnsi="Arial"/>
                <w:b/>
                <w:color w:val="FFFFFF"/>
                <w:sz w:val="20"/>
              </w:rPr>
              <w:t>Backend Status</w:t>
            </w:r>
          </w:p>
        </w:tc>
        <w:tc>
          <w:tcPr>
            <w:tcW w:type="dxa" w:w="2592"/>
            <w:shd w:val="clear" w:color="auto" w:fill="003366"/>
          </w:tcPr>
          <w:p>
            <w:pPr>
              <w:jc w:val="left"/>
            </w:pPr>
            <w:r/>
            <w:r>
              <w:rPr>
                <w:rFonts w:ascii="Arial" w:hAnsi="Arial"/>
                <w:b/>
                <w:color w:val="FFFFFF"/>
                <w:sz w:val="20"/>
              </w:rPr>
              <w:t>Dashboard Gap</w:t>
            </w:r>
          </w:p>
        </w:tc>
        <w:tc>
          <w:tcPr>
            <w:tcW w:type="dxa" w:w="2736"/>
            <w:shd w:val="clear" w:color="auto" w:fill="003366"/>
          </w:tcPr>
          <w:p>
            <w:pPr>
              <w:jc w:val="left"/>
            </w:pPr>
            <w:r/>
            <w:r>
              <w:rPr>
                <w:rFonts w:ascii="Arial" w:hAnsi="Arial"/>
                <w:b/>
                <w:color w:val="FFFFFF"/>
                <w:sz w:val="20"/>
              </w:rPr>
              <w:t>Recommended Fix</w:t>
            </w:r>
          </w:p>
        </w:tc>
      </w:tr>
      <w:tr>
        <w:tc>
          <w:tcPr>
            <w:tcW w:type="dxa" w:w="2160"/>
          </w:tcPr>
          <w:p>
            <w:pPr>
              <w:jc w:val="left"/>
            </w:pPr>
            <w:r/>
            <w:r>
              <w:rPr>
                <w:rFonts w:ascii="Arial" w:hAnsi="Arial"/>
                <w:b w:val="0"/>
                <w:sz w:val="18"/>
              </w:rPr>
              <w:t>Confidence Score Display</w:t>
            </w:r>
          </w:p>
        </w:tc>
        <w:tc>
          <w:tcPr>
            <w:tcW w:type="dxa" w:w="1872"/>
          </w:tcPr>
          <w:p>
            <w:pPr>
              <w:jc w:val="left"/>
            </w:pPr>
            <w:r/>
            <w:r>
              <w:rPr>
                <w:rFonts w:ascii="Arial" w:hAnsi="Arial"/>
                <w:b w:val="0"/>
                <w:sz w:val="18"/>
              </w:rPr>
              <w:t>Computed per advisory (v46)</w:t>
            </w:r>
          </w:p>
        </w:tc>
        <w:tc>
          <w:tcPr>
            <w:tcW w:type="dxa" w:w="2592"/>
          </w:tcPr>
          <w:p>
            <w:pPr>
              <w:jc w:val="left"/>
            </w:pPr>
            <w:r/>
            <w:r>
              <w:rPr>
                <w:rFonts w:ascii="Arial" w:hAnsi="Arial"/>
                <w:b w:val="0"/>
                <w:sz w:val="18"/>
              </w:rPr>
              <w:t>Not displayed on threat cards in index.html</w:t>
            </w:r>
          </w:p>
        </w:tc>
        <w:tc>
          <w:tcPr>
            <w:tcW w:type="dxa" w:w="2736"/>
          </w:tcPr>
          <w:p>
            <w:pPr>
              <w:jc w:val="left"/>
            </w:pPr>
            <w:r/>
            <w:r>
              <w:rPr>
                <w:rFonts w:ascii="Arial" w:hAnsi="Arial"/>
                <w:b w:val="0"/>
                <w:sz w:val="18"/>
              </w:rPr>
              <w:t>Add confidence badge to each card: "59% MODERATE"</w:t>
            </w:r>
          </w:p>
        </w:tc>
      </w:tr>
      <w:tr>
        <w:tc>
          <w:tcPr>
            <w:tcW w:type="dxa" w:w="2160"/>
          </w:tcPr>
          <w:p>
            <w:pPr>
              <w:jc w:val="left"/>
            </w:pPr>
            <w:r/>
            <w:r>
              <w:rPr>
                <w:rFonts w:ascii="Arial" w:hAnsi="Arial"/>
                <w:b w:val="0"/>
                <w:sz w:val="18"/>
              </w:rPr>
              <w:t>EPSS Score Display</w:t>
            </w:r>
          </w:p>
        </w:tc>
        <w:tc>
          <w:tcPr>
            <w:tcW w:type="dxa" w:w="1872"/>
          </w:tcPr>
          <w:p>
            <w:pPr>
              <w:jc w:val="left"/>
            </w:pPr>
            <w:r/>
            <w:r>
              <w:rPr>
                <w:rFonts w:ascii="Arial" w:hAnsi="Arial"/>
                <w:b w:val="0"/>
                <w:sz w:val="18"/>
              </w:rPr>
              <w:t>Stored in manifest per advisory</w:t>
            </w:r>
          </w:p>
        </w:tc>
        <w:tc>
          <w:tcPr>
            <w:tcW w:type="dxa" w:w="2592"/>
          </w:tcPr>
          <w:p>
            <w:pPr>
              <w:jc w:val="left"/>
            </w:pPr>
            <w:r/>
            <w:r>
              <w:rPr>
                <w:rFonts w:ascii="Arial" w:hAnsi="Arial"/>
                <w:b w:val="0"/>
                <w:sz w:val="18"/>
              </w:rPr>
              <w:t>Not visible in main card view</w:t>
            </w:r>
          </w:p>
        </w:tc>
        <w:tc>
          <w:tcPr>
            <w:tcW w:type="dxa" w:w="2736"/>
          </w:tcPr>
          <w:p>
            <w:pPr>
              <w:jc w:val="left"/>
            </w:pPr>
            <w:r/>
            <w:r>
              <w:rPr>
                <w:rFonts w:ascii="Arial" w:hAnsi="Arial"/>
                <w:b w:val="0"/>
                <w:sz w:val="18"/>
              </w:rPr>
              <w:t>Add EPSS percentage to card metadata strip</w:t>
            </w:r>
          </w:p>
        </w:tc>
      </w:tr>
      <w:tr>
        <w:tc>
          <w:tcPr>
            <w:tcW w:type="dxa" w:w="2160"/>
          </w:tcPr>
          <w:p>
            <w:pPr>
              <w:jc w:val="left"/>
            </w:pPr>
            <w:r/>
            <w:r>
              <w:rPr>
                <w:rFonts w:ascii="Arial" w:hAnsi="Arial"/>
                <w:b w:val="0"/>
                <w:sz w:val="18"/>
              </w:rPr>
              <w:t>TLP Label Enforcement</w:t>
            </w:r>
          </w:p>
        </w:tc>
        <w:tc>
          <w:tcPr>
            <w:tcW w:type="dxa" w:w="1872"/>
          </w:tcPr>
          <w:p>
            <w:pPr>
              <w:jc w:val="left"/>
            </w:pPr>
            <w:r/>
            <w:r>
              <w:rPr>
                <w:rFonts w:ascii="Arial" w:hAnsi="Arial"/>
                <w:b w:val="0"/>
                <w:sz w:val="18"/>
              </w:rPr>
              <w:t>TLP assigned per advisory</w:t>
            </w:r>
          </w:p>
        </w:tc>
        <w:tc>
          <w:tcPr>
            <w:tcW w:type="dxa" w:w="2592"/>
          </w:tcPr>
          <w:p>
            <w:pPr>
              <w:jc w:val="left"/>
            </w:pPr>
            <w:r/>
            <w:r>
              <w:rPr>
                <w:rFonts w:ascii="Arial" w:hAnsi="Arial"/>
                <w:b w:val="0"/>
                <w:sz w:val="18"/>
              </w:rPr>
              <w:t>TLP shown in STIX modal but not card view</w:t>
            </w:r>
          </w:p>
        </w:tc>
        <w:tc>
          <w:tcPr>
            <w:tcW w:type="dxa" w:w="2736"/>
          </w:tcPr>
          <w:p>
            <w:pPr>
              <w:jc w:val="left"/>
            </w:pPr>
            <w:r/>
            <w:r>
              <w:rPr>
                <w:rFonts w:ascii="Arial" w:hAnsi="Arial"/>
                <w:b w:val="0"/>
                <w:sz w:val="18"/>
              </w:rPr>
              <w:t>Add TLP badge (RED/AMBER/GREEN) to every card</w:t>
            </w:r>
          </w:p>
        </w:tc>
      </w:tr>
      <w:tr>
        <w:tc>
          <w:tcPr>
            <w:tcW w:type="dxa" w:w="2160"/>
          </w:tcPr>
          <w:p>
            <w:pPr>
              <w:jc w:val="left"/>
            </w:pPr>
            <w:r/>
            <w:r>
              <w:rPr>
                <w:rFonts w:ascii="Arial" w:hAnsi="Arial"/>
                <w:b w:val="0"/>
                <w:sz w:val="18"/>
              </w:rPr>
              <w:t>Extended Metrics (Predictive)</w:t>
            </w:r>
          </w:p>
        </w:tc>
        <w:tc>
          <w:tcPr>
            <w:tcW w:type="dxa" w:w="1872"/>
          </w:tcPr>
          <w:p>
            <w:pPr>
              <w:jc w:val="left"/>
            </w:pPr>
            <w:r/>
            <w:r>
              <w:rPr>
                <w:rFonts w:ascii="Arial" w:hAnsi="Arial"/>
                <w:b w:val="0"/>
                <w:sz w:val="18"/>
              </w:rPr>
              <w:t>exploit_probability computed</w:t>
            </w:r>
          </w:p>
        </w:tc>
        <w:tc>
          <w:tcPr>
            <w:tcW w:type="dxa" w:w="2592"/>
          </w:tcPr>
          <w:p>
            <w:pPr>
              <w:jc w:val="left"/>
            </w:pPr>
            <w:r/>
            <w:r>
              <w:rPr>
                <w:rFonts w:ascii="Arial" w:hAnsi="Arial"/>
                <w:b w:val="0"/>
                <w:sz w:val="18"/>
              </w:rPr>
              <w:t>Not surfaced anywhere in dashboard</w:t>
            </w:r>
          </w:p>
        </w:tc>
        <w:tc>
          <w:tcPr>
            <w:tcW w:type="dxa" w:w="2736"/>
          </w:tcPr>
          <w:p>
            <w:pPr>
              <w:jc w:val="left"/>
            </w:pPr>
            <w:r/>
            <w:r>
              <w:rPr>
                <w:rFonts w:ascii="Arial" w:hAnsi="Arial"/>
                <w:b w:val="0"/>
                <w:sz w:val="18"/>
              </w:rPr>
              <w:t>Add "Exploit Probability" indicator to advisory modal</w:t>
            </w:r>
          </w:p>
        </w:tc>
      </w:tr>
      <w:tr>
        <w:tc>
          <w:tcPr>
            <w:tcW w:type="dxa" w:w="2160"/>
          </w:tcPr>
          <w:p>
            <w:pPr>
              <w:jc w:val="left"/>
            </w:pPr>
            <w:r/>
            <w:r>
              <w:rPr>
                <w:rFonts w:ascii="Arial" w:hAnsi="Arial"/>
                <w:b w:val="0"/>
                <w:sz w:val="18"/>
              </w:rPr>
              <w:t>Campaign Cluster Association</w:t>
            </w:r>
          </w:p>
        </w:tc>
        <w:tc>
          <w:tcPr>
            <w:tcW w:type="dxa" w:w="1872"/>
          </w:tcPr>
          <w:p>
            <w:pPr>
              <w:jc w:val="left"/>
            </w:pPr>
            <w:r/>
            <w:r>
              <w:rPr>
                <w:rFonts w:ascii="Arial" w:hAnsi="Arial"/>
                <w:b w:val="0"/>
                <w:sz w:val="18"/>
              </w:rPr>
              <w:t>cluster_id in manifest entries</w:t>
            </w:r>
          </w:p>
        </w:tc>
        <w:tc>
          <w:tcPr>
            <w:tcW w:type="dxa" w:w="2592"/>
          </w:tcPr>
          <w:p>
            <w:pPr>
              <w:jc w:val="left"/>
            </w:pPr>
            <w:r/>
            <w:r>
              <w:rPr>
                <w:rFonts w:ascii="Arial" w:hAnsi="Arial"/>
                <w:b w:val="0"/>
                <w:sz w:val="18"/>
              </w:rPr>
              <w:t>Campaign tab exists but not linked to cards</w:t>
            </w:r>
          </w:p>
        </w:tc>
        <w:tc>
          <w:tcPr>
            <w:tcW w:type="dxa" w:w="2736"/>
          </w:tcPr>
          <w:p>
            <w:pPr>
              <w:jc w:val="left"/>
            </w:pPr>
            <w:r/>
            <w:r>
              <w:rPr>
                <w:rFonts w:ascii="Arial" w:hAnsi="Arial"/>
                <w:b w:val="0"/>
                <w:sz w:val="18"/>
              </w:rPr>
              <w:t>Show campaign name on card + link to Campaign tab</w:t>
            </w:r>
          </w:p>
        </w:tc>
      </w:tr>
      <w:tr>
        <w:tc>
          <w:tcPr>
            <w:tcW w:type="dxa" w:w="2160"/>
          </w:tcPr>
          <w:p>
            <w:pPr>
              <w:jc w:val="left"/>
            </w:pPr>
            <w:r/>
            <w:r>
              <w:rPr>
                <w:rFonts w:ascii="Arial" w:hAnsi="Arial"/>
                <w:b w:val="0"/>
                <w:sz w:val="18"/>
              </w:rPr>
              <w:t>Supply Chain Boolean</w:t>
            </w:r>
          </w:p>
        </w:tc>
        <w:tc>
          <w:tcPr>
            <w:tcW w:type="dxa" w:w="1872"/>
          </w:tcPr>
          <w:p>
            <w:pPr>
              <w:jc w:val="left"/>
            </w:pPr>
            <w:r/>
            <w:r>
              <w:rPr>
                <w:rFonts w:ascii="Arial" w:hAnsi="Arial"/>
                <w:b w:val="0"/>
                <w:sz w:val="18"/>
              </w:rPr>
              <w:t>supply_chain: true/false stored</w:t>
            </w:r>
          </w:p>
        </w:tc>
        <w:tc>
          <w:tcPr>
            <w:tcW w:type="dxa" w:w="2592"/>
          </w:tcPr>
          <w:p>
            <w:pPr>
              <w:jc w:val="left"/>
            </w:pPr>
            <w:r/>
            <w:r>
              <w:rPr>
                <w:rFonts w:ascii="Arial" w:hAnsi="Arial"/>
                <w:b w:val="0"/>
                <w:sz w:val="18"/>
              </w:rPr>
              <w:t>No visual indicator on dashboard</w:t>
            </w:r>
          </w:p>
        </w:tc>
        <w:tc>
          <w:tcPr>
            <w:tcW w:type="dxa" w:w="2736"/>
          </w:tcPr>
          <w:p>
            <w:pPr>
              <w:jc w:val="left"/>
            </w:pPr>
            <w:r/>
            <w:r>
              <w:rPr>
                <w:rFonts w:ascii="Arial" w:hAnsi="Arial"/>
                <w:b w:val="0"/>
                <w:sz w:val="18"/>
              </w:rPr>
              <w:t>Add "SUPPLY CHAIN" badge for supply_chain:true entries</w:t>
            </w:r>
          </w:p>
        </w:tc>
      </w:tr>
      <w:tr>
        <w:tc>
          <w:tcPr>
            <w:tcW w:type="dxa" w:w="2160"/>
          </w:tcPr>
          <w:p>
            <w:pPr>
              <w:jc w:val="left"/>
            </w:pPr>
            <w:r/>
            <w:r>
              <w:rPr>
                <w:rFonts w:ascii="Arial" w:hAnsi="Arial"/>
                <w:b w:val="0"/>
                <w:sz w:val="18"/>
              </w:rPr>
              <w:t>Actor Tag</w:t>
            </w:r>
          </w:p>
        </w:tc>
        <w:tc>
          <w:tcPr>
            <w:tcW w:type="dxa" w:w="1872"/>
          </w:tcPr>
          <w:p>
            <w:pPr>
              <w:jc w:val="left"/>
            </w:pPr>
            <w:r/>
            <w:r>
              <w:rPr>
                <w:rFonts w:ascii="Arial" w:hAnsi="Arial"/>
                <w:b w:val="0"/>
                <w:sz w:val="18"/>
              </w:rPr>
              <w:t>actor_tag in all entries</w:t>
            </w:r>
          </w:p>
        </w:tc>
        <w:tc>
          <w:tcPr>
            <w:tcW w:type="dxa" w:w="2592"/>
          </w:tcPr>
          <w:p>
            <w:pPr>
              <w:jc w:val="left"/>
            </w:pPr>
            <w:r/>
            <w:r>
              <w:rPr>
                <w:rFonts w:ascii="Arial" w:hAnsi="Arial"/>
                <w:b w:val="0"/>
                <w:sz w:val="18"/>
              </w:rPr>
              <w:t>Shown in modal only — not in card list view</w:t>
            </w:r>
          </w:p>
        </w:tc>
        <w:tc>
          <w:tcPr>
            <w:tcW w:type="dxa" w:w="2736"/>
          </w:tcPr>
          <w:p>
            <w:pPr>
              <w:jc w:val="left"/>
            </w:pPr>
            <w:r/>
            <w:r>
              <w:rPr>
                <w:rFonts w:ascii="Arial" w:hAnsi="Arial"/>
                <w:b w:val="0"/>
                <w:sz w:val="18"/>
              </w:rPr>
              <w:t>Add actor attribution to card metadata row</w:t>
            </w:r>
          </w:p>
        </w:tc>
      </w:tr>
      <w:tr>
        <w:tc>
          <w:tcPr>
            <w:tcW w:type="dxa" w:w="2160"/>
          </w:tcPr>
          <w:p>
            <w:pPr>
              <w:jc w:val="left"/>
            </w:pPr>
            <w:r/>
            <w:r>
              <w:rPr>
                <w:rFonts w:ascii="Arial" w:hAnsi="Arial"/>
                <w:b w:val="0"/>
                <w:sz w:val="18"/>
              </w:rPr>
              <w:t>STIX Object Count</w:t>
            </w:r>
          </w:p>
        </w:tc>
        <w:tc>
          <w:tcPr>
            <w:tcW w:type="dxa" w:w="1872"/>
          </w:tcPr>
          <w:p>
            <w:pPr>
              <w:jc w:val="left"/>
            </w:pPr>
            <w:r/>
            <w:r>
              <w:rPr>
                <w:rFonts w:ascii="Arial" w:hAnsi="Arial"/>
                <w:b w:val="0"/>
                <w:sz w:val="18"/>
              </w:rPr>
              <w:t>stix_object_count in manifest</w:t>
            </w:r>
          </w:p>
        </w:tc>
        <w:tc>
          <w:tcPr>
            <w:tcW w:type="dxa" w:w="2592"/>
          </w:tcPr>
          <w:p>
            <w:pPr>
              <w:jc w:val="left"/>
            </w:pPr>
            <w:r/>
            <w:r>
              <w:rPr>
                <w:rFonts w:ascii="Arial" w:hAnsi="Arial"/>
                <w:b w:val="0"/>
                <w:sz w:val="18"/>
              </w:rPr>
              <w:t>Not displayed anywhere</w:t>
            </w:r>
          </w:p>
        </w:tc>
        <w:tc>
          <w:tcPr>
            <w:tcW w:type="dxa" w:w="2736"/>
          </w:tcPr>
          <w:p>
            <w:pPr>
              <w:jc w:val="left"/>
            </w:pPr>
            <w:r/>
            <w:r>
              <w:rPr>
                <w:rFonts w:ascii="Arial" w:hAnsi="Arial"/>
                <w:b w:val="0"/>
                <w:sz w:val="18"/>
              </w:rPr>
              <w:t>Minor enhancement — add to STIX modal detail</w:t>
            </w:r>
          </w:p>
        </w:tc>
      </w:tr>
    </w:tbl>
    <w:p/>
    <w:p>
      <w:pPr>
        <w:pStyle w:val="Heading2"/>
        <w:jc w:val="left"/>
      </w:pPr>
      <w:r>
        <w:t>4.2 Features in Reports Not in Dashboard</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92"/>
            <w:shd w:val="clear" w:color="auto" w:fill="003366"/>
          </w:tcPr>
          <w:p>
            <w:pPr>
              <w:jc w:val="left"/>
            </w:pPr>
            <w:r/>
            <w:r>
              <w:rPr>
                <w:rFonts w:ascii="Arial" w:hAnsi="Arial"/>
                <w:b/>
                <w:color w:val="FFFFFF"/>
                <w:sz w:val="20"/>
              </w:rPr>
              <w:t>Feature</w:t>
            </w:r>
          </w:p>
        </w:tc>
        <w:tc>
          <w:tcPr>
            <w:tcW w:type="dxa" w:w="2160"/>
            <w:shd w:val="clear" w:color="auto" w:fill="003366"/>
          </w:tcPr>
          <w:p>
            <w:pPr>
              <w:jc w:val="left"/>
            </w:pPr>
            <w:r/>
            <w:r>
              <w:rPr>
                <w:rFonts w:ascii="Arial" w:hAnsi="Arial"/>
                <w:b/>
                <w:color w:val="FFFFFF"/>
                <w:sz w:val="20"/>
              </w:rPr>
              <w:t>Report Status</w:t>
            </w:r>
          </w:p>
        </w:tc>
        <w:tc>
          <w:tcPr>
            <w:tcW w:type="dxa" w:w="2592"/>
            <w:shd w:val="clear" w:color="auto" w:fill="003366"/>
          </w:tcPr>
          <w:p>
            <w:pPr>
              <w:jc w:val="left"/>
            </w:pPr>
            <w:r/>
            <w:r>
              <w:rPr>
                <w:rFonts w:ascii="Arial" w:hAnsi="Arial"/>
                <w:b/>
                <w:color w:val="FFFFFF"/>
                <w:sz w:val="20"/>
              </w:rPr>
              <w:t>Dashboard Gap</w:t>
            </w:r>
          </w:p>
        </w:tc>
        <w:tc>
          <w:tcPr>
            <w:tcW w:type="dxa" w:w="3456"/>
            <w:shd w:val="clear" w:color="auto" w:fill="003366"/>
          </w:tcPr>
          <w:p>
            <w:pPr>
              <w:jc w:val="left"/>
            </w:pPr>
            <w:r/>
            <w:r>
              <w:rPr>
                <w:rFonts w:ascii="Arial" w:hAnsi="Arial"/>
                <w:b/>
                <w:color w:val="FFFFFF"/>
                <w:sz w:val="20"/>
              </w:rPr>
              <w:t>Fix</w:t>
            </w:r>
          </w:p>
        </w:tc>
      </w:tr>
      <w:tr>
        <w:tc>
          <w:tcPr>
            <w:tcW w:type="dxa" w:w="2592"/>
          </w:tcPr>
          <w:p>
            <w:pPr>
              <w:jc w:val="left"/>
            </w:pPr>
            <w:r/>
            <w:r>
              <w:rPr>
                <w:rFonts w:ascii="Arial" w:hAnsi="Arial"/>
                <w:b w:val="0"/>
                <w:sz w:val="18"/>
              </w:rPr>
              <w:t>16-Section Report Sections</w:t>
            </w:r>
          </w:p>
        </w:tc>
        <w:tc>
          <w:tcPr>
            <w:tcW w:type="dxa" w:w="2160"/>
          </w:tcPr>
          <w:p>
            <w:pPr>
              <w:jc w:val="left"/>
            </w:pPr>
            <w:r/>
            <w:r>
              <w:rPr>
                <w:rFonts w:ascii="Arial" w:hAnsi="Arial"/>
                <w:b w:val="0"/>
                <w:sz w:val="18"/>
              </w:rPr>
              <w:t>Full reports published to blog</w:t>
            </w:r>
          </w:p>
        </w:tc>
        <w:tc>
          <w:tcPr>
            <w:tcW w:type="dxa" w:w="2592"/>
          </w:tcPr>
          <w:p>
            <w:pPr>
              <w:jc w:val="left"/>
            </w:pPr>
            <w:r/>
            <w:r>
              <w:rPr>
                <w:rFonts w:ascii="Arial" w:hAnsi="Arial"/>
                <w:b w:val="0"/>
                <w:sz w:val="18"/>
              </w:rPr>
              <w:t>Dashboard shows title + risk only</w:t>
            </w:r>
          </w:p>
        </w:tc>
        <w:tc>
          <w:tcPr>
            <w:tcW w:type="dxa" w:w="3456"/>
          </w:tcPr>
          <w:p>
            <w:pPr>
              <w:jc w:val="left"/>
            </w:pPr>
            <w:r/>
            <w:r>
              <w:rPr>
                <w:rFonts w:ascii="Arial" w:hAnsi="Arial"/>
                <w:b w:val="0"/>
                <w:sz w:val="18"/>
              </w:rPr>
              <w:t>Add "Preview" section to advisory modal</w:t>
            </w:r>
          </w:p>
        </w:tc>
      </w:tr>
      <w:tr>
        <w:tc>
          <w:tcPr>
            <w:tcW w:type="dxa" w:w="2592"/>
          </w:tcPr>
          <w:p>
            <w:pPr>
              <w:jc w:val="left"/>
            </w:pPr>
            <w:r/>
            <w:r>
              <w:rPr>
                <w:rFonts w:ascii="Arial" w:hAnsi="Arial"/>
                <w:b w:val="0"/>
                <w:sz w:val="18"/>
              </w:rPr>
              <w:t>Sigma/YARA Detection Rules</w:t>
            </w:r>
          </w:p>
        </w:tc>
        <w:tc>
          <w:tcPr>
            <w:tcW w:type="dxa" w:w="2160"/>
          </w:tcPr>
          <w:p>
            <w:pPr>
              <w:jc w:val="left"/>
            </w:pPr>
            <w:r/>
            <w:r>
              <w:rPr>
                <w:rFonts w:ascii="Arial" w:hAnsi="Arial"/>
                <w:b w:val="0"/>
                <w:sz w:val="18"/>
              </w:rPr>
              <w:t>Could be generated per CVE</w:t>
            </w:r>
          </w:p>
        </w:tc>
        <w:tc>
          <w:tcPr>
            <w:tcW w:type="dxa" w:w="2592"/>
          </w:tcPr>
          <w:p>
            <w:pPr>
              <w:jc w:val="left"/>
            </w:pPr>
            <w:r/>
            <w:r>
              <w:rPr>
                <w:rFonts w:ascii="Arial" w:hAnsi="Arial"/>
                <w:b w:val="0"/>
                <w:sz w:val="18"/>
              </w:rPr>
              <w:t>No detection rule viewer</w:t>
            </w:r>
          </w:p>
        </w:tc>
        <w:tc>
          <w:tcPr>
            <w:tcW w:type="dxa" w:w="3456"/>
          </w:tcPr>
          <w:p>
            <w:pPr>
              <w:jc w:val="left"/>
            </w:pPr>
            <w:r/>
            <w:r>
              <w:rPr>
                <w:rFonts w:ascii="Arial" w:hAnsi="Arial"/>
                <w:b w:val="0"/>
                <w:sz w:val="18"/>
              </w:rPr>
              <w:t>Add Sigma rule viewer to advisory modal</w:t>
            </w:r>
          </w:p>
        </w:tc>
      </w:tr>
      <w:tr>
        <w:tc>
          <w:tcPr>
            <w:tcW w:type="dxa" w:w="2592"/>
          </w:tcPr>
          <w:p>
            <w:pPr>
              <w:jc w:val="left"/>
            </w:pPr>
            <w:r/>
            <w:r>
              <w:rPr>
                <w:rFonts w:ascii="Arial" w:hAnsi="Arial"/>
                <w:b w:val="0"/>
                <w:sz w:val="18"/>
              </w:rPr>
              <w:t>CVSS Vector Breakdown</w:t>
            </w:r>
          </w:p>
        </w:tc>
        <w:tc>
          <w:tcPr>
            <w:tcW w:type="dxa" w:w="2160"/>
          </w:tcPr>
          <w:p>
            <w:pPr>
              <w:jc w:val="left"/>
            </w:pPr>
            <w:r/>
            <w:r>
              <w:rPr>
                <w:rFonts w:ascii="Arial" w:hAnsi="Arial"/>
                <w:b w:val="0"/>
                <w:sz w:val="18"/>
              </w:rPr>
              <w:t>CVSS score in manifest</w:t>
            </w:r>
          </w:p>
        </w:tc>
        <w:tc>
          <w:tcPr>
            <w:tcW w:type="dxa" w:w="2592"/>
          </w:tcPr>
          <w:p>
            <w:pPr>
              <w:jc w:val="left"/>
            </w:pPr>
            <w:r/>
            <w:r>
              <w:rPr>
                <w:rFonts w:ascii="Arial" w:hAnsi="Arial"/>
                <w:b w:val="0"/>
                <w:sz w:val="18"/>
              </w:rPr>
              <w:t>No vector string displayed</w:t>
            </w:r>
          </w:p>
        </w:tc>
        <w:tc>
          <w:tcPr>
            <w:tcW w:type="dxa" w:w="3456"/>
          </w:tcPr>
          <w:p>
            <w:pPr>
              <w:jc w:val="left"/>
            </w:pPr>
            <w:r/>
            <w:r>
              <w:rPr>
                <w:rFonts w:ascii="Arial" w:hAnsi="Arial"/>
                <w:b w:val="0"/>
                <w:sz w:val="18"/>
              </w:rPr>
              <w:t>Show CVSS vector in advisory detail</w:t>
            </w:r>
          </w:p>
        </w:tc>
      </w:tr>
      <w:tr>
        <w:tc>
          <w:tcPr>
            <w:tcW w:type="dxa" w:w="2592"/>
          </w:tcPr>
          <w:p>
            <w:pPr>
              <w:jc w:val="left"/>
            </w:pPr>
            <w:r/>
            <w:r>
              <w:rPr>
                <w:rFonts w:ascii="Arial" w:hAnsi="Arial"/>
                <w:b w:val="0"/>
                <w:sz w:val="18"/>
              </w:rPr>
              <w:t>Patch Timeline</w:t>
            </w:r>
          </w:p>
        </w:tc>
        <w:tc>
          <w:tcPr>
            <w:tcW w:type="dxa" w:w="2160"/>
          </w:tcPr>
          <w:p>
            <w:pPr>
              <w:jc w:val="left"/>
            </w:pPr>
            <w:r/>
            <w:r>
              <w:rPr>
                <w:rFonts w:ascii="Arial" w:hAnsi="Arial"/>
                <w:b w:val="0"/>
                <w:sz w:val="18"/>
              </w:rPr>
              <w:t>Published in reports</w:t>
            </w:r>
          </w:p>
        </w:tc>
        <w:tc>
          <w:tcPr>
            <w:tcW w:type="dxa" w:w="2592"/>
          </w:tcPr>
          <w:p>
            <w:pPr>
              <w:jc w:val="left"/>
            </w:pPr>
            <w:r/>
            <w:r>
              <w:rPr>
                <w:rFonts w:ascii="Arial" w:hAnsi="Arial"/>
                <w:b w:val="0"/>
                <w:sz w:val="18"/>
              </w:rPr>
              <w:t>Not in dashboard modal</w:t>
            </w:r>
          </w:p>
        </w:tc>
        <w:tc>
          <w:tcPr>
            <w:tcW w:type="dxa" w:w="3456"/>
          </w:tcPr>
          <w:p>
            <w:pPr>
              <w:jc w:val="left"/>
            </w:pPr>
            <w:r/>
            <w:r>
              <w:rPr>
                <w:rFonts w:ascii="Arial" w:hAnsi="Arial"/>
                <w:b w:val="0"/>
                <w:sz w:val="18"/>
              </w:rPr>
              <w:t>Add patch status field to manifest schema</w:t>
            </w:r>
          </w:p>
        </w:tc>
      </w:tr>
    </w:tbl>
    <w:p/>
    <w:p>
      <w:pPr>
        <w:pStyle w:val="Heading2"/>
        <w:jc w:val="left"/>
      </w:pPr>
      <w:r>
        <w:t>4.3 Missing Platform Features (Prioritized)</w:t>
      </w:r>
    </w:p>
    <w:tbl>
      <w:tblPr>
        <w:tblStyle w:val="TableGrid"/>
        <w:tblW w:type="auto" w:w="0"/>
        <w:jc w:val="left"/>
        <w:tblLook w:firstColumn="1" w:firstRow="1" w:lastColumn="0" w:lastRow="0" w:noHBand="0" w:noVBand="1" w:val="04A0"/>
      </w:tblPr>
      <w:tblGrid>
        <w:gridCol w:w="3120"/>
        <w:gridCol w:w="3120"/>
        <w:gridCol w:w="3120"/>
      </w:tblGrid>
      <w:tr>
        <w:tc>
          <w:tcPr>
            <w:tcW w:type="dxa" w:w="1008"/>
            <w:shd w:val="clear" w:color="auto" w:fill="003366"/>
          </w:tcPr>
          <w:p>
            <w:pPr>
              <w:jc w:val="left"/>
            </w:pPr>
            <w:r/>
            <w:r>
              <w:rPr>
                <w:rFonts w:ascii="Arial" w:hAnsi="Arial"/>
                <w:b/>
                <w:color w:val="FFFFFF"/>
                <w:sz w:val="20"/>
              </w:rPr>
              <w:t>Priority</w:t>
            </w:r>
          </w:p>
        </w:tc>
        <w:tc>
          <w:tcPr>
            <w:tcW w:type="dxa" w:w="2592"/>
            <w:shd w:val="clear" w:color="auto" w:fill="003366"/>
          </w:tcPr>
          <w:p>
            <w:pPr>
              <w:jc w:val="left"/>
            </w:pPr>
            <w:r/>
            <w:r>
              <w:rPr>
                <w:rFonts w:ascii="Arial" w:hAnsi="Arial"/>
                <w:b/>
                <w:color w:val="FFFFFF"/>
                <w:sz w:val="20"/>
              </w:rPr>
              <w:t>Missing Feature</w:t>
            </w:r>
          </w:p>
        </w:tc>
        <w:tc>
          <w:tcPr>
            <w:tcW w:type="dxa" w:w="7200"/>
            <w:shd w:val="clear" w:color="auto" w:fill="003366"/>
          </w:tcPr>
          <w:p>
            <w:pPr>
              <w:jc w:val="left"/>
            </w:pPr>
            <w:r/>
            <w:r>
              <w:rPr>
                <w:rFonts w:ascii="Arial" w:hAnsi="Arial"/>
                <w:b/>
                <w:color w:val="FFFFFF"/>
                <w:sz w:val="20"/>
              </w:rPr>
              <w:t>Description</w:t>
            </w:r>
          </w:p>
        </w:tc>
      </w:tr>
      <w:tr>
        <w:tc>
          <w:tcPr>
            <w:tcW w:type="dxa" w:w="1008"/>
          </w:tcPr>
          <w:p>
            <w:pPr>
              <w:jc w:val="left"/>
            </w:pPr>
            <w:r/>
            <w:r>
              <w:rPr>
                <w:rFonts w:ascii="Arial" w:hAnsi="Arial"/>
                <w:b w:val="0"/>
                <w:sz w:val="18"/>
              </w:rPr>
              <w:t>P1</w:t>
            </w:r>
          </w:p>
        </w:tc>
        <w:tc>
          <w:tcPr>
            <w:tcW w:type="dxa" w:w="2592"/>
          </w:tcPr>
          <w:p>
            <w:pPr>
              <w:jc w:val="left"/>
            </w:pPr>
            <w:r/>
            <w:r>
              <w:rPr>
                <w:rFonts w:ascii="Arial" w:hAnsi="Arial"/>
                <w:b w:val="0"/>
                <w:sz w:val="18"/>
              </w:rPr>
              <w:t>Sector/Industry Tagging</w:t>
            </w:r>
          </w:p>
        </w:tc>
        <w:tc>
          <w:tcPr>
            <w:tcW w:type="dxa" w:w="7200"/>
          </w:tcPr>
          <w:p>
            <w:pPr>
              <w:jc w:val="left"/>
            </w:pPr>
            <w:r/>
            <w:r>
              <w:rPr>
                <w:rFonts w:ascii="Arial" w:hAnsi="Arial"/>
                <w:b w:val="0"/>
                <w:sz w:val="18"/>
              </w:rPr>
              <w:t>No industry classification on advisories (finance, healthcare, energy, etc.)</w:t>
            </w:r>
          </w:p>
        </w:tc>
      </w:tr>
      <w:tr>
        <w:tc>
          <w:tcPr>
            <w:tcW w:type="dxa" w:w="1008"/>
          </w:tcPr>
          <w:p>
            <w:pPr>
              <w:jc w:val="left"/>
            </w:pPr>
            <w:r/>
            <w:r>
              <w:rPr>
                <w:rFonts w:ascii="Arial" w:hAnsi="Arial"/>
                <w:b w:val="0"/>
                <w:sz w:val="18"/>
              </w:rPr>
              <w:t>P1</w:t>
            </w:r>
          </w:p>
        </w:tc>
        <w:tc>
          <w:tcPr>
            <w:tcW w:type="dxa" w:w="2592"/>
          </w:tcPr>
          <w:p>
            <w:pPr>
              <w:jc w:val="left"/>
            </w:pPr>
            <w:r/>
            <w:r>
              <w:rPr>
                <w:rFonts w:ascii="Arial" w:hAnsi="Arial"/>
                <w:b w:val="0"/>
                <w:sz w:val="18"/>
              </w:rPr>
              <w:t>Geographic Origin Tagging</w:t>
            </w:r>
          </w:p>
        </w:tc>
        <w:tc>
          <w:tcPr>
            <w:tcW w:type="dxa" w:w="7200"/>
          </w:tcPr>
          <w:p>
            <w:pPr>
              <w:jc w:val="left"/>
            </w:pPr>
            <w:r/>
            <w:r>
              <w:rPr>
                <w:rFonts w:ascii="Arial" w:hAnsi="Arial"/>
                <w:b w:val="0"/>
                <w:sz w:val="18"/>
              </w:rPr>
              <w:t>No country/region attribution on threat actor entries</w:t>
            </w:r>
          </w:p>
        </w:tc>
      </w:tr>
      <w:tr>
        <w:tc>
          <w:tcPr>
            <w:tcW w:type="dxa" w:w="1008"/>
          </w:tcPr>
          <w:p>
            <w:pPr>
              <w:jc w:val="left"/>
            </w:pPr>
            <w:r/>
            <w:r>
              <w:rPr>
                <w:rFonts w:ascii="Arial" w:hAnsi="Arial"/>
                <w:b w:val="0"/>
                <w:sz w:val="18"/>
              </w:rPr>
              <w:t>P1</w:t>
            </w:r>
          </w:p>
        </w:tc>
        <w:tc>
          <w:tcPr>
            <w:tcW w:type="dxa" w:w="2592"/>
          </w:tcPr>
          <w:p>
            <w:pPr>
              <w:jc w:val="left"/>
            </w:pPr>
            <w:r/>
            <w:r>
              <w:rPr>
                <w:rFonts w:ascii="Arial" w:hAnsi="Arial"/>
                <w:b w:val="0"/>
                <w:sz w:val="18"/>
              </w:rPr>
              <w:t>Affected Platform Tagging</w:t>
            </w:r>
          </w:p>
        </w:tc>
        <w:tc>
          <w:tcPr>
            <w:tcW w:type="dxa" w:w="7200"/>
          </w:tcPr>
          <w:p>
            <w:pPr>
              <w:jc w:val="left"/>
            </w:pPr>
            <w:r/>
            <w:r>
              <w:rPr>
                <w:rFonts w:ascii="Arial" w:hAnsi="Arial"/>
                <w:b w:val="0"/>
                <w:sz w:val="18"/>
              </w:rPr>
              <w:t>No OS/platform classification (Windows/Linux/macOS/Cloud)</w:t>
            </w:r>
          </w:p>
        </w:tc>
      </w:tr>
      <w:tr>
        <w:tc>
          <w:tcPr>
            <w:tcW w:type="dxa" w:w="1008"/>
          </w:tcPr>
          <w:p>
            <w:pPr>
              <w:jc w:val="left"/>
            </w:pPr>
            <w:r/>
            <w:r>
              <w:rPr>
                <w:rFonts w:ascii="Arial" w:hAnsi="Arial"/>
                <w:b w:val="0"/>
                <w:sz w:val="18"/>
              </w:rPr>
              <w:t>P1</w:t>
            </w:r>
          </w:p>
        </w:tc>
        <w:tc>
          <w:tcPr>
            <w:tcW w:type="dxa" w:w="2592"/>
          </w:tcPr>
          <w:p>
            <w:pPr>
              <w:jc w:val="left"/>
            </w:pPr>
            <w:r/>
            <w:r>
              <w:rPr>
                <w:rFonts w:ascii="Arial" w:hAnsi="Arial"/>
                <w:b w:val="0"/>
                <w:sz w:val="18"/>
              </w:rPr>
              <w:t>Stripe API Integration</w:t>
            </w:r>
          </w:p>
        </w:tc>
        <w:tc>
          <w:tcPr>
            <w:tcW w:type="dxa" w:w="7200"/>
          </w:tcPr>
          <w:p>
            <w:pPr>
              <w:jc w:val="left"/>
            </w:pPr>
            <w:r/>
            <w:r>
              <w:rPr>
                <w:rFonts w:ascii="Arial" w:hAnsi="Arial"/>
                <w:b w:val="0"/>
                <w:sz w:val="18"/>
              </w:rPr>
              <w:t>Monetization layer inactive — no live checkout flow</w:t>
            </w:r>
          </w:p>
        </w:tc>
      </w:tr>
      <w:tr>
        <w:tc>
          <w:tcPr>
            <w:tcW w:type="dxa" w:w="1008"/>
          </w:tcPr>
          <w:p>
            <w:pPr>
              <w:jc w:val="left"/>
            </w:pPr>
            <w:r/>
            <w:r>
              <w:rPr>
                <w:rFonts w:ascii="Arial" w:hAnsi="Arial"/>
                <w:b w:val="0"/>
                <w:sz w:val="18"/>
              </w:rPr>
              <w:t>P2</w:t>
            </w:r>
          </w:p>
        </w:tc>
        <w:tc>
          <w:tcPr>
            <w:tcW w:type="dxa" w:w="2592"/>
          </w:tcPr>
          <w:p>
            <w:pPr>
              <w:jc w:val="left"/>
            </w:pPr>
            <w:r/>
            <w:r>
              <w:rPr>
                <w:rFonts w:ascii="Arial" w:hAnsi="Arial"/>
                <w:b w:val="0"/>
                <w:sz w:val="18"/>
              </w:rPr>
              <w:t>Sigma Rule Auto-Generation</w:t>
            </w:r>
          </w:p>
        </w:tc>
        <w:tc>
          <w:tcPr>
            <w:tcW w:type="dxa" w:w="7200"/>
          </w:tcPr>
          <w:p>
            <w:pPr>
              <w:jc w:val="left"/>
            </w:pPr>
            <w:r/>
            <w:r>
              <w:rPr>
                <w:rFonts w:ascii="Arial" w:hAnsi="Arial"/>
                <w:b w:val="0"/>
                <w:sz w:val="18"/>
              </w:rPr>
              <w:t>Detection engineering output missing from pipeline</w:t>
            </w:r>
          </w:p>
        </w:tc>
      </w:tr>
      <w:tr>
        <w:tc>
          <w:tcPr>
            <w:tcW w:type="dxa" w:w="1008"/>
          </w:tcPr>
          <w:p>
            <w:pPr>
              <w:jc w:val="left"/>
            </w:pPr>
            <w:r/>
            <w:r>
              <w:rPr>
                <w:rFonts w:ascii="Arial" w:hAnsi="Arial"/>
                <w:b w:val="0"/>
                <w:sz w:val="18"/>
              </w:rPr>
              <w:t>P2</w:t>
            </w:r>
          </w:p>
        </w:tc>
        <w:tc>
          <w:tcPr>
            <w:tcW w:type="dxa" w:w="2592"/>
          </w:tcPr>
          <w:p>
            <w:pPr>
              <w:jc w:val="left"/>
            </w:pPr>
            <w:r/>
            <w:r>
              <w:rPr>
                <w:rFonts w:ascii="Arial" w:hAnsi="Arial"/>
                <w:b w:val="0"/>
                <w:sz w:val="18"/>
              </w:rPr>
              <w:t>YARA Rule Auto-Generation</w:t>
            </w:r>
          </w:p>
        </w:tc>
        <w:tc>
          <w:tcPr>
            <w:tcW w:type="dxa" w:w="7200"/>
          </w:tcPr>
          <w:p>
            <w:pPr>
              <w:jc w:val="left"/>
            </w:pPr>
            <w:r/>
            <w:r>
              <w:rPr>
                <w:rFonts w:ascii="Arial" w:hAnsi="Arial"/>
                <w:b w:val="0"/>
                <w:sz w:val="18"/>
              </w:rPr>
              <w:t>No file-based detection output</w:t>
            </w:r>
          </w:p>
        </w:tc>
      </w:tr>
      <w:tr>
        <w:tc>
          <w:tcPr>
            <w:tcW w:type="dxa" w:w="1008"/>
          </w:tcPr>
          <w:p>
            <w:pPr>
              <w:jc w:val="left"/>
            </w:pPr>
            <w:r/>
            <w:r>
              <w:rPr>
                <w:rFonts w:ascii="Arial" w:hAnsi="Arial"/>
                <w:b w:val="0"/>
                <w:sz w:val="18"/>
              </w:rPr>
              <w:t>P2</w:t>
            </w:r>
          </w:p>
        </w:tc>
        <w:tc>
          <w:tcPr>
            <w:tcW w:type="dxa" w:w="2592"/>
          </w:tcPr>
          <w:p>
            <w:pPr>
              <w:jc w:val="left"/>
            </w:pPr>
            <w:r/>
            <w:r>
              <w:rPr>
                <w:rFonts w:ascii="Arial" w:hAnsi="Arial"/>
                <w:b w:val="0"/>
                <w:sz w:val="18"/>
              </w:rPr>
              <w:t>Threat Hunting Query Export</w:t>
            </w:r>
          </w:p>
        </w:tc>
        <w:tc>
          <w:tcPr>
            <w:tcW w:type="dxa" w:w="7200"/>
          </w:tcPr>
          <w:p>
            <w:pPr>
              <w:jc w:val="left"/>
            </w:pPr>
            <w:r/>
            <w:r>
              <w:rPr>
                <w:rFonts w:ascii="Arial" w:hAnsi="Arial"/>
                <w:b w:val="0"/>
                <w:sz w:val="18"/>
              </w:rPr>
              <w:t>No Splunk/KQL/EQL auto-generation from IOCs</w:t>
            </w:r>
          </w:p>
        </w:tc>
      </w:tr>
      <w:tr>
        <w:tc>
          <w:tcPr>
            <w:tcW w:type="dxa" w:w="1008"/>
          </w:tcPr>
          <w:p>
            <w:pPr>
              <w:jc w:val="left"/>
            </w:pPr>
            <w:r/>
            <w:r>
              <w:rPr>
                <w:rFonts w:ascii="Arial" w:hAnsi="Arial"/>
                <w:b w:val="0"/>
                <w:sz w:val="18"/>
              </w:rPr>
              <w:t>P2</w:t>
            </w:r>
          </w:p>
        </w:tc>
        <w:tc>
          <w:tcPr>
            <w:tcW w:type="dxa" w:w="2592"/>
          </w:tcPr>
          <w:p>
            <w:pPr>
              <w:jc w:val="left"/>
            </w:pPr>
            <w:r/>
            <w:r>
              <w:rPr>
                <w:rFonts w:ascii="Arial" w:hAnsi="Arial"/>
                <w:b w:val="0"/>
                <w:sz w:val="18"/>
              </w:rPr>
              <w:t>Email Newsletter System</w:t>
            </w:r>
          </w:p>
        </w:tc>
        <w:tc>
          <w:tcPr>
            <w:tcW w:type="dxa" w:w="7200"/>
          </w:tcPr>
          <w:p>
            <w:pPr>
              <w:jc w:val="left"/>
            </w:pPr>
            <w:r/>
            <w:r>
              <w:rPr>
                <w:rFonts w:ascii="Arial" w:hAnsi="Arial"/>
                <w:b w:val="0"/>
                <w:sz w:val="18"/>
              </w:rPr>
              <w:t>Email dispatcher module exists but not triggered</w:t>
            </w:r>
          </w:p>
        </w:tc>
      </w:tr>
      <w:tr>
        <w:tc>
          <w:tcPr>
            <w:tcW w:type="dxa" w:w="1008"/>
          </w:tcPr>
          <w:p>
            <w:pPr>
              <w:jc w:val="left"/>
            </w:pPr>
            <w:r/>
            <w:r>
              <w:rPr>
                <w:rFonts w:ascii="Arial" w:hAnsi="Arial"/>
                <w:b w:val="0"/>
                <w:sz w:val="18"/>
              </w:rPr>
              <w:t>P2</w:t>
            </w:r>
          </w:p>
        </w:tc>
        <w:tc>
          <w:tcPr>
            <w:tcW w:type="dxa" w:w="2592"/>
          </w:tcPr>
          <w:p>
            <w:pPr>
              <w:jc w:val="left"/>
            </w:pPr>
            <w:r/>
            <w:r>
              <w:rPr>
                <w:rFonts w:ascii="Arial" w:hAnsi="Arial"/>
                <w:b w:val="0"/>
                <w:sz w:val="18"/>
              </w:rPr>
              <w:t>LinkedIn/Twitter Auto-Post</w:t>
            </w:r>
          </w:p>
        </w:tc>
        <w:tc>
          <w:tcPr>
            <w:tcW w:type="dxa" w:w="7200"/>
          </w:tcPr>
          <w:p>
            <w:pPr>
              <w:jc w:val="left"/>
            </w:pPr>
            <w:r/>
            <w:r>
              <w:rPr>
                <w:rFonts w:ascii="Arial" w:hAnsi="Arial"/>
                <w:b w:val="0"/>
                <w:sz w:val="18"/>
              </w:rPr>
              <w:t>Social bot module exists but not wired</w:t>
            </w:r>
          </w:p>
        </w:tc>
      </w:tr>
      <w:tr>
        <w:tc>
          <w:tcPr>
            <w:tcW w:type="dxa" w:w="1008"/>
          </w:tcPr>
          <w:p>
            <w:pPr>
              <w:jc w:val="left"/>
            </w:pPr>
            <w:r/>
            <w:r>
              <w:rPr>
                <w:rFonts w:ascii="Arial" w:hAnsi="Arial"/>
                <w:b w:val="0"/>
                <w:sz w:val="18"/>
              </w:rPr>
              <w:t>P3</w:t>
            </w:r>
          </w:p>
        </w:tc>
        <w:tc>
          <w:tcPr>
            <w:tcW w:type="dxa" w:w="2592"/>
          </w:tcPr>
          <w:p>
            <w:pPr>
              <w:jc w:val="left"/>
            </w:pPr>
            <w:r/>
            <w:r>
              <w:rPr>
                <w:rFonts w:ascii="Arial" w:hAnsi="Arial"/>
                <w:b w:val="0"/>
                <w:sz w:val="18"/>
              </w:rPr>
              <w:t>Dark Mode Toggle</w:t>
            </w:r>
          </w:p>
        </w:tc>
        <w:tc>
          <w:tcPr>
            <w:tcW w:type="dxa" w:w="7200"/>
          </w:tcPr>
          <w:p>
            <w:pPr>
              <w:jc w:val="left"/>
            </w:pPr>
            <w:r/>
            <w:r>
              <w:rPr>
                <w:rFonts w:ascii="Arial" w:hAnsi="Arial"/>
                <w:b w:val="0"/>
                <w:sz w:val="18"/>
              </w:rPr>
              <w:t>Dashboard has no user preference persistence</w:t>
            </w:r>
          </w:p>
        </w:tc>
      </w:tr>
      <w:tr>
        <w:tc>
          <w:tcPr>
            <w:tcW w:type="dxa" w:w="1008"/>
          </w:tcPr>
          <w:p>
            <w:pPr>
              <w:jc w:val="left"/>
            </w:pPr>
            <w:r/>
            <w:r>
              <w:rPr>
                <w:rFonts w:ascii="Arial" w:hAnsi="Arial"/>
                <w:b w:val="0"/>
                <w:sz w:val="18"/>
              </w:rPr>
              <w:t>P3</w:t>
            </w:r>
          </w:p>
        </w:tc>
        <w:tc>
          <w:tcPr>
            <w:tcW w:type="dxa" w:w="2592"/>
          </w:tcPr>
          <w:p>
            <w:pPr>
              <w:jc w:val="left"/>
            </w:pPr>
            <w:r/>
            <w:r>
              <w:rPr>
                <w:rFonts w:ascii="Arial" w:hAnsi="Arial"/>
                <w:b w:val="0"/>
                <w:sz w:val="18"/>
              </w:rPr>
              <w:t>Saved Search / Watchlist</w:t>
            </w:r>
          </w:p>
        </w:tc>
        <w:tc>
          <w:tcPr>
            <w:tcW w:type="dxa" w:w="7200"/>
          </w:tcPr>
          <w:p>
            <w:pPr>
              <w:jc w:val="left"/>
            </w:pPr>
            <w:r/>
            <w:r>
              <w:rPr>
                <w:rFonts w:ascii="Arial" w:hAnsi="Arial"/>
                <w:b w:val="0"/>
                <w:sz w:val="18"/>
              </w:rPr>
              <w:t>No persistent watchlist across sessions</w:t>
            </w:r>
          </w:p>
        </w:tc>
      </w:tr>
      <w:tr>
        <w:tc>
          <w:tcPr>
            <w:tcW w:type="dxa" w:w="1008"/>
          </w:tcPr>
          <w:p>
            <w:pPr>
              <w:jc w:val="left"/>
            </w:pPr>
            <w:r/>
            <w:r>
              <w:rPr>
                <w:rFonts w:ascii="Arial" w:hAnsi="Arial"/>
                <w:b w:val="0"/>
                <w:sz w:val="18"/>
              </w:rPr>
              <w:t>P3</w:t>
            </w:r>
          </w:p>
        </w:tc>
        <w:tc>
          <w:tcPr>
            <w:tcW w:type="dxa" w:w="2592"/>
          </w:tcPr>
          <w:p>
            <w:pPr>
              <w:jc w:val="left"/>
            </w:pPr>
            <w:r/>
            <w:r>
              <w:rPr>
                <w:rFonts w:ascii="Arial" w:hAnsi="Arial"/>
                <w:b w:val="0"/>
                <w:sz w:val="18"/>
              </w:rPr>
              <w:t>Analyst Notes on Advisories</w:t>
            </w:r>
          </w:p>
        </w:tc>
        <w:tc>
          <w:tcPr>
            <w:tcW w:type="dxa" w:w="7200"/>
          </w:tcPr>
          <w:p>
            <w:pPr>
              <w:jc w:val="left"/>
            </w:pPr>
            <w:r/>
            <w:r>
              <w:rPr>
                <w:rFonts w:ascii="Arial" w:hAnsi="Arial"/>
                <w:b w:val="0"/>
                <w:sz w:val="18"/>
              </w:rPr>
              <w:t>No annotation layer for SOC analysts</w:t>
            </w:r>
          </w:p>
        </w:tc>
      </w:tr>
    </w:tbl>
    <w:p/>
    <w:p>
      <w:r>
        <w:br w:type="page"/>
      </w:r>
    </w:p>
    <w:p>
      <w:pPr>
        <w:pStyle w:val="Heading1"/>
        <w:jc w:val="left"/>
      </w:pPr>
      <w:r>
        <w:t>5. PIPELINE EXECUTION ANALYSIS — RUN #598</w:t>
      </w:r>
    </w:p>
    <w:p>
      <w:pPr>
        <w:spacing w:before="40" w:after="40"/>
        <w:pBdr>
          <w:bottom w:val="single" w:sz="6" w:space="1" w:color="002060"/>
        </w:pBdr>
      </w:pPr>
    </w:p>
    <w:p>
      <w:pPr>
        <w:pStyle w:val="Heading2"/>
        <w:jc w:val="left"/>
      </w:pPr>
      <w:r>
        <w:t>5.1 Performance Metrics</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F4E79"/>
          </w:tcPr>
          <w:p>
            <w:pPr>
              <w:jc w:val="left"/>
            </w:pPr>
            <w:r/>
            <w:r>
              <w:rPr>
                <w:rFonts w:ascii="Arial" w:hAnsi="Arial"/>
                <w:b/>
                <w:color w:val="FFFFFF"/>
                <w:sz w:val="20"/>
              </w:rPr>
              <w:t>Metric</w:t>
            </w:r>
          </w:p>
        </w:tc>
        <w:tc>
          <w:tcPr>
            <w:tcW w:type="dxa" w:w="7200"/>
            <w:shd w:val="clear" w:color="auto" w:fill="1F4E79"/>
          </w:tcPr>
          <w:p>
            <w:pPr>
              <w:jc w:val="left"/>
            </w:pPr>
            <w:r/>
            <w:r>
              <w:rPr>
                <w:rFonts w:ascii="Arial" w:hAnsi="Arial"/>
                <w:b/>
                <w:color w:val="FFFFFF"/>
                <w:sz w:val="20"/>
              </w:rPr>
              <w:t>Value</w:t>
            </w:r>
          </w:p>
        </w:tc>
      </w:tr>
      <w:tr>
        <w:tc>
          <w:tcPr>
            <w:tcW w:type="dxa" w:w="3600"/>
          </w:tcPr>
          <w:p>
            <w:pPr>
              <w:jc w:val="left"/>
            </w:pPr>
            <w:r/>
            <w:r>
              <w:rPr>
                <w:rFonts w:ascii="Arial" w:hAnsi="Arial"/>
                <w:b w:val="0"/>
                <w:sz w:val="18"/>
              </w:rPr>
              <w:t>Total Runtime</w:t>
            </w:r>
          </w:p>
        </w:tc>
        <w:tc>
          <w:tcPr>
            <w:tcW w:type="dxa" w:w="7200"/>
          </w:tcPr>
          <w:p>
            <w:pPr>
              <w:jc w:val="left"/>
            </w:pPr>
            <w:r/>
            <w:r>
              <w:rPr>
                <w:rFonts w:ascii="Arial" w:hAnsi="Arial"/>
                <w:b w:val="0"/>
                <w:sz w:val="18"/>
              </w:rPr>
              <w:t>14 minutes 38 seconds</w:t>
            </w:r>
          </w:p>
        </w:tc>
      </w:tr>
      <w:tr>
        <w:tc>
          <w:tcPr>
            <w:tcW w:type="dxa" w:w="3600"/>
          </w:tcPr>
          <w:p>
            <w:pPr>
              <w:jc w:val="left"/>
            </w:pPr>
            <w:r/>
            <w:r>
              <w:rPr>
                <w:rFonts w:ascii="Arial" w:hAnsi="Arial"/>
                <w:b w:val="0"/>
                <w:sz w:val="18"/>
              </w:rPr>
              <w:t>Python Setup (cached)</w:t>
            </w:r>
          </w:p>
        </w:tc>
        <w:tc>
          <w:tcPr>
            <w:tcW w:type="dxa" w:w="7200"/>
          </w:tcPr>
          <w:p>
            <w:pPr>
              <w:jc w:val="left"/>
            </w:pPr>
            <w:r/>
            <w:r>
              <w:rPr>
                <w:rFonts w:ascii="Arial" w:hAnsi="Arial"/>
                <w:b w:val="0"/>
                <w:sz w:val="18"/>
              </w:rPr>
              <w:t>57 seconds (3GB pip cache hit)</w:t>
            </w:r>
          </w:p>
        </w:tc>
      </w:tr>
      <w:tr>
        <w:tc>
          <w:tcPr>
            <w:tcW w:type="dxa" w:w="3600"/>
          </w:tcPr>
          <w:p>
            <w:pPr>
              <w:jc w:val="left"/>
            </w:pPr>
            <w:r/>
            <w:r>
              <w:rPr>
                <w:rFonts w:ascii="Arial" w:hAnsi="Arial"/>
                <w:b w:val="0"/>
                <w:sz w:val="18"/>
              </w:rPr>
              <w:t>Intelligence Engine</w:t>
            </w:r>
          </w:p>
        </w:tc>
        <w:tc>
          <w:tcPr>
            <w:tcW w:type="dxa" w:w="7200"/>
          </w:tcPr>
          <w:p>
            <w:pPr>
              <w:jc w:val="left"/>
            </w:pPr>
            <w:r/>
            <w:r>
              <w:rPr>
                <w:rFonts w:ascii="Arial" w:hAnsi="Arial"/>
                <w:b w:val="0"/>
                <w:sz w:val="18"/>
              </w:rPr>
              <w:t>12 minutes 18 seconds</w:t>
            </w:r>
          </w:p>
        </w:tc>
      </w:tr>
      <w:tr>
        <w:tc>
          <w:tcPr>
            <w:tcW w:type="dxa" w:w="3600"/>
          </w:tcPr>
          <w:p>
            <w:pPr>
              <w:jc w:val="left"/>
            </w:pPr>
            <w:r/>
            <w:r>
              <w:rPr>
                <w:rFonts w:ascii="Arial" w:hAnsi="Arial"/>
                <w:b w:val="0"/>
                <w:sz w:val="18"/>
              </w:rPr>
              <w:t>Feed Health Pre-Check</w:t>
            </w:r>
          </w:p>
        </w:tc>
        <w:tc>
          <w:tcPr>
            <w:tcW w:type="dxa" w:w="7200"/>
          </w:tcPr>
          <w:p>
            <w:pPr>
              <w:jc w:val="left"/>
            </w:pPr>
            <w:r/>
            <w:r>
              <w:rPr>
                <w:rFonts w:ascii="Arial" w:hAnsi="Arial"/>
                <w:b w:val="0"/>
                <w:sz w:val="18"/>
              </w:rPr>
              <w:t>2 seconds</w:t>
            </w:r>
          </w:p>
        </w:tc>
      </w:tr>
      <w:tr>
        <w:tc>
          <w:tcPr>
            <w:tcW w:type="dxa" w:w="3600"/>
          </w:tcPr>
          <w:p>
            <w:pPr>
              <w:jc w:val="left"/>
            </w:pPr>
            <w:r/>
            <w:r>
              <w:rPr>
                <w:rFonts w:ascii="Arial" w:hAnsi="Arial"/>
                <w:b w:val="0"/>
                <w:sz w:val="18"/>
              </w:rPr>
              <w:t>Articles Processed</w:t>
            </w:r>
          </w:p>
        </w:tc>
        <w:tc>
          <w:tcPr>
            <w:tcW w:type="dxa" w:w="7200"/>
          </w:tcPr>
          <w:p>
            <w:pPr>
              <w:jc w:val="left"/>
            </w:pPr>
            <w:r/>
            <w:r>
              <w:rPr>
                <w:rFonts w:ascii="Arial" w:hAnsi="Arial"/>
                <w:b w:val="0"/>
                <w:sz w:val="18"/>
              </w:rPr>
              <w:t>~18 advisories published this run</w:t>
            </w:r>
          </w:p>
        </w:tc>
      </w:tr>
      <w:tr>
        <w:tc>
          <w:tcPr>
            <w:tcW w:type="dxa" w:w="3600"/>
          </w:tcPr>
          <w:p>
            <w:pPr>
              <w:jc w:val="left"/>
            </w:pPr>
            <w:r/>
            <w:r>
              <w:rPr>
                <w:rFonts w:ascii="Arial" w:hAnsi="Arial"/>
                <w:b w:val="0"/>
                <w:sz w:val="18"/>
              </w:rPr>
              <w:t>Feed Ingestion Rate</w:t>
            </w:r>
          </w:p>
        </w:tc>
        <w:tc>
          <w:tcPr>
            <w:tcW w:type="dxa" w:w="7200"/>
          </w:tcPr>
          <w:p>
            <w:pPr>
              <w:jc w:val="left"/>
            </w:pPr>
            <w:r/>
            <w:r>
              <w:rPr>
                <w:rFonts w:ascii="Arial" w:hAnsi="Arial"/>
                <w:b w:val="0"/>
                <w:sz w:val="18"/>
              </w:rPr>
              <w:t>1.9 advisories/hour (long-term average)</w:t>
            </w:r>
          </w:p>
        </w:tc>
      </w:tr>
      <w:tr>
        <w:tc>
          <w:tcPr>
            <w:tcW w:type="dxa" w:w="3600"/>
          </w:tcPr>
          <w:p>
            <w:pPr>
              <w:jc w:val="left"/>
            </w:pPr>
            <w:r/>
            <w:r>
              <w:rPr>
                <w:rFonts w:ascii="Arial" w:hAnsi="Arial"/>
                <w:b w:val="0"/>
                <w:sz w:val="18"/>
              </w:rPr>
              <w:t>Dedup Efficiency</w:t>
            </w:r>
          </w:p>
        </w:tc>
        <w:tc>
          <w:tcPr>
            <w:tcW w:type="dxa" w:w="7200"/>
          </w:tcPr>
          <w:p>
            <w:pPr>
              <w:jc w:val="left"/>
            </w:pPr>
            <w:r/>
            <w:r>
              <w:rPr>
                <w:rFonts w:ascii="Arial" w:hAnsi="Arial"/>
                <w:b w:val="0"/>
                <w:sz w:val="18"/>
              </w:rPr>
              <w:t>High — correctly rejecting cross-feed duplicates</w:t>
            </w:r>
          </w:p>
        </w:tc>
      </w:tr>
      <w:tr>
        <w:tc>
          <w:tcPr>
            <w:tcW w:type="dxa" w:w="3600"/>
          </w:tcPr>
          <w:p>
            <w:pPr>
              <w:jc w:val="left"/>
            </w:pPr>
            <w:r/>
            <w:r>
              <w:rPr>
                <w:rFonts w:ascii="Arial" w:hAnsi="Arial"/>
                <w:b w:val="0"/>
                <w:sz w:val="18"/>
              </w:rPr>
              <w:t>Blogger API Success Rate</w:t>
            </w:r>
          </w:p>
        </w:tc>
        <w:tc>
          <w:tcPr>
            <w:tcW w:type="dxa" w:w="7200"/>
          </w:tcPr>
          <w:p>
            <w:pPr>
              <w:jc w:val="left"/>
            </w:pPr>
            <w:r/>
            <w:r>
              <w:rPr>
                <w:rFonts w:ascii="Arial" w:hAnsi="Arial"/>
                <w:b w:val="0"/>
                <w:sz w:val="18"/>
              </w:rPr>
              <w:t>100% — all articles published (1 required 3 attempts)</w:t>
            </w:r>
          </w:p>
        </w:tc>
      </w:tr>
      <w:tr>
        <w:tc>
          <w:tcPr>
            <w:tcW w:type="dxa" w:w="3600"/>
          </w:tcPr>
          <w:p>
            <w:pPr>
              <w:jc w:val="left"/>
            </w:pPr>
            <w:r/>
            <w:r>
              <w:rPr>
                <w:rFonts w:ascii="Arial" w:hAnsi="Arial"/>
                <w:b w:val="0"/>
                <w:sz w:val="18"/>
              </w:rPr>
              <w:t>Manifest State</w:t>
            </w:r>
          </w:p>
        </w:tc>
        <w:tc>
          <w:tcPr>
            <w:tcW w:type="dxa" w:w="7200"/>
          </w:tcPr>
          <w:p>
            <w:pPr>
              <w:jc w:val="left"/>
            </w:pPr>
            <w:r/>
            <w:r>
              <w:rPr>
                <w:rFonts w:ascii="Arial" w:hAnsi="Arial"/>
                <w:b w:val="0"/>
                <w:sz w:val="18"/>
              </w:rPr>
              <w:t>500/500 entries (rolling cap hit)</w:t>
            </w:r>
          </w:p>
        </w:tc>
      </w:tr>
      <w:tr>
        <w:tc>
          <w:tcPr>
            <w:tcW w:type="dxa" w:w="3600"/>
          </w:tcPr>
          <w:p>
            <w:pPr>
              <w:jc w:val="left"/>
            </w:pPr>
            <w:r/>
            <w:r>
              <w:rPr>
                <w:rFonts w:ascii="Arial" w:hAnsi="Arial"/>
                <w:b w:val="0"/>
                <w:sz w:val="18"/>
              </w:rPr>
              <w:t>KEV Catalog Loaded</w:t>
            </w:r>
          </w:p>
        </w:tc>
        <w:tc>
          <w:tcPr>
            <w:tcW w:type="dxa" w:w="7200"/>
          </w:tcPr>
          <w:p>
            <w:pPr>
              <w:jc w:val="left"/>
            </w:pPr>
            <w:r/>
            <w:r>
              <w:rPr>
                <w:rFonts w:ascii="Arial" w:hAnsi="Arial"/>
                <w:b w:val="0"/>
                <w:sz w:val="18"/>
              </w:rPr>
              <w:t>1,554 entries from CISA</w:t>
            </w:r>
          </w:p>
        </w:tc>
      </w:tr>
    </w:tbl>
    <w:p/>
    <w:p>
      <w:pPr>
        <w:pStyle w:val="Heading2"/>
        <w:jc w:val="left"/>
      </w:pPr>
      <w:r>
        <w:t>5.2 Feed Performance Matrix</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3168"/>
            <w:shd w:val="clear" w:color="auto" w:fill="1F4E79"/>
          </w:tcPr>
          <w:p>
            <w:pPr>
              <w:jc w:val="left"/>
            </w:pPr>
            <w:r/>
            <w:r>
              <w:rPr>
                <w:rFonts w:ascii="Arial" w:hAnsi="Arial"/>
                <w:b/>
                <w:color w:val="FFFFFF"/>
                <w:sz w:val="20"/>
              </w:rPr>
              <w:t>Feed URL</w:t>
            </w:r>
          </w:p>
        </w:tc>
        <w:tc>
          <w:tcPr>
            <w:tcW w:type="dxa" w:w="720"/>
            <w:shd w:val="clear" w:color="auto" w:fill="1F4E79"/>
          </w:tcPr>
          <w:p>
            <w:pPr>
              <w:jc w:val="left"/>
            </w:pPr>
            <w:r/>
            <w:r>
              <w:rPr>
                <w:rFonts w:ascii="Arial" w:hAnsi="Arial"/>
                <w:b/>
                <w:color w:val="FFFFFF"/>
                <w:sz w:val="20"/>
              </w:rPr>
              <w:t>Tier</w:t>
            </w:r>
          </w:p>
        </w:tc>
        <w:tc>
          <w:tcPr>
            <w:tcW w:type="dxa" w:w="1152"/>
            <w:shd w:val="clear" w:color="auto" w:fill="1F4E79"/>
          </w:tcPr>
          <w:p>
            <w:pPr>
              <w:jc w:val="left"/>
            </w:pPr>
            <w:r/>
            <w:r>
              <w:rPr>
                <w:rFonts w:ascii="Arial" w:hAnsi="Arial"/>
                <w:b/>
                <w:color w:val="FFFFFF"/>
                <w:sz w:val="20"/>
              </w:rPr>
              <w:t>Category</w:t>
            </w:r>
          </w:p>
        </w:tc>
        <w:tc>
          <w:tcPr>
            <w:tcW w:type="dxa" w:w="864"/>
            <w:shd w:val="clear" w:color="auto" w:fill="1F4E79"/>
          </w:tcPr>
          <w:p>
            <w:pPr>
              <w:jc w:val="left"/>
            </w:pPr>
            <w:r/>
            <w:r>
              <w:rPr>
                <w:rFonts w:ascii="Arial" w:hAnsi="Arial"/>
                <w:b/>
                <w:color w:val="FFFFFF"/>
                <w:sz w:val="20"/>
              </w:rPr>
              <w:t>Entries</w:t>
            </w:r>
          </w:p>
        </w:tc>
        <w:tc>
          <w:tcPr>
            <w:tcW w:type="dxa" w:w="1008"/>
            <w:shd w:val="clear" w:color="auto" w:fill="1F4E79"/>
          </w:tcPr>
          <w:p>
            <w:pPr>
              <w:jc w:val="left"/>
            </w:pPr>
            <w:r/>
            <w:r>
              <w:rPr>
                <w:rFonts w:ascii="Arial" w:hAnsi="Arial"/>
                <w:b/>
                <w:color w:val="FFFFFF"/>
                <w:sz w:val="20"/>
              </w:rPr>
              <w:t>Status</w:t>
            </w:r>
          </w:p>
        </w:tc>
        <w:tc>
          <w:tcPr>
            <w:tcW w:type="dxa" w:w="3888"/>
            <w:shd w:val="clear" w:color="auto" w:fill="1F4E79"/>
          </w:tcPr>
          <w:p>
            <w:pPr>
              <w:jc w:val="left"/>
            </w:pPr>
            <w:r/>
            <w:r>
              <w:rPr>
                <w:rFonts w:ascii="Arial" w:hAnsi="Arial"/>
                <w:b/>
                <w:color w:val="FFFFFF"/>
                <w:sz w:val="20"/>
              </w:rPr>
              <w:t>Notes</w:t>
            </w:r>
          </w:p>
        </w:tc>
      </w:tr>
      <w:tr>
        <w:tc>
          <w:tcPr>
            <w:tcW w:type="dxa" w:w="3168"/>
          </w:tcPr>
          <w:p>
            <w:pPr>
              <w:jc w:val="left"/>
            </w:pPr>
            <w:r/>
            <w:r>
              <w:rPr>
                <w:rFonts w:ascii="Arial" w:hAnsi="Arial"/>
                <w:b w:val="0"/>
                <w:sz w:val="18"/>
              </w:rPr>
              <w:t>cyberdudebivash-news.blogspot.com</w:t>
            </w:r>
          </w:p>
        </w:tc>
        <w:tc>
          <w:tcPr>
            <w:tcW w:type="dxa" w:w="720"/>
          </w:tcPr>
          <w:p>
            <w:pPr>
              <w:jc w:val="left"/>
            </w:pPr>
            <w:r/>
            <w:r>
              <w:rPr>
                <w:rFonts w:ascii="Arial" w:hAnsi="Arial"/>
                <w:b w:val="0"/>
                <w:sz w:val="18"/>
              </w:rPr>
              <w:t>Tier 1</w:t>
            </w:r>
          </w:p>
        </w:tc>
        <w:tc>
          <w:tcPr>
            <w:tcW w:type="dxa" w:w="1152"/>
          </w:tcPr>
          <w:p>
            <w:pPr>
              <w:jc w:val="left"/>
            </w:pPr>
            <w:r/>
            <w:r>
              <w:rPr>
                <w:rFonts w:ascii="Arial" w:hAnsi="Arial"/>
                <w:b w:val="0"/>
                <w:sz w:val="18"/>
              </w:rPr>
              <w:t>CDB Primary</w:t>
            </w:r>
          </w:p>
        </w:tc>
        <w:tc>
          <w:tcPr>
            <w:tcW w:type="dxa" w:w="864"/>
          </w:tcPr>
          <w:p>
            <w:pPr>
              <w:jc w:val="left"/>
            </w:pPr>
            <w:r/>
            <w:r>
              <w:rPr>
                <w:rFonts w:ascii="Arial" w:hAnsi="Arial"/>
                <w:b w:val="0"/>
                <w:sz w:val="18"/>
              </w:rPr>
              <w:t>1/5</w:t>
            </w:r>
          </w:p>
        </w:tc>
        <w:tc>
          <w:tcPr>
            <w:tcW w:type="dxa" w:w="1008"/>
          </w:tcPr>
          <w:p>
            <w:pPr>
              <w:jc w:val="left"/>
            </w:pPr>
            <w:r/>
            <w:r>
              <w:rPr>
                <w:rFonts w:ascii="Arial" w:hAnsi="Arial"/>
                <w:b w:val="0"/>
                <w:sz w:val="18"/>
              </w:rPr>
              <w:t>OK</w:t>
            </w:r>
          </w:p>
        </w:tc>
        <w:tc>
          <w:tcPr>
            <w:tcW w:type="dxa" w:w="3888"/>
          </w:tcPr>
          <w:p>
            <w:pPr>
              <w:jc w:val="left"/>
            </w:pPr>
            <w:r/>
            <w:r>
              <w:rPr>
                <w:rFonts w:ascii="Arial" w:hAnsi="Arial"/>
                <w:b w:val="0"/>
                <w:sz w:val="18"/>
              </w:rPr>
              <w:t>Skipped 1 dup</w:t>
            </w:r>
          </w:p>
        </w:tc>
      </w:tr>
      <w:tr>
        <w:tc>
          <w:tcPr>
            <w:tcW w:type="dxa" w:w="3168"/>
          </w:tcPr>
          <w:p>
            <w:pPr>
              <w:jc w:val="left"/>
            </w:pPr>
            <w:r/>
            <w:r>
              <w:rPr>
                <w:rFonts w:ascii="Arial" w:hAnsi="Arial"/>
                <w:b w:val="0"/>
                <w:sz w:val="18"/>
              </w:rPr>
              <w:t>feeds.feedburner.com/TheHackersNews</w:t>
            </w:r>
          </w:p>
        </w:tc>
        <w:tc>
          <w:tcPr>
            <w:tcW w:type="dxa" w:w="720"/>
          </w:tcPr>
          <w:p>
            <w:pPr>
              <w:jc w:val="left"/>
            </w:pPr>
            <w:r/>
            <w:r>
              <w:rPr>
                <w:rFonts w:ascii="Arial" w:hAnsi="Arial"/>
                <w:b w:val="0"/>
                <w:sz w:val="18"/>
              </w:rPr>
              <w:t>Tier 1</w:t>
            </w:r>
          </w:p>
        </w:tc>
        <w:tc>
          <w:tcPr>
            <w:tcW w:type="dxa" w:w="1152"/>
          </w:tcPr>
          <w:p>
            <w:pPr>
              <w:jc w:val="left"/>
            </w:pPr>
            <w:r/>
            <w:r>
              <w:rPr>
                <w:rFonts w:ascii="Arial" w:hAnsi="Arial"/>
                <w:b w:val="0"/>
                <w:sz w:val="18"/>
              </w:rPr>
              <w:t>Breaking News</w:t>
            </w:r>
          </w:p>
        </w:tc>
        <w:tc>
          <w:tcPr>
            <w:tcW w:type="dxa" w:w="864"/>
          </w:tcPr>
          <w:p>
            <w:pPr>
              <w:jc w:val="left"/>
            </w:pPr>
            <w:r/>
            <w:r>
              <w:rPr>
                <w:rFonts w:ascii="Arial" w:hAnsi="Arial"/>
                <w:b w:val="0"/>
                <w:sz w:val="18"/>
              </w:rPr>
              <w:t>5/5</w:t>
            </w:r>
          </w:p>
        </w:tc>
        <w:tc>
          <w:tcPr>
            <w:tcW w:type="dxa" w:w="1008"/>
          </w:tcPr>
          <w:p>
            <w:pPr>
              <w:jc w:val="left"/>
            </w:pPr>
            <w:r/>
            <w:r>
              <w:rPr>
                <w:rFonts w:ascii="Arial" w:hAnsi="Arial"/>
                <w:b w:val="0"/>
                <w:sz w:val="18"/>
              </w:rPr>
              <w:t>OK</w:t>
            </w:r>
          </w:p>
        </w:tc>
        <w:tc>
          <w:tcPr>
            <w:tcW w:type="dxa" w:w="3888"/>
          </w:tcPr>
          <w:p>
            <w:pPr>
              <w:jc w:val="left"/>
            </w:pPr>
            <w:r/>
            <w:r>
              <w:rPr>
                <w:rFonts w:ascii="Arial" w:hAnsi="Arial"/>
                <w:b w:val="0"/>
                <w:sz w:val="18"/>
              </w:rPr>
              <w:t>2 processed, 3 skipped dup</w:t>
            </w:r>
          </w:p>
        </w:tc>
      </w:tr>
      <w:tr>
        <w:tc>
          <w:tcPr>
            <w:tcW w:type="dxa" w:w="3168"/>
          </w:tcPr>
          <w:p>
            <w:pPr>
              <w:jc w:val="left"/>
            </w:pPr>
            <w:r/>
            <w:r>
              <w:rPr>
                <w:rFonts w:ascii="Arial" w:hAnsi="Arial"/>
                <w:b w:val="0"/>
                <w:sz w:val="18"/>
              </w:rPr>
              <w:t>krebsonsecurity.com/feed/</w:t>
            </w:r>
          </w:p>
        </w:tc>
        <w:tc>
          <w:tcPr>
            <w:tcW w:type="dxa" w:w="720"/>
          </w:tcPr>
          <w:p>
            <w:pPr>
              <w:jc w:val="left"/>
            </w:pPr>
            <w:r/>
            <w:r>
              <w:rPr>
                <w:rFonts w:ascii="Arial" w:hAnsi="Arial"/>
                <w:b w:val="0"/>
                <w:sz w:val="18"/>
              </w:rPr>
              <w:t>Tier 1</w:t>
            </w:r>
          </w:p>
        </w:tc>
        <w:tc>
          <w:tcPr>
            <w:tcW w:type="dxa" w:w="1152"/>
          </w:tcPr>
          <w:p>
            <w:pPr>
              <w:jc w:val="left"/>
            </w:pPr>
            <w:r/>
            <w:r>
              <w:rPr>
                <w:rFonts w:ascii="Arial" w:hAnsi="Arial"/>
                <w:b w:val="0"/>
                <w:sz w:val="18"/>
              </w:rPr>
              <w:t>Premium</w:t>
            </w:r>
          </w:p>
        </w:tc>
        <w:tc>
          <w:tcPr>
            <w:tcW w:type="dxa" w:w="864"/>
          </w:tcPr>
          <w:p>
            <w:pPr>
              <w:jc w:val="left"/>
            </w:pPr>
            <w:r/>
            <w:r>
              <w:rPr>
                <w:rFonts w:ascii="Arial" w:hAnsi="Arial"/>
                <w:b w:val="0"/>
                <w:sz w:val="18"/>
              </w:rPr>
              <w:t>5/5</w:t>
            </w:r>
          </w:p>
        </w:tc>
        <w:tc>
          <w:tcPr>
            <w:tcW w:type="dxa" w:w="1008"/>
          </w:tcPr>
          <w:p>
            <w:pPr>
              <w:jc w:val="left"/>
            </w:pPr>
            <w:r/>
            <w:r>
              <w:rPr>
                <w:rFonts w:ascii="Arial" w:hAnsi="Arial"/>
                <w:b w:val="0"/>
                <w:sz w:val="18"/>
              </w:rPr>
              <w:t>OK</w:t>
            </w:r>
          </w:p>
        </w:tc>
        <w:tc>
          <w:tcPr>
            <w:tcW w:type="dxa" w:w="3888"/>
          </w:tcPr>
          <w:p>
            <w:pPr>
              <w:jc w:val="left"/>
            </w:pPr>
            <w:r/>
            <w:r>
              <w:rPr>
                <w:rFonts w:ascii="Arial" w:hAnsi="Arial"/>
                <w:b w:val="0"/>
                <w:sz w:val="18"/>
              </w:rPr>
              <w:t>All 5 skipped dup (already in manifest)</w:t>
            </w:r>
          </w:p>
        </w:tc>
      </w:tr>
      <w:tr>
        <w:tc>
          <w:tcPr>
            <w:tcW w:type="dxa" w:w="3168"/>
          </w:tcPr>
          <w:p>
            <w:pPr>
              <w:jc w:val="left"/>
            </w:pPr>
            <w:r/>
            <w:r>
              <w:rPr>
                <w:rFonts w:ascii="Arial" w:hAnsi="Arial"/>
                <w:b w:val="0"/>
                <w:sz w:val="18"/>
              </w:rPr>
              <w:t>cybersecuritynews.com/feed/</w:t>
            </w:r>
          </w:p>
        </w:tc>
        <w:tc>
          <w:tcPr>
            <w:tcW w:type="dxa" w:w="720"/>
          </w:tcPr>
          <w:p>
            <w:pPr>
              <w:jc w:val="left"/>
            </w:pPr>
            <w:r/>
            <w:r>
              <w:rPr>
                <w:rFonts w:ascii="Arial" w:hAnsi="Arial"/>
                <w:b w:val="0"/>
                <w:sz w:val="18"/>
              </w:rPr>
              <w:t>Tier 1</w:t>
            </w:r>
          </w:p>
        </w:tc>
        <w:tc>
          <w:tcPr>
            <w:tcW w:type="dxa" w:w="1152"/>
          </w:tcPr>
          <w:p>
            <w:pPr>
              <w:jc w:val="left"/>
            </w:pPr>
            <w:r/>
            <w:r>
              <w:rPr>
                <w:rFonts w:ascii="Arial" w:hAnsi="Arial"/>
                <w:b w:val="0"/>
                <w:sz w:val="18"/>
              </w:rPr>
              <w:t>News</w:t>
            </w:r>
          </w:p>
        </w:tc>
        <w:tc>
          <w:tcPr>
            <w:tcW w:type="dxa" w:w="864"/>
          </w:tcPr>
          <w:p>
            <w:pPr>
              <w:jc w:val="left"/>
            </w:pPr>
            <w:r/>
            <w:r>
              <w:rPr>
                <w:rFonts w:ascii="Arial" w:hAnsi="Arial"/>
                <w:b w:val="0"/>
                <w:sz w:val="18"/>
              </w:rPr>
              <w:t>5/5</w:t>
            </w:r>
          </w:p>
        </w:tc>
        <w:tc>
          <w:tcPr>
            <w:tcW w:type="dxa" w:w="1008"/>
          </w:tcPr>
          <w:p>
            <w:pPr>
              <w:jc w:val="left"/>
            </w:pPr>
            <w:r/>
            <w:r>
              <w:rPr>
                <w:rFonts w:ascii="Arial" w:hAnsi="Arial"/>
                <w:b w:val="0"/>
                <w:sz w:val="18"/>
              </w:rPr>
              <w:t>OK</w:t>
            </w:r>
          </w:p>
        </w:tc>
        <w:tc>
          <w:tcPr>
            <w:tcW w:type="dxa" w:w="3888"/>
          </w:tcPr>
          <w:p>
            <w:pPr>
              <w:jc w:val="left"/>
            </w:pPr>
            <w:r/>
            <w:r>
              <w:rPr>
                <w:rFonts w:ascii="Arial" w:hAnsi="Arial"/>
                <w:b w:val="0"/>
                <w:sz w:val="18"/>
              </w:rPr>
              <w:t>4 processed, 1 skipped</w:t>
            </w:r>
          </w:p>
        </w:tc>
      </w:tr>
      <w:tr>
        <w:tc>
          <w:tcPr>
            <w:tcW w:type="dxa" w:w="3168"/>
          </w:tcPr>
          <w:p>
            <w:pPr>
              <w:jc w:val="left"/>
            </w:pPr>
            <w:r/>
            <w:r>
              <w:rPr>
                <w:rFonts w:ascii="Arial" w:hAnsi="Arial"/>
                <w:b w:val="0"/>
                <w:sz w:val="18"/>
              </w:rPr>
              <w:t>securityweek.com/feed/</w:t>
            </w:r>
          </w:p>
        </w:tc>
        <w:tc>
          <w:tcPr>
            <w:tcW w:type="dxa" w:w="720"/>
          </w:tcPr>
          <w:p>
            <w:pPr>
              <w:jc w:val="left"/>
            </w:pPr>
            <w:r/>
            <w:r>
              <w:rPr>
                <w:rFonts w:ascii="Arial" w:hAnsi="Arial"/>
                <w:b w:val="0"/>
                <w:sz w:val="18"/>
              </w:rPr>
              <w:t>Tier 1</w:t>
            </w:r>
          </w:p>
        </w:tc>
        <w:tc>
          <w:tcPr>
            <w:tcW w:type="dxa" w:w="1152"/>
          </w:tcPr>
          <w:p>
            <w:pPr>
              <w:jc w:val="left"/>
            </w:pPr>
            <w:r/>
            <w:r>
              <w:rPr>
                <w:rFonts w:ascii="Arial" w:hAnsi="Arial"/>
                <w:b w:val="0"/>
                <w:sz w:val="18"/>
              </w:rPr>
              <w:t>News</w:t>
            </w:r>
          </w:p>
        </w:tc>
        <w:tc>
          <w:tcPr>
            <w:tcW w:type="dxa" w:w="864"/>
          </w:tcPr>
          <w:p>
            <w:pPr>
              <w:jc w:val="left"/>
            </w:pPr>
            <w:r/>
            <w:r>
              <w:rPr>
                <w:rFonts w:ascii="Arial" w:hAnsi="Arial"/>
                <w:b w:val="0"/>
                <w:sz w:val="18"/>
              </w:rPr>
              <w:t>5/5</w:t>
            </w:r>
          </w:p>
        </w:tc>
        <w:tc>
          <w:tcPr>
            <w:tcW w:type="dxa" w:w="1008"/>
          </w:tcPr>
          <w:p>
            <w:pPr>
              <w:jc w:val="left"/>
            </w:pPr>
            <w:r/>
            <w:r>
              <w:rPr>
                <w:rFonts w:ascii="Arial" w:hAnsi="Arial"/>
                <w:b w:val="0"/>
                <w:sz w:val="18"/>
              </w:rPr>
              <w:t>BLOCKED</w:t>
            </w:r>
          </w:p>
        </w:tc>
        <w:tc>
          <w:tcPr>
            <w:tcW w:type="dxa" w:w="3888"/>
          </w:tcPr>
          <w:p>
            <w:pPr>
              <w:jc w:val="left"/>
            </w:pPr>
            <w:r/>
            <w:r>
              <w:rPr>
                <w:rFonts w:ascii="Arial" w:hAnsi="Arial"/>
                <w:b w:val="0"/>
                <w:sz w:val="18"/>
              </w:rPr>
              <w:t>Source fetch 403 on ALL — 0 IOCs</w:t>
            </w:r>
          </w:p>
        </w:tc>
      </w:tr>
      <w:tr>
        <w:tc>
          <w:tcPr>
            <w:tcW w:type="dxa" w:w="3168"/>
          </w:tcPr>
          <w:p>
            <w:pPr>
              <w:jc w:val="left"/>
            </w:pPr>
            <w:r/>
            <w:r>
              <w:rPr>
                <w:rFonts w:ascii="Arial" w:hAnsi="Arial"/>
                <w:b w:val="0"/>
                <w:sz w:val="18"/>
              </w:rPr>
              <w:t>therecord.media/feed/</w:t>
            </w:r>
          </w:p>
        </w:tc>
        <w:tc>
          <w:tcPr>
            <w:tcW w:type="dxa" w:w="720"/>
          </w:tcPr>
          <w:p>
            <w:pPr>
              <w:jc w:val="left"/>
            </w:pPr>
            <w:r/>
            <w:r>
              <w:rPr>
                <w:rFonts w:ascii="Arial" w:hAnsi="Arial"/>
                <w:b w:val="0"/>
                <w:sz w:val="18"/>
              </w:rPr>
              <w:t>Tier 1</w:t>
            </w:r>
          </w:p>
        </w:tc>
        <w:tc>
          <w:tcPr>
            <w:tcW w:type="dxa" w:w="1152"/>
          </w:tcPr>
          <w:p>
            <w:pPr>
              <w:jc w:val="left"/>
            </w:pPr>
            <w:r/>
            <w:r>
              <w:rPr>
                <w:rFonts w:ascii="Arial" w:hAnsi="Arial"/>
                <w:b w:val="0"/>
                <w:sz w:val="18"/>
              </w:rPr>
              <w:t>News</w:t>
            </w:r>
          </w:p>
        </w:tc>
        <w:tc>
          <w:tcPr>
            <w:tcW w:type="dxa" w:w="864"/>
          </w:tcPr>
          <w:p>
            <w:pPr>
              <w:jc w:val="left"/>
            </w:pPr>
            <w:r/>
            <w:r>
              <w:rPr>
                <w:rFonts w:ascii="Arial" w:hAnsi="Arial"/>
                <w:b w:val="0"/>
                <w:sz w:val="18"/>
              </w:rPr>
              <w:t>5/5</w:t>
            </w:r>
          </w:p>
        </w:tc>
        <w:tc>
          <w:tcPr>
            <w:tcW w:type="dxa" w:w="1008"/>
          </w:tcPr>
          <w:p>
            <w:pPr>
              <w:jc w:val="left"/>
            </w:pPr>
            <w:r/>
            <w:r>
              <w:rPr>
                <w:rFonts w:ascii="Arial" w:hAnsi="Arial"/>
                <w:b w:val="0"/>
                <w:sz w:val="18"/>
              </w:rPr>
              <w:t>OK</w:t>
            </w:r>
          </w:p>
        </w:tc>
        <w:tc>
          <w:tcPr>
            <w:tcW w:type="dxa" w:w="3888"/>
          </w:tcPr>
          <w:p>
            <w:pPr>
              <w:jc w:val="left"/>
            </w:pPr>
            <w:r/>
            <w:r>
              <w:rPr>
                <w:rFonts w:ascii="Arial" w:hAnsi="Arial"/>
                <w:b w:val="0"/>
                <w:sz w:val="18"/>
              </w:rPr>
              <w:t>5 skipped (quality gate / dup)</w:t>
            </w:r>
          </w:p>
        </w:tc>
      </w:tr>
      <w:tr>
        <w:tc>
          <w:tcPr>
            <w:tcW w:type="dxa" w:w="3168"/>
          </w:tcPr>
          <w:p>
            <w:pPr>
              <w:jc w:val="left"/>
            </w:pPr>
            <w:r/>
            <w:r>
              <w:rPr>
                <w:rFonts w:ascii="Arial" w:hAnsi="Arial"/>
                <w:b w:val="0"/>
                <w:sz w:val="18"/>
              </w:rPr>
              <w:t>cyberscoop.com/feed/</w:t>
            </w:r>
          </w:p>
        </w:tc>
        <w:tc>
          <w:tcPr>
            <w:tcW w:type="dxa" w:w="720"/>
          </w:tcPr>
          <w:p>
            <w:pPr>
              <w:jc w:val="left"/>
            </w:pPr>
            <w:r/>
            <w:r>
              <w:rPr>
                <w:rFonts w:ascii="Arial" w:hAnsi="Arial"/>
                <w:b w:val="0"/>
                <w:sz w:val="18"/>
              </w:rPr>
              <w:t>Tier 1</w:t>
            </w:r>
          </w:p>
        </w:tc>
        <w:tc>
          <w:tcPr>
            <w:tcW w:type="dxa" w:w="1152"/>
          </w:tcPr>
          <w:p>
            <w:pPr>
              <w:jc w:val="left"/>
            </w:pPr>
            <w:r/>
            <w:r>
              <w:rPr>
                <w:rFonts w:ascii="Arial" w:hAnsi="Arial"/>
                <w:b w:val="0"/>
                <w:sz w:val="18"/>
              </w:rPr>
              <w:t>News</w:t>
            </w:r>
          </w:p>
        </w:tc>
        <w:tc>
          <w:tcPr>
            <w:tcW w:type="dxa" w:w="864"/>
          </w:tcPr>
          <w:p>
            <w:pPr>
              <w:jc w:val="left"/>
            </w:pPr>
            <w:r/>
            <w:r>
              <w:rPr>
                <w:rFonts w:ascii="Arial" w:hAnsi="Arial"/>
                <w:b w:val="0"/>
                <w:sz w:val="18"/>
              </w:rPr>
              <w:t>5/5</w:t>
            </w:r>
          </w:p>
        </w:tc>
        <w:tc>
          <w:tcPr>
            <w:tcW w:type="dxa" w:w="1008"/>
          </w:tcPr>
          <w:p>
            <w:pPr>
              <w:jc w:val="left"/>
            </w:pPr>
            <w:r/>
            <w:r>
              <w:rPr>
                <w:rFonts w:ascii="Arial" w:hAnsi="Arial"/>
                <w:b w:val="0"/>
                <w:sz w:val="18"/>
              </w:rPr>
              <w:t>OK</w:t>
            </w:r>
          </w:p>
        </w:tc>
        <w:tc>
          <w:tcPr>
            <w:tcW w:type="dxa" w:w="3888"/>
          </w:tcPr>
          <w:p>
            <w:pPr>
              <w:jc w:val="left"/>
            </w:pPr>
            <w:r/>
            <w:r>
              <w:rPr>
                <w:rFonts w:ascii="Arial" w:hAnsi="Arial"/>
                <w:b w:val="0"/>
                <w:sz w:val="18"/>
              </w:rPr>
              <w:t>5 skipped (dup / manifest)</w:t>
            </w:r>
          </w:p>
        </w:tc>
      </w:tr>
      <w:tr>
        <w:tc>
          <w:tcPr>
            <w:tcW w:type="dxa" w:w="3168"/>
          </w:tcPr>
          <w:p>
            <w:pPr>
              <w:jc w:val="left"/>
            </w:pPr>
            <w:r/>
            <w:r>
              <w:rPr>
                <w:rFonts w:ascii="Arial" w:hAnsi="Arial"/>
                <w:b w:val="0"/>
                <w:sz w:val="18"/>
              </w:rPr>
              <w:t>securityaffairs.com/feed</w:t>
            </w:r>
          </w:p>
        </w:tc>
        <w:tc>
          <w:tcPr>
            <w:tcW w:type="dxa" w:w="720"/>
          </w:tcPr>
          <w:p>
            <w:pPr>
              <w:jc w:val="left"/>
            </w:pPr>
            <w:r/>
            <w:r>
              <w:rPr>
                <w:rFonts w:ascii="Arial" w:hAnsi="Arial"/>
                <w:b w:val="0"/>
                <w:sz w:val="18"/>
              </w:rPr>
              <w:t>Tier 1</w:t>
            </w:r>
          </w:p>
        </w:tc>
        <w:tc>
          <w:tcPr>
            <w:tcW w:type="dxa" w:w="1152"/>
          </w:tcPr>
          <w:p>
            <w:pPr>
              <w:jc w:val="left"/>
            </w:pPr>
            <w:r/>
            <w:r>
              <w:rPr>
                <w:rFonts w:ascii="Arial" w:hAnsi="Arial"/>
                <w:b w:val="0"/>
                <w:sz w:val="18"/>
              </w:rPr>
              <w:t>Research</w:t>
            </w:r>
          </w:p>
        </w:tc>
        <w:tc>
          <w:tcPr>
            <w:tcW w:type="dxa" w:w="864"/>
          </w:tcPr>
          <w:p>
            <w:pPr>
              <w:jc w:val="left"/>
            </w:pPr>
            <w:r/>
            <w:r>
              <w:rPr>
                <w:rFonts w:ascii="Arial" w:hAnsi="Arial"/>
                <w:b w:val="0"/>
                <w:sz w:val="18"/>
              </w:rPr>
              <w:t>5/5</w:t>
            </w:r>
          </w:p>
        </w:tc>
        <w:tc>
          <w:tcPr>
            <w:tcW w:type="dxa" w:w="1008"/>
          </w:tcPr>
          <w:p>
            <w:pPr>
              <w:jc w:val="left"/>
            </w:pPr>
            <w:r/>
            <w:r>
              <w:rPr>
                <w:rFonts w:ascii="Arial" w:hAnsi="Arial"/>
                <w:b w:val="0"/>
                <w:sz w:val="18"/>
              </w:rPr>
              <w:t>OK</w:t>
            </w:r>
          </w:p>
        </w:tc>
        <w:tc>
          <w:tcPr>
            <w:tcW w:type="dxa" w:w="3888"/>
          </w:tcPr>
          <w:p>
            <w:pPr>
              <w:jc w:val="left"/>
            </w:pPr>
            <w:r/>
            <w:r>
              <w:rPr>
                <w:rFonts w:ascii="Arial" w:hAnsi="Arial"/>
                <w:b w:val="0"/>
                <w:sz w:val="18"/>
              </w:rPr>
              <w:t>3 processed, 2 skipped dup</w:t>
            </w:r>
          </w:p>
        </w:tc>
      </w:tr>
      <w:tr>
        <w:tc>
          <w:tcPr>
            <w:tcW w:type="dxa" w:w="3168"/>
          </w:tcPr>
          <w:p>
            <w:pPr>
              <w:jc w:val="left"/>
            </w:pPr>
            <w:r/>
            <w:r>
              <w:rPr>
                <w:rFonts w:ascii="Arial" w:hAnsi="Arial"/>
                <w:b w:val="0"/>
                <w:sz w:val="18"/>
              </w:rPr>
              <w:t>infosecurity-magazine.com/rss/</w:t>
            </w:r>
          </w:p>
        </w:tc>
        <w:tc>
          <w:tcPr>
            <w:tcW w:type="dxa" w:w="720"/>
          </w:tcPr>
          <w:p>
            <w:pPr>
              <w:jc w:val="left"/>
            </w:pPr>
            <w:r/>
            <w:r>
              <w:rPr>
                <w:rFonts w:ascii="Arial" w:hAnsi="Arial"/>
                <w:b w:val="0"/>
                <w:sz w:val="18"/>
              </w:rPr>
              <w:t>Tier 1</w:t>
            </w:r>
          </w:p>
        </w:tc>
        <w:tc>
          <w:tcPr>
            <w:tcW w:type="dxa" w:w="1152"/>
          </w:tcPr>
          <w:p>
            <w:pPr>
              <w:jc w:val="left"/>
            </w:pPr>
            <w:r/>
            <w:r>
              <w:rPr>
                <w:rFonts w:ascii="Arial" w:hAnsi="Arial"/>
                <w:b w:val="0"/>
                <w:sz w:val="18"/>
              </w:rPr>
              <w:t>News</w:t>
            </w:r>
          </w:p>
        </w:tc>
        <w:tc>
          <w:tcPr>
            <w:tcW w:type="dxa" w:w="864"/>
          </w:tcPr>
          <w:p>
            <w:pPr>
              <w:jc w:val="left"/>
            </w:pPr>
            <w:r/>
            <w:r>
              <w:rPr>
                <w:rFonts w:ascii="Arial" w:hAnsi="Arial"/>
                <w:b w:val="0"/>
                <w:sz w:val="18"/>
              </w:rPr>
              <w:t>5/5</w:t>
            </w:r>
          </w:p>
        </w:tc>
        <w:tc>
          <w:tcPr>
            <w:tcW w:type="dxa" w:w="1008"/>
          </w:tcPr>
          <w:p>
            <w:pPr>
              <w:jc w:val="left"/>
            </w:pPr>
            <w:r/>
            <w:r>
              <w:rPr>
                <w:rFonts w:ascii="Arial" w:hAnsi="Arial"/>
                <w:b w:val="0"/>
                <w:sz w:val="18"/>
              </w:rPr>
              <w:t>PARTIAL</w:t>
            </w:r>
          </w:p>
        </w:tc>
        <w:tc>
          <w:tcPr>
            <w:tcW w:type="dxa" w:w="3888"/>
          </w:tcPr>
          <w:p>
            <w:pPr>
              <w:jc w:val="left"/>
            </w:pPr>
            <w:r/>
            <w:r>
              <w:rPr>
                <w:rFonts w:ascii="Arial" w:hAnsi="Arial"/>
                <w:b w:val="0"/>
                <w:sz w:val="18"/>
              </w:rPr>
              <w:t>Only 1-8 words fetched per source</w:t>
            </w:r>
          </w:p>
        </w:tc>
      </w:tr>
      <w:tr>
        <w:tc>
          <w:tcPr>
            <w:tcW w:type="dxa" w:w="3168"/>
          </w:tcPr>
          <w:p>
            <w:pPr>
              <w:jc w:val="left"/>
            </w:pPr>
            <w:r/>
            <w:r>
              <w:rPr>
                <w:rFonts w:ascii="Arial" w:hAnsi="Arial"/>
                <w:b w:val="0"/>
                <w:sz w:val="18"/>
              </w:rPr>
              <w:t>cisa.gov/cybersecurity-advisories/</w:t>
            </w:r>
          </w:p>
        </w:tc>
        <w:tc>
          <w:tcPr>
            <w:tcW w:type="dxa" w:w="720"/>
          </w:tcPr>
          <w:p>
            <w:pPr>
              <w:jc w:val="left"/>
            </w:pPr>
            <w:r/>
            <w:r>
              <w:rPr>
                <w:rFonts w:ascii="Arial" w:hAnsi="Arial"/>
                <w:b w:val="0"/>
                <w:sz w:val="18"/>
              </w:rPr>
              <w:t>Tier 2</w:t>
            </w:r>
          </w:p>
        </w:tc>
        <w:tc>
          <w:tcPr>
            <w:tcW w:type="dxa" w:w="1152"/>
          </w:tcPr>
          <w:p>
            <w:pPr>
              <w:jc w:val="left"/>
            </w:pPr>
            <w:r/>
            <w:r>
              <w:rPr>
                <w:rFonts w:ascii="Arial" w:hAnsi="Arial"/>
                <w:b w:val="0"/>
                <w:sz w:val="18"/>
              </w:rPr>
              <w:t>Government</w:t>
            </w:r>
          </w:p>
        </w:tc>
        <w:tc>
          <w:tcPr>
            <w:tcW w:type="dxa" w:w="864"/>
          </w:tcPr>
          <w:p>
            <w:pPr>
              <w:jc w:val="left"/>
            </w:pPr>
            <w:r/>
            <w:r>
              <w:rPr>
                <w:rFonts w:ascii="Arial" w:hAnsi="Arial"/>
                <w:b w:val="0"/>
                <w:sz w:val="18"/>
              </w:rPr>
              <w:t>5/5</w:t>
            </w:r>
          </w:p>
        </w:tc>
        <w:tc>
          <w:tcPr>
            <w:tcW w:type="dxa" w:w="1008"/>
          </w:tcPr>
          <w:p>
            <w:pPr>
              <w:jc w:val="left"/>
            </w:pPr>
            <w:r/>
            <w:r>
              <w:rPr>
                <w:rFonts w:ascii="Arial" w:hAnsi="Arial"/>
                <w:b w:val="0"/>
                <w:sz w:val="18"/>
              </w:rPr>
              <w:t>OK</w:t>
            </w:r>
          </w:p>
        </w:tc>
        <w:tc>
          <w:tcPr>
            <w:tcW w:type="dxa" w:w="3888"/>
          </w:tcPr>
          <w:p>
            <w:pPr>
              <w:jc w:val="left"/>
            </w:pPr>
            <w:r/>
            <w:r>
              <w:rPr>
                <w:rFonts w:ascii="Arial" w:hAnsi="Arial"/>
                <w:b w:val="0"/>
                <w:sz w:val="18"/>
              </w:rPr>
              <w:t>5 skipped (dup / manifest)</w:t>
            </w:r>
          </w:p>
        </w:tc>
      </w:tr>
      <w:tr>
        <w:tc>
          <w:tcPr>
            <w:tcW w:type="dxa" w:w="3168"/>
          </w:tcPr>
          <w:p>
            <w:pPr>
              <w:jc w:val="left"/>
            </w:pPr>
            <w:r/>
            <w:r>
              <w:rPr>
                <w:rFonts w:ascii="Arial" w:hAnsi="Arial"/>
                <w:b w:val="0"/>
                <w:sz w:val="18"/>
              </w:rPr>
              <w:t>ncsc.gov.uk/.../rss.xml</w:t>
            </w:r>
          </w:p>
        </w:tc>
        <w:tc>
          <w:tcPr>
            <w:tcW w:type="dxa" w:w="720"/>
          </w:tcPr>
          <w:p>
            <w:pPr>
              <w:jc w:val="left"/>
            </w:pPr>
            <w:r/>
            <w:r>
              <w:rPr>
                <w:rFonts w:ascii="Arial" w:hAnsi="Arial"/>
                <w:b w:val="0"/>
                <w:sz w:val="18"/>
              </w:rPr>
              <w:t>Tier 2</w:t>
            </w:r>
          </w:p>
        </w:tc>
        <w:tc>
          <w:tcPr>
            <w:tcW w:type="dxa" w:w="1152"/>
          </w:tcPr>
          <w:p>
            <w:pPr>
              <w:jc w:val="left"/>
            </w:pPr>
            <w:r/>
            <w:r>
              <w:rPr>
                <w:rFonts w:ascii="Arial" w:hAnsi="Arial"/>
                <w:b w:val="0"/>
                <w:sz w:val="18"/>
              </w:rPr>
              <w:t>Government</w:t>
            </w:r>
          </w:p>
        </w:tc>
        <w:tc>
          <w:tcPr>
            <w:tcW w:type="dxa" w:w="864"/>
          </w:tcPr>
          <w:p>
            <w:pPr>
              <w:jc w:val="left"/>
            </w:pPr>
            <w:r/>
            <w:r>
              <w:rPr>
                <w:rFonts w:ascii="Arial" w:hAnsi="Arial"/>
                <w:b w:val="0"/>
                <w:sz w:val="18"/>
              </w:rPr>
              <w:t>0/5</w:t>
            </w:r>
          </w:p>
        </w:tc>
        <w:tc>
          <w:tcPr>
            <w:tcW w:type="dxa" w:w="1008"/>
          </w:tcPr>
          <w:p>
            <w:pPr>
              <w:jc w:val="left"/>
            </w:pPr>
            <w:r/>
            <w:r>
              <w:rPr>
                <w:rFonts w:ascii="Arial" w:hAnsi="Arial"/>
                <w:b w:val="0"/>
                <w:sz w:val="18"/>
              </w:rPr>
              <w:t>DEAD</w:t>
            </w:r>
          </w:p>
        </w:tc>
        <w:tc>
          <w:tcPr>
            <w:tcW w:type="dxa" w:w="3888"/>
          </w:tcPr>
          <w:p>
            <w:pPr>
              <w:jc w:val="left"/>
            </w:pPr>
            <w:r/>
            <w:r>
              <w:rPr>
                <w:rFonts w:ascii="Arial" w:hAnsi="Arial"/>
                <w:b w:val="0"/>
                <w:sz w:val="18"/>
              </w:rPr>
              <w:t>0 entries returned</w:t>
            </w:r>
          </w:p>
        </w:tc>
      </w:tr>
      <w:tr>
        <w:tc>
          <w:tcPr>
            <w:tcW w:type="dxa" w:w="3168"/>
          </w:tcPr>
          <w:p>
            <w:pPr>
              <w:jc w:val="left"/>
            </w:pPr>
            <w:r/>
            <w:r>
              <w:rPr>
                <w:rFonts w:ascii="Arial" w:hAnsi="Arial"/>
                <w:b w:val="0"/>
                <w:sz w:val="18"/>
              </w:rPr>
              <w:t>cyber.gc.ca/.../rss-feed</w:t>
            </w:r>
          </w:p>
        </w:tc>
        <w:tc>
          <w:tcPr>
            <w:tcW w:type="dxa" w:w="720"/>
          </w:tcPr>
          <w:p>
            <w:pPr>
              <w:jc w:val="left"/>
            </w:pPr>
            <w:r/>
            <w:r>
              <w:rPr>
                <w:rFonts w:ascii="Arial" w:hAnsi="Arial"/>
                <w:b w:val="0"/>
                <w:sz w:val="18"/>
              </w:rPr>
              <w:t>Tier 2</w:t>
            </w:r>
          </w:p>
        </w:tc>
        <w:tc>
          <w:tcPr>
            <w:tcW w:type="dxa" w:w="1152"/>
          </w:tcPr>
          <w:p>
            <w:pPr>
              <w:jc w:val="left"/>
            </w:pPr>
            <w:r/>
            <w:r>
              <w:rPr>
                <w:rFonts w:ascii="Arial" w:hAnsi="Arial"/>
                <w:b w:val="0"/>
                <w:sz w:val="18"/>
              </w:rPr>
              <w:t>Government</w:t>
            </w:r>
          </w:p>
        </w:tc>
        <w:tc>
          <w:tcPr>
            <w:tcW w:type="dxa" w:w="864"/>
          </w:tcPr>
          <w:p>
            <w:pPr>
              <w:jc w:val="left"/>
            </w:pPr>
            <w:r/>
            <w:r>
              <w:rPr>
                <w:rFonts w:ascii="Arial" w:hAnsi="Arial"/>
                <w:b w:val="0"/>
                <w:sz w:val="18"/>
              </w:rPr>
              <w:t>0/5</w:t>
            </w:r>
          </w:p>
        </w:tc>
        <w:tc>
          <w:tcPr>
            <w:tcW w:type="dxa" w:w="1008"/>
          </w:tcPr>
          <w:p>
            <w:pPr>
              <w:jc w:val="left"/>
            </w:pPr>
            <w:r/>
            <w:r>
              <w:rPr>
                <w:rFonts w:ascii="Arial" w:hAnsi="Arial"/>
                <w:b w:val="0"/>
                <w:sz w:val="18"/>
              </w:rPr>
              <w:t>DEAD</w:t>
            </w:r>
          </w:p>
        </w:tc>
        <w:tc>
          <w:tcPr>
            <w:tcW w:type="dxa" w:w="3888"/>
          </w:tcPr>
          <w:p>
            <w:pPr>
              <w:jc w:val="left"/>
            </w:pPr>
            <w:r/>
            <w:r>
              <w:rPr>
                <w:rFonts w:ascii="Arial" w:hAnsi="Arial"/>
                <w:b w:val="0"/>
                <w:sz w:val="18"/>
              </w:rPr>
              <w:t>0 entries returned</w:t>
            </w:r>
          </w:p>
        </w:tc>
      </w:tr>
      <w:tr>
        <w:tc>
          <w:tcPr>
            <w:tcW w:type="dxa" w:w="3168"/>
          </w:tcPr>
          <w:p>
            <w:pPr>
              <w:jc w:val="left"/>
            </w:pPr>
            <w:r/>
            <w:r>
              <w:rPr>
                <w:rFonts w:ascii="Arial" w:hAnsi="Arial"/>
                <w:b w:val="0"/>
                <w:sz w:val="18"/>
              </w:rPr>
              <w:t>cert.europa.eu/publications/rss</w:t>
            </w:r>
          </w:p>
        </w:tc>
        <w:tc>
          <w:tcPr>
            <w:tcW w:type="dxa" w:w="720"/>
          </w:tcPr>
          <w:p>
            <w:pPr>
              <w:jc w:val="left"/>
            </w:pPr>
            <w:r/>
            <w:r>
              <w:rPr>
                <w:rFonts w:ascii="Arial" w:hAnsi="Arial"/>
                <w:b w:val="0"/>
                <w:sz w:val="18"/>
              </w:rPr>
              <w:t>Tier 2</w:t>
            </w:r>
          </w:p>
        </w:tc>
        <w:tc>
          <w:tcPr>
            <w:tcW w:type="dxa" w:w="1152"/>
          </w:tcPr>
          <w:p>
            <w:pPr>
              <w:jc w:val="left"/>
            </w:pPr>
            <w:r/>
            <w:r>
              <w:rPr>
                <w:rFonts w:ascii="Arial" w:hAnsi="Arial"/>
                <w:b w:val="0"/>
                <w:sz w:val="18"/>
              </w:rPr>
              <w:t>Government</w:t>
            </w:r>
          </w:p>
        </w:tc>
        <w:tc>
          <w:tcPr>
            <w:tcW w:type="dxa" w:w="864"/>
          </w:tcPr>
          <w:p>
            <w:pPr>
              <w:jc w:val="left"/>
            </w:pPr>
            <w:r/>
            <w:r>
              <w:rPr>
                <w:rFonts w:ascii="Arial" w:hAnsi="Arial"/>
                <w:b w:val="0"/>
                <w:sz w:val="18"/>
              </w:rPr>
              <w:t>0/5</w:t>
            </w:r>
          </w:p>
        </w:tc>
        <w:tc>
          <w:tcPr>
            <w:tcW w:type="dxa" w:w="1008"/>
          </w:tcPr>
          <w:p>
            <w:pPr>
              <w:jc w:val="left"/>
            </w:pPr>
            <w:r/>
            <w:r>
              <w:rPr>
                <w:rFonts w:ascii="Arial" w:hAnsi="Arial"/>
                <w:b w:val="0"/>
                <w:sz w:val="18"/>
              </w:rPr>
              <w:t>DEAD</w:t>
            </w:r>
          </w:p>
        </w:tc>
        <w:tc>
          <w:tcPr>
            <w:tcW w:type="dxa" w:w="3888"/>
          </w:tcPr>
          <w:p>
            <w:pPr>
              <w:jc w:val="left"/>
            </w:pPr>
            <w:r/>
            <w:r>
              <w:rPr>
                <w:rFonts w:ascii="Arial" w:hAnsi="Arial"/>
                <w:b w:val="0"/>
                <w:sz w:val="18"/>
              </w:rPr>
              <w:t>0 entries returned</w:t>
            </w:r>
          </w:p>
        </w:tc>
      </w:tr>
      <w:tr>
        <w:tc>
          <w:tcPr>
            <w:tcW w:type="dxa" w:w="3168"/>
          </w:tcPr>
          <w:p>
            <w:pPr>
              <w:jc w:val="left"/>
            </w:pPr>
            <w:r/>
            <w:r>
              <w:rPr>
                <w:rFonts w:ascii="Arial" w:hAnsi="Arial"/>
                <w:b w:val="0"/>
                <w:sz w:val="18"/>
              </w:rPr>
              <w:t>cvefeed.io/rssfeed/latest.xml</w:t>
            </w:r>
          </w:p>
        </w:tc>
        <w:tc>
          <w:tcPr>
            <w:tcW w:type="dxa" w:w="720"/>
          </w:tcPr>
          <w:p>
            <w:pPr>
              <w:jc w:val="left"/>
            </w:pPr>
            <w:r/>
            <w:r>
              <w:rPr>
                <w:rFonts w:ascii="Arial" w:hAnsi="Arial"/>
                <w:b w:val="0"/>
                <w:sz w:val="18"/>
              </w:rPr>
              <w:t>Tier 3</w:t>
            </w:r>
          </w:p>
        </w:tc>
        <w:tc>
          <w:tcPr>
            <w:tcW w:type="dxa" w:w="1152"/>
          </w:tcPr>
          <w:p>
            <w:pPr>
              <w:jc w:val="left"/>
            </w:pPr>
            <w:r/>
            <w:r>
              <w:rPr>
                <w:rFonts w:ascii="Arial" w:hAnsi="Arial"/>
                <w:b w:val="0"/>
                <w:sz w:val="18"/>
              </w:rPr>
              <w:t>CVE Feed</w:t>
            </w:r>
          </w:p>
        </w:tc>
        <w:tc>
          <w:tcPr>
            <w:tcW w:type="dxa" w:w="864"/>
          </w:tcPr>
          <w:p>
            <w:pPr>
              <w:jc w:val="left"/>
            </w:pPr>
            <w:r/>
            <w:r>
              <w:rPr>
                <w:rFonts w:ascii="Arial" w:hAnsi="Arial"/>
                <w:b w:val="0"/>
                <w:sz w:val="18"/>
              </w:rPr>
              <w:t>5/5</w:t>
            </w:r>
          </w:p>
        </w:tc>
        <w:tc>
          <w:tcPr>
            <w:tcW w:type="dxa" w:w="1008"/>
          </w:tcPr>
          <w:p>
            <w:pPr>
              <w:jc w:val="left"/>
            </w:pPr>
            <w:r/>
            <w:r>
              <w:rPr>
                <w:rFonts w:ascii="Arial" w:hAnsi="Arial"/>
                <w:b w:val="0"/>
                <w:sz w:val="18"/>
              </w:rPr>
              <w:t>OK</w:t>
            </w:r>
          </w:p>
        </w:tc>
        <w:tc>
          <w:tcPr>
            <w:tcW w:type="dxa" w:w="3888"/>
          </w:tcPr>
          <w:p>
            <w:pPr>
              <w:jc w:val="left"/>
            </w:pPr>
            <w:r/>
            <w:r>
              <w:rPr>
                <w:rFonts w:ascii="Arial" w:hAnsi="Arial"/>
                <w:b w:val="0"/>
                <w:sz w:val="18"/>
              </w:rPr>
              <w:t>All processed — historic CVEs mixed in</w:t>
            </w:r>
          </w:p>
        </w:tc>
      </w:tr>
      <w:tr>
        <w:tc>
          <w:tcPr>
            <w:tcW w:type="dxa" w:w="3168"/>
          </w:tcPr>
          <w:p>
            <w:pPr>
              <w:jc w:val="left"/>
            </w:pPr>
            <w:r/>
            <w:r>
              <w:rPr>
                <w:rFonts w:ascii="Arial" w:hAnsi="Arial"/>
                <w:b w:val="0"/>
                <w:sz w:val="18"/>
              </w:rPr>
              <w:t>bleepingcomputer.com/feed/</w:t>
            </w:r>
          </w:p>
        </w:tc>
        <w:tc>
          <w:tcPr>
            <w:tcW w:type="dxa" w:w="720"/>
          </w:tcPr>
          <w:p>
            <w:pPr>
              <w:jc w:val="left"/>
            </w:pPr>
            <w:r/>
            <w:r>
              <w:rPr>
                <w:rFonts w:ascii="Arial" w:hAnsi="Arial"/>
                <w:b w:val="0"/>
                <w:sz w:val="18"/>
              </w:rPr>
              <w:t>Tier 1</w:t>
            </w:r>
          </w:p>
        </w:tc>
        <w:tc>
          <w:tcPr>
            <w:tcW w:type="dxa" w:w="1152"/>
          </w:tcPr>
          <w:p>
            <w:pPr>
              <w:jc w:val="left"/>
            </w:pPr>
            <w:r/>
            <w:r>
              <w:rPr>
                <w:rFonts w:ascii="Arial" w:hAnsi="Arial"/>
                <w:b w:val="0"/>
                <w:sz w:val="18"/>
              </w:rPr>
              <w:t>Breaking News</w:t>
            </w:r>
          </w:p>
        </w:tc>
        <w:tc>
          <w:tcPr>
            <w:tcW w:type="dxa" w:w="864"/>
          </w:tcPr>
          <w:p>
            <w:pPr>
              <w:jc w:val="left"/>
            </w:pPr>
            <w:r/>
            <w:r>
              <w:rPr>
                <w:rFonts w:ascii="Arial" w:hAnsi="Arial"/>
                <w:b w:val="0"/>
                <w:sz w:val="18"/>
              </w:rPr>
              <w:t>0/5</w:t>
            </w:r>
          </w:p>
        </w:tc>
        <w:tc>
          <w:tcPr>
            <w:tcW w:type="dxa" w:w="1008"/>
          </w:tcPr>
          <w:p>
            <w:pPr>
              <w:jc w:val="left"/>
            </w:pPr>
            <w:r/>
            <w:r>
              <w:rPr>
                <w:rFonts w:ascii="Arial" w:hAnsi="Arial"/>
                <w:b w:val="0"/>
                <w:sz w:val="18"/>
              </w:rPr>
              <w:t>DEAD</w:t>
            </w:r>
          </w:p>
        </w:tc>
        <w:tc>
          <w:tcPr>
            <w:tcW w:type="dxa" w:w="3888"/>
          </w:tcPr>
          <w:p>
            <w:pPr>
              <w:jc w:val="left"/>
            </w:pPr>
            <w:r/>
            <w:r>
              <w:rPr>
                <w:rFonts w:ascii="Arial" w:hAnsi="Arial"/>
                <w:b w:val="0"/>
                <w:sz w:val="18"/>
              </w:rPr>
              <w:t>HTTPError — CDN blocks CI IPs</w:t>
            </w:r>
          </w:p>
        </w:tc>
      </w:tr>
      <w:tr>
        <w:tc>
          <w:tcPr>
            <w:tcW w:type="dxa" w:w="3168"/>
          </w:tcPr>
          <w:p>
            <w:pPr>
              <w:jc w:val="left"/>
            </w:pPr>
            <w:r/>
            <w:r>
              <w:rPr>
                <w:rFonts w:ascii="Arial" w:hAnsi="Arial"/>
                <w:b w:val="0"/>
                <w:sz w:val="18"/>
              </w:rPr>
              <w:t>scmagazine.com/feed</w:t>
            </w:r>
          </w:p>
        </w:tc>
        <w:tc>
          <w:tcPr>
            <w:tcW w:type="dxa" w:w="720"/>
          </w:tcPr>
          <w:p>
            <w:pPr>
              <w:jc w:val="left"/>
            </w:pPr>
            <w:r/>
            <w:r>
              <w:rPr>
                <w:rFonts w:ascii="Arial" w:hAnsi="Arial"/>
                <w:b w:val="0"/>
                <w:sz w:val="18"/>
              </w:rPr>
              <w:t>Tier 1</w:t>
            </w:r>
          </w:p>
        </w:tc>
        <w:tc>
          <w:tcPr>
            <w:tcW w:type="dxa" w:w="1152"/>
          </w:tcPr>
          <w:p>
            <w:pPr>
              <w:jc w:val="left"/>
            </w:pPr>
            <w:r/>
            <w:r>
              <w:rPr>
                <w:rFonts w:ascii="Arial" w:hAnsi="Arial"/>
                <w:b w:val="0"/>
                <w:sz w:val="18"/>
              </w:rPr>
              <w:t>News</w:t>
            </w:r>
          </w:p>
        </w:tc>
        <w:tc>
          <w:tcPr>
            <w:tcW w:type="dxa" w:w="864"/>
          </w:tcPr>
          <w:p>
            <w:pPr>
              <w:jc w:val="left"/>
            </w:pPr>
            <w:r/>
            <w:r>
              <w:rPr>
                <w:rFonts w:ascii="Arial" w:hAnsi="Arial"/>
                <w:b w:val="0"/>
                <w:sz w:val="18"/>
              </w:rPr>
              <w:t>0/5</w:t>
            </w:r>
          </w:p>
        </w:tc>
        <w:tc>
          <w:tcPr>
            <w:tcW w:type="dxa" w:w="1008"/>
          </w:tcPr>
          <w:p>
            <w:pPr>
              <w:jc w:val="left"/>
            </w:pPr>
            <w:r/>
            <w:r>
              <w:rPr>
                <w:rFonts w:ascii="Arial" w:hAnsi="Arial"/>
                <w:b w:val="0"/>
                <w:sz w:val="18"/>
              </w:rPr>
              <w:t>DEAD</w:t>
            </w:r>
          </w:p>
        </w:tc>
        <w:tc>
          <w:tcPr>
            <w:tcW w:type="dxa" w:w="3888"/>
          </w:tcPr>
          <w:p>
            <w:pPr>
              <w:jc w:val="left"/>
            </w:pPr>
            <w:r/>
            <w:r>
              <w:rPr>
                <w:rFonts w:ascii="Arial" w:hAnsi="Arial"/>
                <w:b w:val="0"/>
                <w:sz w:val="18"/>
              </w:rPr>
              <w:t>0 entries returned</w:t>
            </w:r>
          </w:p>
        </w:tc>
      </w:tr>
    </w:tbl>
    <w:p/>
    <w:p>
      <w:r>
        <w:br w:type="page"/>
      </w:r>
    </w:p>
    <w:p>
      <w:pPr>
        <w:pStyle w:val="Heading1"/>
        <w:jc w:val="left"/>
      </w:pPr>
      <w:r>
        <w:t>6. FINAL ENHANCED ARCHITECTURE — SENTINEL APEX v78.0</w:t>
      </w:r>
    </w:p>
    <w:p>
      <w:pPr>
        <w:spacing w:before="40" w:after="40"/>
        <w:pBdr>
          <w:bottom w:val="single" w:sz="6" w:space="1" w:color="002060"/>
        </w:pBdr>
      </w:pPr>
    </w:p>
    <w:p>
      <w:pPr>
        <w:pStyle w:val="Heading2"/>
        <w:jc w:val="left"/>
      </w:pPr>
      <w:r>
        <w:t>6.1 Target Architecture (Post-Fix)</w:t>
      </w:r>
    </w:p>
    <w:p>
      <w:pPr>
        <w:spacing w:after="120"/>
        <w:jc w:val="left"/>
      </w:pPr>
      <w:r>
        <w:rPr>
          <w:rFonts w:ascii="Arial" w:hAnsi="Arial"/>
          <w:b w:val="0"/>
          <w:i w:val="0"/>
        </w:rPr>
        <w:t>The following architecture represents the complete, production-hardened SENTINEL APEX v78.0 platform with all identified issues resolved and all backend features synchronized to the dashboard and reports.</w:t>
      </w:r>
    </w:p>
    <w:tbl>
      <w:tblPr>
        <w:tblStyle w:val="TableGrid"/>
        <w:tblW w:type="auto" w:w="0"/>
        <w:tblLook w:firstColumn="1" w:firstRow="1" w:lastColumn="0" w:lastRow="0" w:noHBand="0" w:noVBand="1" w:val="04A0"/>
      </w:tblPr>
      <w:tblGrid>
        <w:gridCol w:w="9360"/>
      </w:tblGrid>
      <w:tr>
        <w:tc>
          <w:tcPr>
            <w:tcW w:type="dxa" w:w="9360"/>
            <w:shd w:val="clear" w:color="auto" w:fill="00274D"/>
          </w:tcPr>
          <w:p>
            <w:pPr>
              <w:jc w:val="left"/>
            </w:pPr>
            <w:r/>
            <w:r>
              <w:rPr>
                <w:rFonts w:ascii="Arial" w:hAnsi="Arial"/>
                <w:b/>
                <w:color w:val="FFFFFF"/>
                <w:sz w:val="20"/>
              </w:rPr>
              <w:t>INTELLIGENCE INGESTION LAYER</w:t>
            </w:r>
          </w:p>
        </w:tc>
      </w:tr>
      <w:tr>
        <w:tc>
          <w:tcPr>
            <w:tcW w:type="dxa" w:w="9360"/>
          </w:tcPr>
          <w:p>
            <w:pPr>
              <w:jc w:val="left"/>
            </w:pPr>
            <w:r/>
            <w:r>
              <w:rPr>
                <w:rFonts w:ascii="Arial" w:hAnsi="Arial"/>
                <w:b w:val="0"/>
                <w:sz w:val="18"/>
              </w:rPr>
              <w:t>47 RSS/Atom feeds (Tiers 1-7) → Feed Health Monitor → Temporal Relevance Gate (NEW) → Title-Signal Quality Gate (UPGRADED) → Triple-Layer Dedup (FULL 500-entry seed FIX) → Source Article Fetcher (header rotation FIX) → NVD Universal Fallback (CVE enrichment)</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003366"/>
          </w:tcPr>
          <w:p>
            <w:pPr>
              <w:jc w:val="left"/>
            </w:pPr>
            <w:r/>
            <w:r>
              <w:rPr>
                <w:rFonts w:ascii="Arial" w:hAnsi="Arial"/>
                <w:b/>
                <w:color w:val="FFFFFF"/>
                <w:sz w:val="20"/>
              </w:rPr>
              <w:t>ENRICHMENT &amp; SCORING LAYER</w:t>
            </w:r>
          </w:p>
        </w:tc>
      </w:tr>
      <w:tr>
        <w:tc>
          <w:tcPr>
            <w:tcW w:type="dxa" w:w="9360"/>
          </w:tcPr>
          <w:p>
            <w:pPr>
              <w:jc w:val="left"/>
            </w:pPr>
            <w:r/>
            <w:r>
              <w:rPr>
                <w:rFonts w:ascii="Arial" w:hAnsi="Arial"/>
                <w:b w:val="0"/>
                <w:sz w:val="18"/>
              </w:rPr>
              <w:t>EPSS + CVSS + KEV Enrichment → IOC Extraction v46 (VANGUARD) → MITRE ATT&amp;CK Mapping → Actor Attribution Matrix → Supply Chain Detection → Risk Score v23.0 (REBALANCED) → Confidence Score v47.0 (KEV-AWARE FIX) → TLP Classification → Sector/Platform Tagging (NEW)</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004080"/>
          </w:tcPr>
          <w:p>
            <w:pPr>
              <w:jc w:val="left"/>
            </w:pPr>
            <w:r/>
            <w:r>
              <w:rPr>
                <w:rFonts w:ascii="Arial" w:hAnsi="Arial"/>
                <w:b/>
                <w:color w:val="FFFFFF"/>
                <w:sz w:val="20"/>
              </w:rPr>
              <w:t>STIX GENERATION LAYER</w:t>
            </w:r>
          </w:p>
        </w:tc>
      </w:tr>
      <w:tr>
        <w:tc>
          <w:tcPr>
            <w:tcW w:type="dxa" w:w="9360"/>
          </w:tcPr>
          <w:p>
            <w:pPr>
              <w:jc w:val="left"/>
            </w:pPr>
            <w:r/>
            <w:r>
              <w:rPr>
                <w:rFonts w:ascii="Arial" w:hAnsi="Arial"/>
                <w:b w:val="0"/>
                <w:sz w:val="18"/>
              </w:rPr>
              <w:t>STIX 2.1 Bundle Builder (FIXED: Indicators written AFTER full enrichment) → YARA Rule Generator (WIRED) → Sigma Rule Generator (WIRED) → MISP Event Builder → Manifest Rolling Update (500 entries, full-seed dedup)</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005099"/>
          </w:tcPr>
          <w:p>
            <w:pPr>
              <w:jc w:val="left"/>
            </w:pPr>
            <w:r/>
            <w:r>
              <w:rPr>
                <w:rFonts w:ascii="Arial" w:hAnsi="Arial"/>
                <w:b/>
                <w:color w:val="FFFFFF"/>
                <w:sz w:val="20"/>
              </w:rPr>
              <w:t>REPORT GENERATION LAYER</w:t>
            </w:r>
          </w:p>
        </w:tc>
      </w:tr>
      <w:tr>
        <w:tc>
          <w:tcPr>
            <w:tcW w:type="dxa" w:w="9360"/>
          </w:tcPr>
          <w:p>
            <w:pPr>
              <w:jc w:val="left"/>
            </w:pPr>
            <w:r/>
            <w:r>
              <w:rPr>
                <w:rFonts w:ascii="Arial" w:hAnsi="Arial"/>
                <w:b w:val="0"/>
                <w:sz w:val="18"/>
              </w:rPr>
              <w:t>Premium 16-Section Report Generator (CVE depth fix: 2500+ words enforced) → Revenue CTA Injection (category-aware) → Blogger API Publisher (rate-limit retry) → Detection Engineering Section (Sigma/YARA) → Threat Hunting Query Generator (NEW)</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0066CC"/>
          </w:tcPr>
          <w:p>
            <w:pPr>
              <w:jc w:val="left"/>
            </w:pPr>
            <w:r/>
            <w:r>
              <w:rPr>
                <w:rFonts w:ascii="Arial" w:hAnsi="Arial"/>
                <w:b/>
                <w:color w:val="000000"/>
                <w:sz w:val="20"/>
              </w:rPr>
              <w:t>DISTRIBUTION &amp; ALERTING LAYER</w:t>
            </w:r>
          </w:p>
        </w:tc>
      </w:tr>
      <w:tr>
        <w:tc>
          <w:tcPr>
            <w:tcW w:type="dxa" w:w="9360"/>
          </w:tcPr>
          <w:p>
            <w:pPr>
              <w:jc w:val="left"/>
            </w:pPr>
            <w:r/>
            <w:r>
              <w:rPr>
                <w:rFonts w:ascii="Arial" w:hAnsi="Arial"/>
                <w:b w:val="0"/>
                <w:sz w:val="18"/>
              </w:rPr>
              <w:t>GitHub Pages (index.html v78.0 — dedup FIX + confidence/TLP/EPSS badges) → Telegram Alerts (HIGH/CRITICAL only) → LinkedIn Auto-Post (WIRED) → Twitter/X Auto-Post (WIRED) → Email Newsletter (WIRED for score &gt;= 8.5)</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106A10"/>
          </w:tcPr>
          <w:p>
            <w:pPr>
              <w:jc w:val="left"/>
            </w:pPr>
            <w:r/>
            <w:r>
              <w:rPr>
                <w:rFonts w:ascii="Arial" w:hAnsi="Arial"/>
                <w:b/>
                <w:color w:val="FFFFFF"/>
                <w:sz w:val="20"/>
              </w:rPr>
              <w:t>MONETIZATION LAYER</w:t>
            </w:r>
          </w:p>
        </w:tc>
      </w:tr>
      <w:tr>
        <w:tc>
          <w:tcPr>
            <w:tcW w:type="dxa" w:w="9360"/>
          </w:tcPr>
          <w:p>
            <w:pPr>
              <w:jc w:val="left"/>
            </w:pPr>
            <w:r/>
            <w:r>
              <w:rPr>
                <w:rFonts w:ascii="Arial" w:hAnsi="Arial"/>
                <w:b w:val="0"/>
                <w:sz w:val="18"/>
              </w:rPr>
              <w:t>Stripe Checkout (CONFIGURED) → Tiered API Keys (Standard/Premium/Pro/Enterprise) → JWT Auth (persistent CDB_JWT_SECRET) → Rate Limiting per tier → Gumroad Product Integration → Revenue Analytics Dashboard</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2D6A2D"/>
          </w:tcPr>
          <w:p>
            <w:pPr>
              <w:jc w:val="left"/>
            </w:pPr>
            <w:r/>
            <w:r>
              <w:rPr>
                <w:rFonts w:ascii="Arial" w:hAnsi="Arial"/>
                <w:b/>
                <w:color w:val="FFFFFF"/>
                <w:sz w:val="20"/>
              </w:rPr>
              <w:t>DASHBOARD LAYER — intel.cyberdudebivash.com</w:t>
            </w:r>
          </w:p>
        </w:tc>
      </w:tr>
      <w:tr>
        <w:tc>
          <w:tcPr>
            <w:tcW w:type="dxa" w:w="9360"/>
          </w:tcPr>
          <w:p>
            <w:pPr>
              <w:jc w:val="left"/>
            </w:pPr>
            <w:r/>
            <w:r>
              <w:rPr>
                <w:rFonts w:ascii="Arial" w:hAnsi="Arial"/>
                <w:b w:val="0"/>
                <w:sz w:val="18"/>
              </w:rPr>
              <w:t>index.html v78.0: Dedup FIX → Confidence Badge → TLP Badge → EPSS Display → Supply Chain Indicator → Actor Attribution → Campaign Link → Sigma/YARA Rule Viewer in Modal → Sector Tags → Version Consistency</w:t>
            </w:r>
          </w:p>
        </w:tc>
      </w:tr>
    </w:tbl>
    <w:p>
      <w:pPr>
        <w:spacing w:after="40"/>
      </w:pPr>
    </w:p>
    <w:p/>
    <w:p>
      <w:pPr>
        <w:pStyle w:val="Heading2"/>
        <w:jc w:val="left"/>
      </w:pPr>
      <w:r>
        <w:t>6.2 Phased Fix Implementation Schedule</w:t>
      </w:r>
    </w:p>
    <w:tbl>
      <w:tblPr>
        <w:tblStyle w:val="TableGrid"/>
        <w:tblW w:type="auto" w:w="0"/>
        <w:tblLook w:firstColumn="1" w:firstRow="1" w:lastColumn="0" w:lastRow="0" w:noHBand="0" w:noVBand="1" w:val="04A0"/>
      </w:tblPr>
      <w:tblGrid>
        <w:gridCol w:w="9360"/>
      </w:tblGrid>
      <w:tr>
        <w:tc>
          <w:tcPr>
            <w:tcW w:type="dxa" w:w="9360"/>
            <w:shd w:val="clear" w:color="auto" w:fill="8B0000"/>
          </w:tcPr>
          <w:p>
            <w:pPr>
              <w:jc w:val="left"/>
            </w:pPr>
            <w:r/>
            <w:r>
              <w:rPr>
                <w:rFonts w:ascii="Arial" w:hAnsi="Arial"/>
                <w:b/>
                <w:color w:val="FFFFFF"/>
                <w:sz w:val="20"/>
              </w:rPr>
              <w:t>PHASE 1 — IMMEDIATE (Days 1-2)</w:t>
            </w:r>
          </w:p>
        </w:tc>
      </w:tr>
      <w:tr>
        <w:tc>
          <w:tcPr>
            <w:tcW w:type="dxa" w:w="9360"/>
          </w:tcPr>
          <w:p>
            <w:pPr>
              <w:jc w:val="left"/>
            </w:pPr>
            <w:r/>
            <w:r>
              <w:rPr>
                <w:rFonts w:ascii="Arial" w:hAnsi="Arial"/>
                <w:b w:val="0"/>
                <w:sz w:val="18"/>
              </w:rPr>
              <w:t xml:space="preserve">  ✓ Fix dashboard deduplication (frontend deduplicateIntel + title normalization)</w:t>
            </w:r>
          </w:p>
        </w:tc>
      </w:tr>
      <w:tr>
        <w:tc>
          <w:tcPr>
            <w:tcW w:type="dxa" w:w="9360"/>
          </w:tcPr>
          <w:p>
            <w:pPr>
              <w:jc w:val="left"/>
            </w:pPr>
            <w:r/>
            <w:r>
              <w:rPr>
                <w:rFonts w:ascii="Arial" w:hAnsi="Arial"/>
                <w:b w:val="0"/>
                <w:sz w:val="18"/>
              </w:rPr>
              <w:t xml:space="preserve">  ✓ Fix STIX indicator write order (IOCs after full enrichment)</w:t>
            </w:r>
          </w:p>
        </w:tc>
      </w:tr>
      <w:tr>
        <w:tc>
          <w:tcPr>
            <w:tcW w:type="dxa" w:w="9360"/>
          </w:tcPr>
          <w:p>
            <w:pPr>
              <w:jc w:val="left"/>
            </w:pPr>
            <w:r/>
            <w:r>
              <w:rPr>
                <w:rFonts w:ascii="Arial" w:hAnsi="Arial"/>
                <w:b w:val="0"/>
                <w:sz w:val="18"/>
              </w:rPr>
              <w:t xml:space="preserve">  ✓ Fix dedup seed window (full 500 entries)</w:t>
            </w:r>
          </w:p>
        </w:tc>
      </w:tr>
      <w:tr>
        <w:tc>
          <w:tcPr>
            <w:tcW w:type="dxa" w:w="9360"/>
          </w:tcPr>
          <w:p>
            <w:pPr>
              <w:jc w:val="left"/>
            </w:pPr>
            <w:r/>
            <w:r>
              <w:rPr>
                <w:rFonts w:ascii="Arial" w:hAnsi="Arial"/>
                <w:b w:val="0"/>
                <w:sz w:val="18"/>
              </w:rPr>
              <w:t xml:space="preserve">  ✓ Fix confidence scoring v47.0 (KEV floor at 70%)</w:t>
            </w:r>
          </w:p>
        </w:tc>
      </w:tr>
      <w:tr>
        <w:tc>
          <w:tcPr>
            <w:tcW w:type="dxa" w:w="9360"/>
          </w:tcPr>
          <w:p>
            <w:pPr>
              <w:jc w:val="left"/>
            </w:pPr>
            <w:r/>
            <w:r>
              <w:rPr>
                <w:rFonts w:ascii="Arial" w:hAnsi="Arial"/>
                <w:b w:val="0"/>
                <w:sz w:val="18"/>
              </w:rPr>
              <w:t xml:space="preserve">  ✓ Remove securityweek.com from feeds (all fetches blocked)</w:t>
            </w:r>
          </w:p>
        </w:tc>
      </w:tr>
      <w:tr>
        <w:tc>
          <w:tcPr>
            <w:tcW w:type="dxa" w:w="9360"/>
          </w:tcPr>
          <w:p>
            <w:pPr>
              <w:jc w:val="left"/>
            </w:pPr>
            <w:r/>
            <w:r>
              <w:rPr>
                <w:rFonts w:ascii="Arial" w:hAnsi="Arial"/>
                <w:b w:val="0"/>
                <w:sz w:val="18"/>
              </w:rPr>
              <w:t xml:space="preserve">  ✓ Fix STRIPE_SECRET_KEY secret setup in GitHub Actions</w:t>
            </w:r>
          </w:p>
        </w:tc>
      </w:tr>
    </w:tbl>
    <w:p>
      <w:pPr>
        <w:spacing w:after="60"/>
      </w:pPr>
    </w:p>
    <w:tbl>
      <w:tblPr>
        <w:tblStyle w:val="TableGrid"/>
        <w:tblW w:type="auto" w:w="0"/>
        <w:tblLook w:firstColumn="1" w:firstRow="1" w:lastColumn="0" w:lastRow="0" w:noHBand="0" w:noVBand="1" w:val="04A0"/>
      </w:tblPr>
      <w:tblGrid>
        <w:gridCol w:w="9360"/>
      </w:tblGrid>
      <w:tr>
        <w:tc>
          <w:tcPr>
            <w:tcW w:type="dxa" w:w="9360"/>
            <w:shd w:val="clear" w:color="auto" w:fill="8B4513"/>
          </w:tcPr>
          <w:p>
            <w:pPr>
              <w:jc w:val="left"/>
            </w:pPr>
            <w:r/>
            <w:r>
              <w:rPr>
                <w:rFonts w:ascii="Arial" w:hAnsi="Arial"/>
                <w:b/>
                <w:color w:val="FFFFFF"/>
                <w:sz w:val="20"/>
              </w:rPr>
              <w:t>PHASE 2 — HIGH PRIORITY (Days 3-5)</w:t>
            </w:r>
          </w:p>
        </w:tc>
      </w:tr>
      <w:tr>
        <w:tc>
          <w:tcPr>
            <w:tcW w:type="dxa" w:w="9360"/>
          </w:tcPr>
          <w:p>
            <w:pPr>
              <w:jc w:val="left"/>
            </w:pPr>
            <w:r/>
            <w:r>
              <w:rPr>
                <w:rFonts w:ascii="Arial" w:hAnsi="Arial"/>
                <w:b w:val="0"/>
                <w:sz w:val="18"/>
              </w:rPr>
              <w:t xml:space="preserve">  ✓ Implement temporal relevance gate (reject CVEs &gt; 2 years without KEV/EPSS)</w:t>
            </w:r>
          </w:p>
        </w:tc>
      </w:tr>
      <w:tr>
        <w:tc>
          <w:tcPr>
            <w:tcW w:type="dxa" w:w="9360"/>
          </w:tcPr>
          <w:p>
            <w:pPr>
              <w:jc w:val="left"/>
            </w:pPr>
            <w:r/>
            <w:r>
              <w:rPr>
                <w:rFonts w:ascii="Arial" w:hAnsi="Arial"/>
                <w:b w:val="0"/>
                <w:sz w:val="18"/>
              </w:rPr>
              <w:t xml:space="preserve">  ✓ Implement title-signal quality gate bypass</w:t>
            </w:r>
          </w:p>
        </w:tc>
      </w:tr>
      <w:tr>
        <w:tc>
          <w:tcPr>
            <w:tcW w:type="dxa" w:w="9360"/>
          </w:tcPr>
          <w:p>
            <w:pPr>
              <w:jc w:val="left"/>
            </w:pPr>
            <w:r/>
            <w:r>
              <w:rPr>
                <w:rFonts w:ascii="Arial" w:hAnsi="Arial"/>
                <w:b w:val="0"/>
                <w:sz w:val="18"/>
              </w:rPr>
              <w:t xml:space="preserve">  ✓ Rebalance risk scoring weights v23.0</w:t>
            </w:r>
          </w:p>
        </w:tc>
      </w:tr>
      <w:tr>
        <w:tc>
          <w:tcPr>
            <w:tcW w:type="dxa" w:w="9360"/>
          </w:tcPr>
          <w:p>
            <w:pPr>
              <w:jc w:val="left"/>
            </w:pPr>
            <w:r/>
            <w:r>
              <w:rPr>
                <w:rFonts w:ascii="Arial" w:hAnsi="Arial"/>
                <w:b w:val="0"/>
                <w:sz w:val="18"/>
              </w:rPr>
              <w:t xml:space="preserve">  ✓ Add header rotation to source_fetcher.py</w:t>
            </w:r>
          </w:p>
        </w:tc>
      </w:tr>
      <w:tr>
        <w:tc>
          <w:tcPr>
            <w:tcW w:type="dxa" w:w="9360"/>
          </w:tcPr>
          <w:p>
            <w:pPr>
              <w:jc w:val="left"/>
            </w:pPr>
            <w:r/>
            <w:r>
              <w:rPr>
                <w:rFonts w:ascii="Arial" w:hAnsi="Arial"/>
                <w:b w:val="0"/>
                <w:sz w:val="18"/>
              </w:rPr>
              <w:t xml:space="preserve">  ✓ Audit and replace 4 dead government feeds</w:t>
            </w:r>
          </w:p>
        </w:tc>
      </w:tr>
      <w:tr>
        <w:tc>
          <w:tcPr>
            <w:tcW w:type="dxa" w:w="9360"/>
          </w:tcPr>
          <w:p>
            <w:pPr>
              <w:jc w:val="left"/>
            </w:pPr>
            <w:r/>
            <w:r>
              <w:rPr>
                <w:rFonts w:ascii="Arial" w:hAnsi="Arial"/>
                <w:b w:val="0"/>
                <w:sz w:val="18"/>
              </w:rPr>
              <w:t xml:space="preserve">  ✓ Implement CVE report depth enhancement (2500+ words enforced)</w:t>
            </w:r>
          </w:p>
        </w:tc>
      </w:tr>
    </w:tbl>
    <w:p>
      <w:pPr>
        <w:spacing w:after="60"/>
      </w:pPr>
    </w:p>
    <w:tbl>
      <w:tblPr>
        <w:tblStyle w:val="TableGrid"/>
        <w:tblW w:type="auto" w:w="0"/>
        <w:tblLook w:firstColumn="1" w:firstRow="1" w:lastColumn="0" w:lastRow="0" w:noHBand="0" w:noVBand="1" w:val="04A0"/>
      </w:tblPr>
      <w:tblGrid>
        <w:gridCol w:w="9360"/>
      </w:tblGrid>
      <w:tr>
        <w:tc>
          <w:tcPr>
            <w:tcW w:type="dxa" w:w="9360"/>
            <w:shd w:val="clear" w:color="auto" w:fill="1F4E79"/>
          </w:tcPr>
          <w:p>
            <w:pPr>
              <w:jc w:val="left"/>
            </w:pPr>
            <w:r/>
            <w:r>
              <w:rPr>
                <w:rFonts w:ascii="Arial" w:hAnsi="Arial"/>
                <w:b/>
                <w:color w:val="FFFFFF"/>
                <w:sz w:val="20"/>
              </w:rPr>
              <w:t>PHASE 3 — SYSTEM UPGRADE (Days 6-10)</w:t>
            </w:r>
          </w:p>
        </w:tc>
      </w:tr>
      <w:tr>
        <w:tc>
          <w:tcPr>
            <w:tcW w:type="dxa" w:w="9360"/>
          </w:tcPr>
          <w:p>
            <w:pPr>
              <w:jc w:val="left"/>
            </w:pPr>
            <w:r/>
            <w:r>
              <w:rPr>
                <w:rFonts w:ascii="Arial" w:hAnsi="Arial"/>
                <w:b w:val="0"/>
                <w:sz w:val="18"/>
              </w:rPr>
              <w:t xml:space="preserve">  ✓ Add confidence, TLP, EPSS, and supply_chain badges to dashboard cards</w:t>
            </w:r>
          </w:p>
        </w:tc>
      </w:tr>
      <w:tr>
        <w:tc>
          <w:tcPr>
            <w:tcW w:type="dxa" w:w="9360"/>
          </w:tcPr>
          <w:p>
            <w:pPr>
              <w:jc w:val="left"/>
            </w:pPr>
            <w:r/>
            <w:r>
              <w:rPr>
                <w:rFonts w:ascii="Arial" w:hAnsi="Arial"/>
                <w:b w:val="0"/>
                <w:sz w:val="18"/>
              </w:rPr>
              <w:t xml:space="preserve">  ✓ Wire Sigma/YARA rule generators into pipeline</w:t>
            </w:r>
          </w:p>
        </w:tc>
      </w:tr>
      <w:tr>
        <w:tc>
          <w:tcPr>
            <w:tcW w:type="dxa" w:w="9360"/>
          </w:tcPr>
          <w:p>
            <w:pPr>
              <w:jc w:val="left"/>
            </w:pPr>
            <w:r/>
            <w:r>
              <w:rPr>
                <w:rFonts w:ascii="Arial" w:hAnsi="Arial"/>
                <w:b w:val="0"/>
                <w:sz w:val="18"/>
              </w:rPr>
              <w:t xml:space="preserve">  ✓ Add sector/platform/geographic tagging to manifest schema</w:t>
            </w:r>
          </w:p>
        </w:tc>
      </w:tr>
      <w:tr>
        <w:tc>
          <w:tcPr>
            <w:tcW w:type="dxa" w:w="9360"/>
          </w:tcPr>
          <w:p>
            <w:pPr>
              <w:jc w:val="left"/>
            </w:pPr>
            <w:r/>
            <w:r>
              <w:rPr>
                <w:rFonts w:ascii="Arial" w:hAnsi="Arial"/>
                <w:b w:val="0"/>
                <w:sz w:val="18"/>
              </w:rPr>
              <w:t xml:space="preserve">  ✓ Implement campaign + actor links from card view</w:t>
            </w:r>
          </w:p>
        </w:tc>
      </w:tr>
      <w:tr>
        <w:tc>
          <w:tcPr>
            <w:tcW w:type="dxa" w:w="9360"/>
          </w:tcPr>
          <w:p>
            <w:pPr>
              <w:jc w:val="left"/>
            </w:pPr>
            <w:r/>
            <w:r>
              <w:rPr>
                <w:rFonts w:ascii="Arial" w:hAnsi="Arial"/>
                <w:b w:val="0"/>
                <w:sz w:val="18"/>
              </w:rPr>
              <w:t xml:space="preserve">  ✓ Add YARA/Sigma rule viewer in advisory modal</w:t>
            </w:r>
          </w:p>
        </w:tc>
      </w:tr>
      <w:tr>
        <w:tc>
          <w:tcPr>
            <w:tcW w:type="dxa" w:w="9360"/>
          </w:tcPr>
          <w:p>
            <w:pPr>
              <w:jc w:val="left"/>
            </w:pPr>
            <w:r/>
            <w:r>
              <w:rPr>
                <w:rFonts w:ascii="Arial" w:hAnsi="Arial"/>
                <w:b w:val="0"/>
                <w:sz w:val="18"/>
              </w:rPr>
              <w:t xml:space="preserve">  ✓ Version standardization across all modules (v78.0)</w:t>
            </w:r>
          </w:p>
        </w:tc>
      </w:tr>
      <w:tr>
        <w:tc>
          <w:tcPr>
            <w:tcW w:type="dxa" w:w="9360"/>
          </w:tcPr>
          <w:p>
            <w:pPr>
              <w:jc w:val="left"/>
            </w:pPr>
            <w:r/>
            <w:r>
              <w:rPr>
                <w:rFonts w:ascii="Arial" w:hAnsi="Arial"/>
                <w:b w:val="0"/>
                <w:sz w:val="18"/>
              </w:rPr>
              <w:t xml:space="preserve">  ✓ Resolve JWT persistent secret (CDB_JWT_SECRET in GitHub secrets)</w:t>
            </w:r>
          </w:p>
        </w:tc>
      </w:tr>
    </w:tbl>
    <w:p>
      <w:pPr>
        <w:spacing w:after="60"/>
      </w:pPr>
    </w:p>
    <w:tbl>
      <w:tblPr>
        <w:tblStyle w:val="TableGrid"/>
        <w:tblW w:type="auto" w:w="0"/>
        <w:tblLook w:firstColumn="1" w:firstRow="1" w:lastColumn="0" w:lastRow="0" w:noHBand="0" w:noVBand="1" w:val="04A0"/>
      </w:tblPr>
      <w:tblGrid>
        <w:gridCol w:w="9360"/>
      </w:tblGrid>
      <w:tr>
        <w:tc>
          <w:tcPr>
            <w:tcW w:type="dxa" w:w="9360"/>
            <w:shd w:val="clear" w:color="auto" w:fill="003300"/>
          </w:tcPr>
          <w:p>
            <w:pPr>
              <w:jc w:val="left"/>
            </w:pPr>
            <w:r/>
            <w:r>
              <w:rPr>
                <w:rFonts w:ascii="Arial" w:hAnsi="Arial"/>
                <w:b/>
                <w:color w:val="FFFFFF"/>
                <w:sz w:val="20"/>
              </w:rPr>
              <w:t>PHASE 4 — MONETIZATION &amp; GROWTH (Days 11-20)</w:t>
            </w:r>
          </w:p>
        </w:tc>
      </w:tr>
      <w:tr>
        <w:tc>
          <w:tcPr>
            <w:tcW w:type="dxa" w:w="9360"/>
          </w:tcPr>
          <w:p>
            <w:pPr>
              <w:jc w:val="left"/>
            </w:pPr>
            <w:r/>
            <w:r>
              <w:rPr>
                <w:rFonts w:ascii="Arial" w:hAnsi="Arial"/>
                <w:b w:val="0"/>
                <w:sz w:val="18"/>
              </w:rPr>
              <w:t xml:space="preserve">  ✓ Deploy Stripe checkout integration</w:t>
            </w:r>
          </w:p>
        </w:tc>
      </w:tr>
      <w:tr>
        <w:tc>
          <w:tcPr>
            <w:tcW w:type="dxa" w:w="9360"/>
          </w:tcPr>
          <w:p>
            <w:pPr>
              <w:jc w:val="left"/>
            </w:pPr>
            <w:r/>
            <w:r>
              <w:rPr>
                <w:rFonts w:ascii="Arial" w:hAnsi="Arial"/>
                <w:b w:val="0"/>
                <w:sz w:val="18"/>
              </w:rPr>
              <w:t xml:space="preserve">  ✓ Wire LinkedIn/Twitter auto-post social bot</w:t>
            </w:r>
          </w:p>
        </w:tc>
      </w:tr>
      <w:tr>
        <w:tc>
          <w:tcPr>
            <w:tcW w:type="dxa" w:w="9360"/>
          </w:tcPr>
          <w:p>
            <w:pPr>
              <w:jc w:val="left"/>
            </w:pPr>
            <w:r/>
            <w:r>
              <w:rPr>
                <w:rFonts w:ascii="Arial" w:hAnsi="Arial"/>
                <w:b w:val="0"/>
                <w:sz w:val="18"/>
              </w:rPr>
              <w:t xml:space="preserve">  ✓ Implement email newsletter trigger (score &gt;= 8.5)</w:t>
            </w:r>
          </w:p>
        </w:tc>
      </w:tr>
      <w:tr>
        <w:tc>
          <w:tcPr>
            <w:tcW w:type="dxa" w:w="9360"/>
          </w:tcPr>
          <w:p>
            <w:pPr>
              <w:jc w:val="left"/>
            </w:pPr>
            <w:r/>
            <w:r>
              <w:rPr>
                <w:rFonts w:ascii="Arial" w:hAnsi="Arial"/>
                <w:b w:val="0"/>
                <w:sz w:val="18"/>
              </w:rPr>
              <w:t xml:space="preserve">  ✓ Deploy API backend on Railway with full rate limiting</w:t>
            </w:r>
          </w:p>
        </w:tc>
      </w:tr>
      <w:tr>
        <w:tc>
          <w:tcPr>
            <w:tcW w:type="dxa" w:w="9360"/>
          </w:tcPr>
          <w:p>
            <w:pPr>
              <w:jc w:val="left"/>
            </w:pPr>
            <w:r/>
            <w:r>
              <w:rPr>
                <w:rFonts w:ascii="Arial" w:hAnsi="Arial"/>
                <w:b w:val="0"/>
                <w:sz w:val="18"/>
              </w:rPr>
              <w:t xml:space="preserve">  ✓ Add threat hunting query export (Splunk SPL / KQL / EQL)</w:t>
            </w:r>
          </w:p>
        </w:tc>
      </w:tr>
      <w:tr>
        <w:tc>
          <w:tcPr>
            <w:tcW w:type="dxa" w:w="9360"/>
          </w:tcPr>
          <w:p>
            <w:pPr>
              <w:jc w:val="left"/>
            </w:pPr>
            <w:r/>
            <w:r>
              <w:rPr>
                <w:rFonts w:ascii="Arial" w:hAnsi="Arial"/>
                <w:b w:val="0"/>
                <w:sz w:val="18"/>
              </w:rPr>
              <w:t xml:space="preserve">  ✓ Implement feed health monitoring with Telegram alerts</w:t>
            </w:r>
          </w:p>
        </w:tc>
      </w:tr>
    </w:tbl>
    <w:p>
      <w:pPr>
        <w:spacing w:after="60"/>
      </w:pPr>
    </w:p>
    <w:p/>
    <w:p>
      <w:r>
        <w:br w:type="page"/>
      </w:r>
    </w:p>
    <w:p>
      <w:pPr>
        <w:pStyle w:val="Heading1"/>
        <w:jc w:val="left"/>
      </w:pPr>
      <w:r>
        <w:t>7. SECURITY HARDENING REQUIREMENTS</w:t>
      </w:r>
    </w:p>
    <w:p>
      <w:pPr>
        <w:spacing w:before="40" w:after="40"/>
        <w:pBdr>
          <w:bottom w:val="single" w:sz="6" w:space="1" w:color="002060"/>
        </w:pBdr>
      </w:pPr>
    </w:p>
    <w:p>
      <w:pPr>
        <w:pStyle w:val="Heading2"/>
        <w:jc w:val="left"/>
      </w:pPr>
      <w:r>
        <w:t>7.1 Confirmed Security Gaps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8B0000"/>
          </w:tcPr>
          <w:p>
            <w:pPr>
              <w:jc w:val="left"/>
            </w:pPr>
            <w:r/>
            <w:r>
              <w:rPr>
                <w:rFonts w:ascii="Arial" w:hAnsi="Arial"/>
                <w:b/>
                <w:color w:val="FFFFFF"/>
                <w:sz w:val="20"/>
              </w:rPr>
              <w:t>Issue</w:t>
            </w:r>
          </w:p>
        </w:tc>
        <w:tc>
          <w:tcPr>
            <w:tcW w:type="dxa" w:w="864"/>
            <w:shd w:val="clear" w:color="auto" w:fill="8B0000"/>
          </w:tcPr>
          <w:p>
            <w:pPr>
              <w:jc w:val="left"/>
            </w:pPr>
            <w:r/>
            <w:r>
              <w:rPr>
                <w:rFonts w:ascii="Arial" w:hAnsi="Arial"/>
                <w:b/>
                <w:color w:val="FFFFFF"/>
                <w:sz w:val="20"/>
              </w:rPr>
              <w:t>Priority</w:t>
            </w:r>
          </w:p>
        </w:tc>
        <w:tc>
          <w:tcPr>
            <w:tcW w:type="dxa" w:w="3600"/>
            <w:shd w:val="clear" w:color="auto" w:fill="8B0000"/>
          </w:tcPr>
          <w:p>
            <w:pPr>
              <w:jc w:val="left"/>
            </w:pPr>
            <w:r/>
            <w:r>
              <w:rPr>
                <w:rFonts w:ascii="Arial" w:hAnsi="Arial"/>
                <w:b/>
                <w:color w:val="FFFFFF"/>
                <w:sz w:val="20"/>
              </w:rPr>
              <w:t>Description</w:t>
            </w:r>
          </w:p>
        </w:tc>
        <w:tc>
          <w:tcPr>
            <w:tcW w:type="dxa" w:w="2880"/>
            <w:shd w:val="clear" w:color="auto" w:fill="8B0000"/>
          </w:tcPr>
          <w:p>
            <w:pPr>
              <w:jc w:val="left"/>
            </w:pPr>
            <w:r/>
            <w:r>
              <w:rPr>
                <w:rFonts w:ascii="Arial" w:hAnsi="Arial"/>
                <w:b/>
                <w:color w:val="FFFFFF"/>
                <w:sz w:val="20"/>
              </w:rPr>
              <w:t>Fix</w:t>
            </w:r>
          </w:p>
        </w:tc>
      </w:tr>
      <w:tr>
        <w:tc>
          <w:tcPr>
            <w:tcW w:type="dxa" w:w="2160"/>
          </w:tcPr>
          <w:p>
            <w:pPr>
              <w:jc w:val="left"/>
            </w:pPr>
            <w:r/>
            <w:r>
              <w:rPr>
                <w:rFonts w:ascii="Arial" w:hAnsi="Arial"/>
                <w:b w:val="0"/>
                <w:sz w:val="18"/>
              </w:rPr>
              <w:t>ENTERPRISE_JWT placeholder</w:t>
            </w:r>
          </w:p>
        </w:tc>
        <w:tc>
          <w:tcPr>
            <w:tcW w:type="dxa" w:w="864"/>
          </w:tcPr>
          <w:p>
            <w:pPr>
              <w:jc w:val="left"/>
            </w:pPr>
            <w:r/>
            <w:r>
              <w:rPr>
                <w:rFonts w:ascii="Arial" w:hAnsi="Arial"/>
                <w:b w:val="0"/>
                <w:sz w:val="18"/>
              </w:rPr>
              <w:t>P1</w:t>
            </w:r>
          </w:p>
        </w:tc>
        <w:tc>
          <w:tcPr>
            <w:tcW w:type="dxa" w:w="3600"/>
          </w:tcPr>
          <w:p>
            <w:pPr>
              <w:jc w:val="left"/>
            </w:pPr>
            <w:r/>
            <w:r>
              <w:rPr>
                <w:rFonts w:ascii="Arial" w:hAnsi="Arial"/>
                <w:b w:val="0"/>
                <w:sz w:val="18"/>
              </w:rPr>
              <w:t>CDB-SENTINEL-Dashboard.jsx L15 — hardcoded invalid JWT in source code.</w:t>
            </w:r>
          </w:p>
        </w:tc>
        <w:tc>
          <w:tcPr>
            <w:tcW w:type="dxa" w:w="2880"/>
          </w:tcPr>
          <w:p>
            <w:pPr>
              <w:jc w:val="left"/>
            </w:pPr>
            <w:r/>
            <w:r>
              <w:rPr>
                <w:rFonts w:ascii="Arial" w:hAnsi="Arial"/>
                <w:b w:val="0"/>
                <w:sz w:val="18"/>
              </w:rPr>
              <w:t>Remove hardcoded value. Use env var: process.env.REACT_APP_ENTERPRISE_JWT</w:t>
            </w:r>
          </w:p>
        </w:tc>
      </w:tr>
      <w:tr>
        <w:tc>
          <w:tcPr>
            <w:tcW w:type="dxa" w:w="2160"/>
          </w:tcPr>
          <w:p>
            <w:pPr>
              <w:jc w:val="left"/>
            </w:pPr>
            <w:r/>
            <w:r>
              <w:rPr>
                <w:rFonts w:ascii="Arial" w:hAnsi="Arial"/>
                <w:b w:val="0"/>
                <w:sz w:val="18"/>
              </w:rPr>
              <w:t>Ephemeral JWT secret</w:t>
            </w:r>
          </w:p>
        </w:tc>
        <w:tc>
          <w:tcPr>
            <w:tcW w:type="dxa" w:w="864"/>
          </w:tcPr>
          <w:p>
            <w:pPr>
              <w:jc w:val="left"/>
            </w:pPr>
            <w:r/>
            <w:r>
              <w:rPr>
                <w:rFonts w:ascii="Arial" w:hAnsi="Arial"/>
                <w:b w:val="0"/>
                <w:sz w:val="18"/>
              </w:rPr>
              <w:t>P1</w:t>
            </w:r>
          </w:p>
        </w:tc>
        <w:tc>
          <w:tcPr>
            <w:tcW w:type="dxa" w:w="3600"/>
          </w:tcPr>
          <w:p>
            <w:pPr>
              <w:jc w:val="left"/>
            </w:pPr>
            <w:r/>
            <w:r>
              <w:rPr>
                <w:rFonts w:ascii="Arial" w:hAnsi="Arial"/>
                <w:b w:val="0"/>
                <w:sz w:val="18"/>
              </w:rPr>
              <w:t>CDB_JWT_SECRET not set in GitHub secrets — random per restart. API tokens invalidated on every run.</w:t>
            </w:r>
          </w:p>
        </w:tc>
        <w:tc>
          <w:tcPr>
            <w:tcW w:type="dxa" w:w="2880"/>
          </w:tcPr>
          <w:p>
            <w:pPr>
              <w:jc w:val="left"/>
            </w:pPr>
            <w:r/>
            <w:r>
              <w:rPr>
                <w:rFonts w:ascii="Arial" w:hAnsi="Arial"/>
                <w:b w:val="0"/>
                <w:sz w:val="18"/>
              </w:rPr>
              <w:t>Add CDB_JWT_SECRET to GitHub Actions secrets. Use stable 64-char random string.</w:t>
            </w:r>
          </w:p>
        </w:tc>
      </w:tr>
      <w:tr>
        <w:tc>
          <w:tcPr>
            <w:tcW w:type="dxa" w:w="2160"/>
          </w:tcPr>
          <w:p>
            <w:pPr>
              <w:jc w:val="left"/>
            </w:pPr>
            <w:r/>
            <w:r>
              <w:rPr>
                <w:rFonts w:ascii="Arial" w:hAnsi="Arial"/>
                <w:b w:val="0"/>
                <w:sz w:val="18"/>
              </w:rPr>
              <w:t>CSP allows unsafe-inline</w:t>
            </w:r>
          </w:p>
        </w:tc>
        <w:tc>
          <w:tcPr>
            <w:tcW w:type="dxa" w:w="864"/>
          </w:tcPr>
          <w:p>
            <w:pPr>
              <w:jc w:val="left"/>
            </w:pPr>
            <w:r/>
            <w:r>
              <w:rPr>
                <w:rFonts w:ascii="Arial" w:hAnsi="Arial"/>
                <w:b w:val="0"/>
                <w:sz w:val="18"/>
              </w:rPr>
              <w:t>P2</w:t>
            </w:r>
          </w:p>
        </w:tc>
        <w:tc>
          <w:tcPr>
            <w:tcW w:type="dxa" w:w="3600"/>
          </w:tcPr>
          <w:p>
            <w:pPr>
              <w:jc w:val="left"/>
            </w:pPr>
            <w:r/>
            <w:r>
              <w:rPr>
                <w:rFonts w:ascii="Arial" w:hAnsi="Arial"/>
                <w:b w:val="0"/>
                <w:sz w:val="18"/>
              </w:rPr>
              <w:t>index.html CSP includes "unsafe-inline" for both script-src and style-src. Allows XSS if input is reflected.</w:t>
            </w:r>
          </w:p>
        </w:tc>
        <w:tc>
          <w:tcPr>
            <w:tcW w:type="dxa" w:w="2880"/>
          </w:tcPr>
          <w:p>
            <w:pPr>
              <w:jc w:val="left"/>
            </w:pPr>
            <w:r/>
            <w:r>
              <w:rPr>
                <w:rFonts w:ascii="Arial" w:hAnsi="Arial"/>
                <w:b w:val="0"/>
                <w:sz w:val="18"/>
              </w:rPr>
              <w:t>Move all inline scripts to external .js files. Remove unsafe-inline from CSP.</w:t>
            </w:r>
          </w:p>
        </w:tc>
      </w:tr>
      <w:tr>
        <w:tc>
          <w:tcPr>
            <w:tcW w:type="dxa" w:w="2160"/>
          </w:tcPr>
          <w:p>
            <w:pPr>
              <w:jc w:val="left"/>
            </w:pPr>
            <w:r/>
            <w:r>
              <w:rPr>
                <w:rFonts w:ascii="Arial" w:hAnsi="Arial"/>
                <w:b w:val="0"/>
                <w:sz w:val="18"/>
              </w:rPr>
              <w:t>No input sanitization in search</w:t>
            </w:r>
          </w:p>
        </w:tc>
        <w:tc>
          <w:tcPr>
            <w:tcW w:type="dxa" w:w="864"/>
          </w:tcPr>
          <w:p>
            <w:pPr>
              <w:jc w:val="left"/>
            </w:pPr>
            <w:r/>
            <w:r>
              <w:rPr>
                <w:rFonts w:ascii="Arial" w:hAnsi="Arial"/>
                <w:b w:val="0"/>
                <w:sz w:val="18"/>
              </w:rPr>
              <w:t>P2</w:t>
            </w:r>
          </w:p>
        </w:tc>
        <w:tc>
          <w:tcPr>
            <w:tcW w:type="dxa" w:w="3600"/>
          </w:tcPr>
          <w:p>
            <w:pPr>
              <w:jc w:val="left"/>
            </w:pPr>
            <w:r/>
            <w:r>
              <w:rPr>
                <w:rFonts w:ascii="Arial" w:hAnsi="Arial"/>
                <w:b w:val="0"/>
                <w:sz w:val="18"/>
              </w:rPr>
              <w:t>dashboard search input is reflected into query string without explicit sanitization.</w:t>
            </w:r>
          </w:p>
        </w:tc>
        <w:tc>
          <w:tcPr>
            <w:tcW w:type="dxa" w:w="2880"/>
          </w:tcPr>
          <w:p>
            <w:pPr>
              <w:jc w:val="left"/>
            </w:pPr>
            <w:r/>
            <w:r>
              <w:rPr>
                <w:rFonts w:ascii="Arial" w:hAnsi="Arial"/>
                <w:b w:val="0"/>
                <w:sz w:val="18"/>
              </w:rPr>
              <w:t>Add DOMPurify.sanitize() before rendering any search-derived content.</w:t>
            </w:r>
          </w:p>
        </w:tc>
      </w:tr>
      <w:tr>
        <w:tc>
          <w:tcPr>
            <w:tcW w:type="dxa" w:w="2160"/>
          </w:tcPr>
          <w:p>
            <w:pPr>
              <w:jc w:val="left"/>
            </w:pPr>
            <w:r/>
            <w:r>
              <w:rPr>
                <w:rFonts w:ascii="Arial" w:hAnsi="Arial"/>
                <w:b w:val="0"/>
                <w:sz w:val="18"/>
              </w:rPr>
              <w:t>VT_API_KEY not configured</w:t>
            </w:r>
          </w:p>
        </w:tc>
        <w:tc>
          <w:tcPr>
            <w:tcW w:type="dxa" w:w="864"/>
          </w:tcPr>
          <w:p>
            <w:pPr>
              <w:jc w:val="left"/>
            </w:pPr>
            <w:r/>
            <w:r>
              <w:rPr>
                <w:rFonts w:ascii="Arial" w:hAnsi="Arial"/>
                <w:b w:val="0"/>
                <w:sz w:val="18"/>
              </w:rPr>
              <w:t>P3</w:t>
            </w:r>
          </w:p>
        </w:tc>
        <w:tc>
          <w:tcPr>
            <w:tcW w:type="dxa" w:w="3600"/>
          </w:tcPr>
          <w:p>
            <w:pPr>
              <w:jc w:val="left"/>
            </w:pPr>
            <w:r/>
            <w:r>
              <w:rPr>
                <w:rFonts w:ascii="Arial" w:hAnsi="Arial"/>
                <w:b w:val="0"/>
                <w:sz w:val="18"/>
              </w:rPr>
              <w:t>VirusTotal enrichment dormant — missing API key.</w:t>
            </w:r>
          </w:p>
        </w:tc>
        <w:tc>
          <w:tcPr>
            <w:tcW w:type="dxa" w:w="2880"/>
          </w:tcPr>
          <w:p>
            <w:pPr>
              <w:jc w:val="left"/>
            </w:pPr>
            <w:r/>
            <w:r>
              <w:rPr>
                <w:rFonts w:ascii="Arial" w:hAnsi="Arial"/>
                <w:b w:val="0"/>
                <w:sz w:val="18"/>
              </w:rPr>
              <w:t>Add VT_API_KEY to GitHub Actions secrets for hash reputation lookups.</w:t>
            </w:r>
          </w:p>
        </w:tc>
      </w:tr>
      <w:tr>
        <w:tc>
          <w:tcPr>
            <w:tcW w:type="dxa" w:w="2160"/>
          </w:tcPr>
          <w:p>
            <w:pPr>
              <w:jc w:val="left"/>
            </w:pPr>
            <w:r/>
            <w:r>
              <w:rPr>
                <w:rFonts w:ascii="Arial" w:hAnsi="Arial"/>
                <w:b w:val="0"/>
                <w:sz w:val="18"/>
              </w:rPr>
              <w:t>API keys in plain env vars</w:t>
            </w:r>
          </w:p>
        </w:tc>
        <w:tc>
          <w:tcPr>
            <w:tcW w:type="dxa" w:w="864"/>
          </w:tcPr>
          <w:p>
            <w:pPr>
              <w:jc w:val="left"/>
            </w:pPr>
            <w:r/>
            <w:r>
              <w:rPr>
                <w:rFonts w:ascii="Arial" w:hAnsi="Arial"/>
                <w:b w:val="0"/>
                <w:sz w:val="18"/>
              </w:rPr>
              <w:t>P2</w:t>
            </w:r>
          </w:p>
        </w:tc>
        <w:tc>
          <w:tcPr>
            <w:tcW w:type="dxa" w:w="3600"/>
          </w:tcPr>
          <w:p>
            <w:pPr>
              <w:jc w:val="left"/>
            </w:pPr>
            <w:r/>
            <w:r>
              <w:rPr>
                <w:rFonts w:ascii="Arial" w:hAnsi="Arial"/>
                <w:b w:val="0"/>
                <w:sz w:val="18"/>
              </w:rPr>
              <w:t>NVD_API_KEY, BLOG_ID, and other secrets passed as plaintext env vars in workflow.</w:t>
            </w:r>
          </w:p>
        </w:tc>
        <w:tc>
          <w:tcPr>
            <w:tcW w:type="dxa" w:w="2880"/>
          </w:tcPr>
          <w:p>
            <w:pPr>
              <w:jc w:val="left"/>
            </w:pPr>
            <w:r/>
            <w:r>
              <w:rPr>
                <w:rFonts w:ascii="Arial" w:hAnsi="Arial"/>
                <w:b w:val="0"/>
                <w:sz w:val="18"/>
              </w:rPr>
              <w:t>Use GitHub encrypted secrets (already doing this for most) — verify all secrets are encrypted.</w:t>
            </w:r>
          </w:p>
        </w:tc>
      </w:tr>
    </w:tbl>
    <w:p/>
    <w:p>
      <w:pPr>
        <w:pStyle w:val="Heading2"/>
        <w:jc w:val="left"/>
      </w:pPr>
      <w:r>
        <w:t>7.2 Security Architecture Recommendations</w:t>
      </w:r>
    </w:p>
    <w:p>
      <w:pPr>
        <w:pStyle w:val="ListBullet"/>
        <w:ind w:left="360"/>
      </w:pPr>
      <w:r>
        <w:rPr>
          <w:rFonts w:ascii="Arial" w:hAnsi="Arial"/>
          <w:sz w:val="20"/>
        </w:rPr>
        <w:t>Implement a read-only GitHub token for the pipeline — limit token to: write:contents, write:pages, read:repos.</w:t>
      </w:r>
    </w:p>
    <w:p>
      <w:pPr>
        <w:pStyle w:val="ListBullet"/>
        <w:ind w:left="360"/>
      </w:pPr>
      <w:r>
        <w:rPr>
          <w:rFonts w:ascii="Arial" w:hAnsi="Arial"/>
          <w:sz w:val="20"/>
        </w:rPr>
        <w:t>Add rate limiting to the public dashboard manifest endpoint (GitHub Pages has no built-in rate limiting).</w:t>
      </w:r>
    </w:p>
    <w:p>
      <w:pPr>
        <w:pStyle w:val="ListBullet"/>
        <w:ind w:left="360"/>
      </w:pPr>
      <w:r>
        <w:rPr>
          <w:rFonts w:ascii="Arial" w:hAnsi="Arial"/>
          <w:sz w:val="20"/>
        </w:rPr>
        <w:t>Add Content-Security-Policy report-uri to collect CSP violations and monitor for injection attempts.</w:t>
      </w:r>
    </w:p>
    <w:p>
      <w:pPr>
        <w:pStyle w:val="ListBullet"/>
        <w:ind w:left="360"/>
      </w:pPr>
      <w:r>
        <w:rPr>
          <w:rFonts w:ascii="Arial" w:hAnsi="Arial"/>
          <w:sz w:val="20"/>
        </w:rPr>
        <w:t>Implement HSTS header on the custom domain (intel.cyberdudebivash.com).</w:t>
      </w:r>
    </w:p>
    <w:p>
      <w:pPr>
        <w:pStyle w:val="ListBullet"/>
        <w:ind w:left="360"/>
      </w:pPr>
      <w:r>
        <w:rPr>
          <w:rFonts w:ascii="Arial" w:hAnsi="Arial"/>
          <w:sz w:val="20"/>
        </w:rPr>
        <w:t>Add API endpoint authentication audit — all /intel, /agents/run, /automation endpoints must require valid JWT.</w:t>
      </w:r>
    </w:p>
    <w:p>
      <w:pPr>
        <w:pStyle w:val="ListBullet"/>
        <w:ind w:left="360"/>
      </w:pPr>
      <w:r>
        <w:rPr>
          <w:rFonts w:ascii="Arial" w:hAnsi="Arial"/>
          <w:sz w:val="20"/>
        </w:rPr>
        <w:t>Implement secret rotation schedule: rotate NVD_API_KEY, Blogger OAuth tokens, Telegram bot token every 90 days.</w:t>
      </w:r>
    </w:p>
    <w:p>
      <w:r>
        <w:br w:type="page"/>
      </w:r>
    </w:p>
    <w:p>
      <w:pPr>
        <w:pStyle w:val="Heading1"/>
        <w:jc w:val="left"/>
      </w:pPr>
      <w:r>
        <w:t>8. DASHBOARD UPGRADE SPECIFICATION — index.html v78.0</w:t>
      </w:r>
    </w:p>
    <w:p>
      <w:pPr>
        <w:spacing w:before="40" w:after="40"/>
        <w:pBdr>
          <w:bottom w:val="single" w:sz="6" w:space="1" w:color="002060"/>
        </w:pBdr>
      </w:pPr>
    </w:p>
    <w:p>
      <w:pPr>
        <w:pStyle w:val="Heading2"/>
        <w:jc w:val="left"/>
      </w:pPr>
      <w:r>
        <w:t>8.1 Threat Card Enhancement</w:t>
      </w:r>
    </w:p>
    <w:p>
      <w:pPr>
        <w:spacing w:after="80"/>
        <w:jc w:val="left"/>
      </w:pPr>
      <w:r>
        <w:rPr>
          <w:rFonts w:ascii="Arial" w:hAnsi="Arial"/>
          <w:b w:val="0"/>
          <w:i w:val="0"/>
        </w:rPr>
        <w:t>The current threat card shows: Severity badge + Title + Risk score + Timestamp + MITRE tactics. The v78.0 card must also expose all backend-computed intelligence that is already in the manifest:</w:t>
      </w:r>
    </w:p>
    <w:p>
      <w:pPr>
        <w:pStyle w:val="ListBullet"/>
        <w:ind w:left="360"/>
      </w:pPr>
      <w:r>
        <w:rPr>
          <w:rFonts w:ascii="Arial" w:hAnsi="Arial"/>
          <w:sz w:val="20"/>
        </w:rPr>
        <w:t>Confidence Score badge: "59% MODERATE" or "82% HIGH CONFIDENCE" — color-coded green/orange/red</w:t>
      </w:r>
    </w:p>
    <w:p>
      <w:pPr>
        <w:pStyle w:val="ListBullet"/>
        <w:ind w:left="360"/>
      </w:pPr>
      <w:r>
        <w:rPr>
          <w:rFonts w:ascii="Arial" w:hAnsi="Arial"/>
          <w:sz w:val="20"/>
        </w:rPr>
        <w:t>TLP label: TLP:RED / TLP:AMBER / TLP:GREEN / TLP:CLEAR badge on every card</w:t>
      </w:r>
    </w:p>
    <w:p>
      <w:pPr>
        <w:pStyle w:val="ListBullet"/>
        <w:ind w:left="360"/>
      </w:pPr>
      <w:r>
        <w:rPr>
          <w:rFonts w:ascii="Arial" w:hAnsi="Arial"/>
          <w:sz w:val="20"/>
        </w:rPr>
        <w:t>EPSS percentage: "EPSS: 94.1%" for high-probability exploitation</w:t>
      </w:r>
    </w:p>
    <w:p>
      <w:pPr>
        <w:pStyle w:val="ListBullet"/>
        <w:ind w:left="360"/>
      </w:pPr>
      <w:r>
        <w:rPr>
          <w:rFonts w:ascii="Arial" w:hAnsi="Arial"/>
          <w:sz w:val="20"/>
        </w:rPr>
        <w:t>KEV badge: already implemented — verified working in top threats panel</w:t>
      </w:r>
    </w:p>
    <w:p>
      <w:pPr>
        <w:pStyle w:val="ListBullet"/>
        <w:ind w:left="360"/>
      </w:pPr>
      <w:r>
        <w:rPr>
          <w:rFonts w:ascii="Arial" w:hAnsi="Arial"/>
          <w:sz w:val="20"/>
        </w:rPr>
        <w:t>Supply Chain indicator: "⚠ SUPPLY CHAIN" tag for supply_chain:true entries</w:t>
      </w:r>
    </w:p>
    <w:p>
      <w:pPr>
        <w:pStyle w:val="ListBullet"/>
        <w:ind w:left="360"/>
      </w:pPr>
      <w:r>
        <w:rPr>
          <w:rFonts w:ascii="Arial" w:hAnsi="Arial"/>
          <w:sz w:val="20"/>
        </w:rPr>
        <w:t>Actor attribution: "Actor: Lazarus Group" or "Actor: Unattributed" on card</w:t>
      </w:r>
    </w:p>
    <w:p>
      <w:pPr>
        <w:pStyle w:val="ListBullet"/>
        <w:ind w:left="360"/>
      </w:pPr>
      <w:r>
        <w:rPr>
          <w:rFonts w:ascii="Arial" w:hAnsi="Arial"/>
          <w:sz w:val="20"/>
        </w:rPr>
        <w:t>Campaign link: "Campaign: UNC-STORM-0856 [220 incidents]" linking to Campaigns tab</w:t>
      </w:r>
    </w:p>
    <w:p>
      <w:pPr>
        <w:pStyle w:val="Heading2"/>
        <w:jc w:val="left"/>
      </w:pPr>
      <w:r>
        <w:t>8.2 Advisory Modal Enhancement</w:t>
      </w:r>
    </w:p>
    <w:p>
      <w:pPr>
        <w:pStyle w:val="ListBullet"/>
        <w:ind w:left="360"/>
      </w:pPr>
      <w:r>
        <w:rPr>
          <w:rFonts w:ascii="Arial" w:hAnsi="Arial"/>
          <w:sz w:val="20"/>
        </w:rPr>
        <w:t>Add Detection Engineering section: show auto-generated Sigma rule stub + YARA rule stub</w:t>
      </w:r>
    </w:p>
    <w:p>
      <w:pPr>
        <w:pStyle w:val="ListBullet"/>
        <w:ind w:left="360"/>
      </w:pPr>
      <w:r>
        <w:rPr>
          <w:rFonts w:ascii="Arial" w:hAnsi="Arial"/>
          <w:sz w:val="20"/>
        </w:rPr>
        <w:t>Add CVSS Vector Breakdown: parse CVSS string and display AV/AC/PR/UI/S/C/I/A components</w:t>
      </w:r>
    </w:p>
    <w:p>
      <w:pPr>
        <w:pStyle w:val="ListBullet"/>
        <w:ind w:left="360"/>
      </w:pPr>
      <w:r>
        <w:rPr>
          <w:rFonts w:ascii="Arial" w:hAnsi="Arial"/>
          <w:sz w:val="20"/>
        </w:rPr>
        <w:t>Add Exploit Probability indicator from extended_metrics.exploit_probability field</w:t>
      </w:r>
    </w:p>
    <w:p>
      <w:pPr>
        <w:pStyle w:val="ListBullet"/>
        <w:ind w:left="360"/>
      </w:pPr>
      <w:r>
        <w:rPr>
          <w:rFonts w:ascii="Arial" w:hAnsi="Arial"/>
          <w:sz w:val="20"/>
        </w:rPr>
        <w:t>Add Related Advisories: show items from same cluster_id in correlation object</w:t>
      </w:r>
    </w:p>
    <w:p>
      <w:pPr>
        <w:pStyle w:val="ListBullet"/>
        <w:ind w:left="360"/>
      </w:pPr>
      <w:r>
        <w:rPr>
          <w:rFonts w:ascii="Arial" w:hAnsi="Arial"/>
          <w:sz w:val="20"/>
        </w:rPr>
        <w:t>Add Analyst Actions panel: mark as reviewed, add priority flag, export single advisory</w:t>
      </w:r>
    </w:p>
    <w:p>
      <w:pPr>
        <w:pStyle w:val="ListBullet"/>
        <w:ind w:left="360"/>
      </w:pPr>
      <w:r>
        <w:rPr>
          <w:rFonts w:ascii="Arial" w:hAnsi="Arial"/>
          <w:sz w:val="20"/>
        </w:rPr>
        <w:t>Add copy-to-clipboard for IOC values: IPs, domains, hashes</w:t>
      </w:r>
    </w:p>
    <w:p>
      <w:pPr>
        <w:pStyle w:val="Heading2"/>
        <w:jc w:val="left"/>
      </w:pPr>
      <w:r>
        <w:t>8.3 Dashboard Performance Fixes</w:t>
      </w:r>
    </w:p>
    <w:p>
      <w:pPr>
        <w:pStyle w:val="ListBullet"/>
        <w:ind w:left="360"/>
      </w:pPr>
      <w:r>
        <w:rPr>
          <w:rFonts w:ascii="Arial" w:hAnsi="Arial"/>
          <w:sz w:val="20"/>
        </w:rPr>
        <w:t>The index.html is 287KB — split into index.html (structure) + dashboard.js (logic) + dashboard.css (styles). Target: &lt; 60KB HTML.</w:t>
      </w:r>
    </w:p>
    <w:p>
      <w:pPr>
        <w:pStyle w:val="ListBullet"/>
        <w:ind w:left="360"/>
      </w:pPr>
      <w:r>
        <w:rPr>
          <w:rFonts w:ascii="Arial" w:hAnsi="Arial"/>
          <w:sz w:val="20"/>
        </w:rPr>
        <w:t>Lazy-load the EMBEDDED_INTEL data via a separate JSON file rather than embedding in HTML. This reduces initial parse time.</w:t>
      </w:r>
    </w:p>
    <w:p>
      <w:pPr>
        <w:pStyle w:val="ListBullet"/>
        <w:ind w:left="360"/>
      </w:pPr>
      <w:r>
        <w:rPr>
          <w:rFonts w:ascii="Arial" w:hAnsi="Arial"/>
          <w:sz w:val="20"/>
        </w:rPr>
        <w:t>Add service worker cache invalidation on pipeline run (update sw cache version in pipeline).</w:t>
      </w:r>
    </w:p>
    <w:p>
      <w:pPr>
        <w:pStyle w:val="ListBullet"/>
        <w:ind w:left="360"/>
      </w:pPr>
      <w:r>
        <w:rPr>
          <w:rFonts w:ascii="Arial" w:hAnsi="Arial"/>
          <w:sz w:val="20"/>
        </w:rPr>
        <w:t>The auto-refresh interval is 6 hours — appropriate. The 30-minute auto-refresh countdown in the UI is inconsistent with the 6-hour schedule. Reconcile these.</w:t>
      </w:r>
    </w:p>
    <w:p>
      <w:r>
        <w:br w:type="page"/>
      </w:r>
    </w:p>
    <w:p>
      <w:pPr>
        <w:pStyle w:val="Heading1"/>
        <w:jc w:val="left"/>
      </w:pPr>
      <w:r>
        <w:t>9. PRODUCTION READINESS SCORECARD</w:t>
      </w:r>
    </w:p>
    <w:p>
      <w:pPr>
        <w:spacing w:before="40" w:after="40"/>
        <w:pBdr>
          <w:bottom w:val="single" w:sz="6" w:space="1" w:color="002060"/>
        </w:pBdr>
      </w:pPr>
    </w:p>
    <w:p>
      <w:pPr>
        <w:pStyle w:val="Heading2"/>
        <w:jc w:val="left"/>
      </w:pPr>
      <w:r>
        <w:t>9.1 Pre-Fix vs Post-Fix Scores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168"/>
            <w:shd w:val="clear" w:color="auto" w:fill="002060"/>
          </w:tcPr>
          <w:p>
            <w:pPr>
              <w:jc w:val="left"/>
            </w:pPr>
            <w:r/>
            <w:r>
              <w:rPr>
                <w:rFonts w:ascii="Arial" w:hAnsi="Arial"/>
                <w:b/>
                <w:color w:val="FFFFFF"/>
                <w:sz w:val="20"/>
              </w:rPr>
              <w:t>Dimension</w:t>
            </w:r>
          </w:p>
        </w:tc>
        <w:tc>
          <w:tcPr>
            <w:tcW w:type="dxa" w:w="1440"/>
            <w:shd w:val="clear" w:color="auto" w:fill="002060"/>
          </w:tcPr>
          <w:p>
            <w:pPr>
              <w:jc w:val="left"/>
            </w:pPr>
            <w:r/>
            <w:r>
              <w:rPr>
                <w:rFonts w:ascii="Arial" w:hAnsi="Arial"/>
                <w:b/>
                <w:color w:val="FFFFFF"/>
                <w:sz w:val="20"/>
              </w:rPr>
              <w:t>Current Score</w:t>
            </w:r>
          </w:p>
        </w:tc>
        <w:tc>
          <w:tcPr>
            <w:tcW w:type="dxa" w:w="1440"/>
            <w:shd w:val="clear" w:color="auto" w:fill="002060"/>
          </w:tcPr>
          <w:p>
            <w:pPr>
              <w:jc w:val="left"/>
            </w:pPr>
            <w:r/>
            <w:r>
              <w:rPr>
                <w:rFonts w:ascii="Arial" w:hAnsi="Arial"/>
                <w:b/>
                <w:color w:val="FFFFFF"/>
                <w:sz w:val="20"/>
              </w:rPr>
              <w:t>Target Score</w:t>
            </w:r>
          </w:p>
        </w:tc>
        <w:tc>
          <w:tcPr>
            <w:tcW w:type="dxa" w:w="4752"/>
            <w:shd w:val="clear" w:color="auto" w:fill="002060"/>
          </w:tcPr>
          <w:p>
            <w:pPr>
              <w:jc w:val="left"/>
            </w:pPr>
            <w:r/>
            <w:r>
              <w:rPr>
                <w:rFonts w:ascii="Arial" w:hAnsi="Arial"/>
                <w:b/>
                <w:color w:val="FFFFFF"/>
                <w:sz w:val="20"/>
              </w:rPr>
              <w:t>Key Fix Required</w:t>
            </w:r>
          </w:p>
        </w:tc>
      </w:tr>
      <w:tr>
        <w:tc>
          <w:tcPr>
            <w:tcW w:type="dxa" w:w="3168"/>
          </w:tcPr>
          <w:p>
            <w:pPr>
              <w:jc w:val="left"/>
            </w:pPr>
            <w:r/>
            <w:r>
              <w:rPr>
                <w:rFonts w:ascii="Arial" w:hAnsi="Arial"/>
                <w:b w:val="0"/>
                <w:sz w:val="18"/>
              </w:rPr>
              <w:t>Dashboard Data Accuracy</w:t>
            </w:r>
          </w:p>
        </w:tc>
        <w:tc>
          <w:tcPr>
            <w:tcW w:type="dxa" w:w="1440"/>
          </w:tcPr>
          <w:p>
            <w:pPr>
              <w:jc w:val="left"/>
            </w:pPr>
            <w:r/>
            <w:r>
              <w:rPr>
                <w:rFonts w:ascii="Arial" w:hAnsi="Arial"/>
                <w:b w:val="0"/>
                <w:sz w:val="18"/>
              </w:rPr>
              <w:t>78%</w:t>
            </w:r>
          </w:p>
        </w:tc>
        <w:tc>
          <w:tcPr>
            <w:tcW w:type="dxa" w:w="1440"/>
          </w:tcPr>
          <w:p>
            <w:pPr>
              <w:jc w:val="left"/>
            </w:pPr>
            <w:r/>
            <w:r>
              <w:rPr>
                <w:rFonts w:ascii="Arial" w:hAnsi="Arial"/>
                <w:b w:val="0"/>
                <w:sz w:val="18"/>
              </w:rPr>
              <w:t>100%</w:t>
            </w:r>
          </w:p>
        </w:tc>
        <w:tc>
          <w:tcPr>
            <w:tcW w:type="dxa" w:w="4752"/>
          </w:tcPr>
          <w:p>
            <w:pPr>
              <w:jc w:val="left"/>
            </w:pPr>
            <w:r/>
            <w:r>
              <w:rPr>
                <w:rFonts w:ascii="Arial" w:hAnsi="Arial"/>
                <w:b w:val="0"/>
                <w:sz w:val="18"/>
              </w:rPr>
              <w:t>Dedup fix + title normalization</w:t>
            </w:r>
          </w:p>
        </w:tc>
      </w:tr>
      <w:tr>
        <w:tc>
          <w:tcPr>
            <w:tcW w:type="dxa" w:w="3168"/>
          </w:tcPr>
          <w:p>
            <w:pPr>
              <w:jc w:val="left"/>
            </w:pPr>
            <w:r/>
            <w:r>
              <w:rPr>
                <w:rFonts w:ascii="Arial" w:hAnsi="Arial"/>
                <w:b w:val="0"/>
                <w:sz w:val="18"/>
              </w:rPr>
              <w:t>STIX Bundle Quality</w:t>
            </w:r>
          </w:p>
        </w:tc>
        <w:tc>
          <w:tcPr>
            <w:tcW w:type="dxa" w:w="1440"/>
          </w:tcPr>
          <w:p>
            <w:pPr>
              <w:jc w:val="left"/>
            </w:pPr>
            <w:r/>
            <w:r>
              <w:rPr>
                <w:rFonts w:ascii="Arial" w:hAnsi="Arial"/>
                <w:b w:val="0"/>
                <w:sz w:val="18"/>
              </w:rPr>
              <w:t>68%</w:t>
            </w:r>
          </w:p>
        </w:tc>
        <w:tc>
          <w:tcPr>
            <w:tcW w:type="dxa" w:w="1440"/>
          </w:tcPr>
          <w:p>
            <w:pPr>
              <w:jc w:val="left"/>
            </w:pPr>
            <w:r/>
            <w:r>
              <w:rPr>
                <w:rFonts w:ascii="Arial" w:hAnsi="Arial"/>
                <w:b w:val="0"/>
                <w:sz w:val="18"/>
              </w:rPr>
              <w:t>97%</w:t>
            </w:r>
          </w:p>
        </w:tc>
        <w:tc>
          <w:tcPr>
            <w:tcW w:type="dxa" w:w="4752"/>
          </w:tcPr>
          <w:p>
            <w:pPr>
              <w:jc w:val="left"/>
            </w:pPr>
            <w:r/>
            <w:r>
              <w:rPr>
                <w:rFonts w:ascii="Arial" w:hAnsi="Arial"/>
                <w:b w:val="0"/>
                <w:sz w:val="18"/>
              </w:rPr>
              <w:t>Indicator write-order fix</w:t>
            </w:r>
          </w:p>
        </w:tc>
      </w:tr>
      <w:tr>
        <w:tc>
          <w:tcPr>
            <w:tcW w:type="dxa" w:w="3168"/>
          </w:tcPr>
          <w:p>
            <w:pPr>
              <w:jc w:val="left"/>
            </w:pPr>
            <w:r/>
            <w:r>
              <w:rPr>
                <w:rFonts w:ascii="Arial" w:hAnsi="Arial"/>
                <w:b w:val="0"/>
                <w:sz w:val="18"/>
              </w:rPr>
              <w:t>Confidence Score Accuracy</w:t>
            </w:r>
          </w:p>
        </w:tc>
        <w:tc>
          <w:tcPr>
            <w:tcW w:type="dxa" w:w="1440"/>
          </w:tcPr>
          <w:p>
            <w:pPr>
              <w:jc w:val="left"/>
            </w:pPr>
            <w:r/>
            <w:r>
              <w:rPr>
                <w:rFonts w:ascii="Arial" w:hAnsi="Arial"/>
                <w:b w:val="0"/>
                <w:sz w:val="18"/>
              </w:rPr>
              <w:t>55%</w:t>
            </w:r>
          </w:p>
        </w:tc>
        <w:tc>
          <w:tcPr>
            <w:tcW w:type="dxa" w:w="1440"/>
          </w:tcPr>
          <w:p>
            <w:pPr>
              <w:jc w:val="left"/>
            </w:pPr>
            <w:r/>
            <w:r>
              <w:rPr>
                <w:rFonts w:ascii="Arial" w:hAnsi="Arial"/>
                <w:b w:val="0"/>
                <w:sz w:val="18"/>
              </w:rPr>
              <w:t>90%</w:t>
            </w:r>
          </w:p>
        </w:tc>
        <w:tc>
          <w:tcPr>
            <w:tcW w:type="dxa" w:w="4752"/>
          </w:tcPr>
          <w:p>
            <w:pPr>
              <w:jc w:val="left"/>
            </w:pPr>
            <w:r/>
            <w:r>
              <w:rPr>
                <w:rFonts w:ascii="Arial" w:hAnsi="Arial"/>
                <w:b w:val="0"/>
                <w:sz w:val="18"/>
              </w:rPr>
              <w:t>v47.0 KEV-aware formula</w:t>
            </w:r>
          </w:p>
        </w:tc>
      </w:tr>
      <w:tr>
        <w:tc>
          <w:tcPr>
            <w:tcW w:type="dxa" w:w="3168"/>
          </w:tcPr>
          <w:p>
            <w:pPr>
              <w:jc w:val="left"/>
            </w:pPr>
            <w:r/>
            <w:r>
              <w:rPr>
                <w:rFonts w:ascii="Arial" w:hAnsi="Arial"/>
                <w:b w:val="0"/>
                <w:sz w:val="18"/>
              </w:rPr>
              <w:t>IOC Extraction Coverage</w:t>
            </w:r>
          </w:p>
        </w:tc>
        <w:tc>
          <w:tcPr>
            <w:tcW w:type="dxa" w:w="1440"/>
          </w:tcPr>
          <w:p>
            <w:pPr>
              <w:jc w:val="left"/>
            </w:pPr>
            <w:r/>
            <w:r>
              <w:rPr>
                <w:rFonts w:ascii="Arial" w:hAnsi="Arial"/>
                <w:b w:val="0"/>
                <w:sz w:val="18"/>
              </w:rPr>
              <w:t>70%</w:t>
            </w:r>
          </w:p>
        </w:tc>
        <w:tc>
          <w:tcPr>
            <w:tcW w:type="dxa" w:w="1440"/>
          </w:tcPr>
          <w:p>
            <w:pPr>
              <w:jc w:val="left"/>
            </w:pPr>
            <w:r/>
            <w:r>
              <w:rPr>
                <w:rFonts w:ascii="Arial" w:hAnsi="Arial"/>
                <w:b w:val="0"/>
                <w:sz w:val="18"/>
              </w:rPr>
              <w:t>88%</w:t>
            </w:r>
          </w:p>
        </w:tc>
        <w:tc>
          <w:tcPr>
            <w:tcW w:type="dxa" w:w="4752"/>
          </w:tcPr>
          <w:p>
            <w:pPr>
              <w:jc w:val="left"/>
            </w:pPr>
            <w:r/>
            <w:r>
              <w:rPr>
                <w:rFonts w:ascii="Arial" w:hAnsi="Arial"/>
                <w:b w:val="0"/>
                <w:sz w:val="18"/>
              </w:rPr>
              <w:t>Source fetcher + fallback fix</w:t>
            </w:r>
          </w:p>
        </w:tc>
      </w:tr>
      <w:tr>
        <w:tc>
          <w:tcPr>
            <w:tcW w:type="dxa" w:w="3168"/>
          </w:tcPr>
          <w:p>
            <w:pPr>
              <w:jc w:val="left"/>
            </w:pPr>
            <w:r/>
            <w:r>
              <w:rPr>
                <w:rFonts w:ascii="Arial" w:hAnsi="Arial"/>
                <w:b w:val="0"/>
                <w:sz w:val="18"/>
              </w:rPr>
              <w:t>Intelligence Report Depth</w:t>
            </w:r>
          </w:p>
        </w:tc>
        <w:tc>
          <w:tcPr>
            <w:tcW w:type="dxa" w:w="1440"/>
          </w:tcPr>
          <w:p>
            <w:pPr>
              <w:jc w:val="left"/>
            </w:pPr>
            <w:r/>
            <w:r>
              <w:rPr>
                <w:rFonts w:ascii="Arial" w:hAnsi="Arial"/>
                <w:b w:val="0"/>
                <w:sz w:val="18"/>
              </w:rPr>
              <w:t>81%</w:t>
            </w:r>
          </w:p>
        </w:tc>
        <w:tc>
          <w:tcPr>
            <w:tcW w:type="dxa" w:w="1440"/>
          </w:tcPr>
          <w:p>
            <w:pPr>
              <w:jc w:val="left"/>
            </w:pPr>
            <w:r/>
            <w:r>
              <w:rPr>
                <w:rFonts w:ascii="Arial" w:hAnsi="Arial"/>
                <w:b w:val="0"/>
                <w:sz w:val="18"/>
              </w:rPr>
              <w:t>95%</w:t>
            </w:r>
          </w:p>
        </w:tc>
        <w:tc>
          <w:tcPr>
            <w:tcW w:type="dxa" w:w="4752"/>
          </w:tcPr>
          <w:p>
            <w:pPr>
              <w:jc w:val="left"/>
            </w:pPr>
            <w:r/>
            <w:r>
              <w:rPr>
                <w:rFonts w:ascii="Arial" w:hAnsi="Arial"/>
                <w:b w:val="0"/>
                <w:sz w:val="18"/>
              </w:rPr>
              <w:t>CVE report depth enforcement</w:t>
            </w:r>
          </w:p>
        </w:tc>
      </w:tr>
      <w:tr>
        <w:tc>
          <w:tcPr>
            <w:tcW w:type="dxa" w:w="3168"/>
          </w:tcPr>
          <w:p>
            <w:pPr>
              <w:jc w:val="left"/>
            </w:pPr>
            <w:r/>
            <w:r>
              <w:rPr>
                <w:rFonts w:ascii="Arial" w:hAnsi="Arial"/>
                <w:b w:val="0"/>
                <w:sz w:val="18"/>
              </w:rPr>
              <w:t>Feed Reliability</w:t>
            </w:r>
          </w:p>
        </w:tc>
        <w:tc>
          <w:tcPr>
            <w:tcW w:type="dxa" w:w="1440"/>
          </w:tcPr>
          <w:p>
            <w:pPr>
              <w:jc w:val="left"/>
            </w:pPr>
            <w:r/>
            <w:r>
              <w:rPr>
                <w:rFonts w:ascii="Arial" w:hAnsi="Arial"/>
                <w:b w:val="0"/>
                <w:sz w:val="18"/>
              </w:rPr>
              <w:t>72%</w:t>
            </w:r>
          </w:p>
        </w:tc>
        <w:tc>
          <w:tcPr>
            <w:tcW w:type="dxa" w:w="1440"/>
          </w:tcPr>
          <w:p>
            <w:pPr>
              <w:jc w:val="left"/>
            </w:pPr>
            <w:r/>
            <w:r>
              <w:rPr>
                <w:rFonts w:ascii="Arial" w:hAnsi="Arial"/>
                <w:b w:val="0"/>
                <w:sz w:val="18"/>
              </w:rPr>
              <w:t>88%</w:t>
            </w:r>
          </w:p>
        </w:tc>
        <w:tc>
          <w:tcPr>
            <w:tcW w:type="dxa" w:w="4752"/>
          </w:tcPr>
          <w:p>
            <w:pPr>
              <w:jc w:val="left"/>
            </w:pPr>
            <w:r/>
            <w:r>
              <w:rPr>
                <w:rFonts w:ascii="Arial" w:hAnsi="Arial"/>
                <w:b w:val="0"/>
                <w:sz w:val="18"/>
              </w:rPr>
              <w:t>Dead feed replacement</w:t>
            </w:r>
          </w:p>
        </w:tc>
      </w:tr>
      <w:tr>
        <w:tc>
          <w:tcPr>
            <w:tcW w:type="dxa" w:w="3168"/>
          </w:tcPr>
          <w:p>
            <w:pPr>
              <w:jc w:val="left"/>
            </w:pPr>
            <w:r/>
            <w:r>
              <w:rPr>
                <w:rFonts w:ascii="Arial" w:hAnsi="Arial"/>
                <w:b w:val="0"/>
                <w:sz w:val="18"/>
              </w:rPr>
              <w:t>Risk Score Distribution</w:t>
            </w:r>
          </w:p>
        </w:tc>
        <w:tc>
          <w:tcPr>
            <w:tcW w:type="dxa" w:w="1440"/>
          </w:tcPr>
          <w:p>
            <w:pPr>
              <w:jc w:val="left"/>
            </w:pPr>
            <w:r/>
            <w:r>
              <w:rPr>
                <w:rFonts w:ascii="Arial" w:hAnsi="Arial"/>
                <w:b w:val="0"/>
                <w:sz w:val="18"/>
              </w:rPr>
              <w:t>75%</w:t>
            </w:r>
          </w:p>
        </w:tc>
        <w:tc>
          <w:tcPr>
            <w:tcW w:type="dxa" w:w="1440"/>
          </w:tcPr>
          <w:p>
            <w:pPr>
              <w:jc w:val="left"/>
            </w:pPr>
            <w:r/>
            <w:r>
              <w:rPr>
                <w:rFonts w:ascii="Arial" w:hAnsi="Arial"/>
                <w:b w:val="0"/>
                <w:sz w:val="18"/>
              </w:rPr>
              <w:t>92%</w:t>
            </w:r>
          </w:p>
        </w:tc>
        <w:tc>
          <w:tcPr>
            <w:tcW w:type="dxa" w:w="4752"/>
          </w:tcPr>
          <w:p>
            <w:pPr>
              <w:jc w:val="left"/>
            </w:pPr>
            <w:r/>
            <w:r>
              <w:rPr>
                <w:rFonts w:ascii="Arial" w:hAnsi="Arial"/>
                <w:b w:val="0"/>
                <w:sz w:val="18"/>
              </w:rPr>
              <w:t>Weight rebalancing v23.0</w:t>
            </w:r>
          </w:p>
        </w:tc>
      </w:tr>
      <w:tr>
        <w:tc>
          <w:tcPr>
            <w:tcW w:type="dxa" w:w="3168"/>
          </w:tcPr>
          <w:p>
            <w:pPr>
              <w:jc w:val="left"/>
            </w:pPr>
            <w:r/>
            <w:r>
              <w:rPr>
                <w:rFonts w:ascii="Arial" w:hAnsi="Arial"/>
                <w:b w:val="0"/>
                <w:sz w:val="18"/>
              </w:rPr>
              <w:t>Backend-to-Dashboard Sync</w:t>
            </w:r>
          </w:p>
        </w:tc>
        <w:tc>
          <w:tcPr>
            <w:tcW w:type="dxa" w:w="1440"/>
          </w:tcPr>
          <w:p>
            <w:pPr>
              <w:jc w:val="left"/>
            </w:pPr>
            <w:r/>
            <w:r>
              <w:rPr>
                <w:rFonts w:ascii="Arial" w:hAnsi="Arial"/>
                <w:b w:val="0"/>
                <w:sz w:val="18"/>
              </w:rPr>
              <w:t>65%</w:t>
            </w:r>
          </w:p>
        </w:tc>
        <w:tc>
          <w:tcPr>
            <w:tcW w:type="dxa" w:w="1440"/>
          </w:tcPr>
          <w:p>
            <w:pPr>
              <w:jc w:val="left"/>
            </w:pPr>
            <w:r/>
            <w:r>
              <w:rPr>
                <w:rFonts w:ascii="Arial" w:hAnsi="Arial"/>
                <w:b w:val="0"/>
                <w:sz w:val="18"/>
              </w:rPr>
              <w:t>95%</w:t>
            </w:r>
          </w:p>
        </w:tc>
        <w:tc>
          <w:tcPr>
            <w:tcW w:type="dxa" w:w="4752"/>
          </w:tcPr>
          <w:p>
            <w:pPr>
              <w:jc w:val="left"/>
            </w:pPr>
            <w:r/>
            <w:r>
              <w:rPr>
                <w:rFonts w:ascii="Arial" w:hAnsi="Arial"/>
                <w:b w:val="0"/>
                <w:sz w:val="18"/>
              </w:rPr>
              <w:t>Feature exposure: conf/TLP/EPSS/actor</w:t>
            </w:r>
          </w:p>
        </w:tc>
      </w:tr>
      <w:tr>
        <w:tc>
          <w:tcPr>
            <w:tcW w:type="dxa" w:w="3168"/>
          </w:tcPr>
          <w:p>
            <w:pPr>
              <w:jc w:val="left"/>
            </w:pPr>
            <w:r/>
            <w:r>
              <w:rPr>
                <w:rFonts w:ascii="Arial" w:hAnsi="Arial"/>
                <w:b w:val="0"/>
                <w:sz w:val="18"/>
              </w:rPr>
              <w:t>Monetization Readiness</w:t>
            </w:r>
          </w:p>
        </w:tc>
        <w:tc>
          <w:tcPr>
            <w:tcW w:type="dxa" w:w="1440"/>
          </w:tcPr>
          <w:p>
            <w:pPr>
              <w:jc w:val="left"/>
            </w:pPr>
            <w:r/>
            <w:r>
              <w:rPr>
                <w:rFonts w:ascii="Arial" w:hAnsi="Arial"/>
                <w:b w:val="0"/>
                <w:sz w:val="18"/>
              </w:rPr>
              <w:t>40%</w:t>
            </w:r>
          </w:p>
        </w:tc>
        <w:tc>
          <w:tcPr>
            <w:tcW w:type="dxa" w:w="1440"/>
          </w:tcPr>
          <w:p>
            <w:pPr>
              <w:jc w:val="left"/>
            </w:pPr>
            <w:r/>
            <w:r>
              <w:rPr>
                <w:rFonts w:ascii="Arial" w:hAnsi="Arial"/>
                <w:b w:val="0"/>
                <w:sz w:val="18"/>
              </w:rPr>
              <w:t>80%</w:t>
            </w:r>
          </w:p>
        </w:tc>
        <w:tc>
          <w:tcPr>
            <w:tcW w:type="dxa" w:w="4752"/>
          </w:tcPr>
          <w:p>
            <w:pPr>
              <w:jc w:val="left"/>
            </w:pPr>
            <w:r/>
            <w:r>
              <w:rPr>
                <w:rFonts w:ascii="Arial" w:hAnsi="Arial"/>
                <w:b w:val="0"/>
                <w:sz w:val="18"/>
              </w:rPr>
              <w:t>Stripe integration</w:t>
            </w:r>
          </w:p>
        </w:tc>
      </w:tr>
      <w:tr>
        <w:tc>
          <w:tcPr>
            <w:tcW w:type="dxa" w:w="3168"/>
          </w:tcPr>
          <w:p>
            <w:pPr>
              <w:jc w:val="left"/>
            </w:pPr>
            <w:r/>
            <w:r>
              <w:rPr>
                <w:rFonts w:ascii="Arial" w:hAnsi="Arial"/>
                <w:b w:val="0"/>
                <w:sz w:val="18"/>
              </w:rPr>
              <w:t>Security Posture</w:t>
            </w:r>
          </w:p>
        </w:tc>
        <w:tc>
          <w:tcPr>
            <w:tcW w:type="dxa" w:w="1440"/>
          </w:tcPr>
          <w:p>
            <w:pPr>
              <w:jc w:val="left"/>
            </w:pPr>
            <w:r/>
            <w:r>
              <w:rPr>
                <w:rFonts w:ascii="Arial" w:hAnsi="Arial"/>
                <w:b w:val="0"/>
                <w:sz w:val="18"/>
              </w:rPr>
              <w:t>72%</w:t>
            </w:r>
          </w:p>
        </w:tc>
        <w:tc>
          <w:tcPr>
            <w:tcW w:type="dxa" w:w="1440"/>
          </w:tcPr>
          <w:p>
            <w:pPr>
              <w:jc w:val="left"/>
            </w:pPr>
            <w:r/>
            <w:r>
              <w:rPr>
                <w:rFonts w:ascii="Arial" w:hAnsi="Arial"/>
                <w:b w:val="0"/>
                <w:sz w:val="18"/>
              </w:rPr>
              <w:t>90%</w:t>
            </w:r>
          </w:p>
        </w:tc>
        <w:tc>
          <w:tcPr>
            <w:tcW w:type="dxa" w:w="4752"/>
          </w:tcPr>
          <w:p>
            <w:pPr>
              <w:jc w:val="left"/>
            </w:pPr>
            <w:r/>
            <w:r>
              <w:rPr>
                <w:rFonts w:ascii="Arial" w:hAnsi="Arial"/>
                <w:b w:val="0"/>
                <w:sz w:val="18"/>
              </w:rPr>
              <w:t>JWT + CSP + secret hygiene</w:t>
            </w:r>
          </w:p>
        </w:tc>
      </w:tr>
      <w:tr>
        <w:tc>
          <w:tcPr>
            <w:tcW w:type="dxa" w:w="3168"/>
          </w:tcPr>
          <w:p>
            <w:pPr>
              <w:jc w:val="left"/>
            </w:pPr>
            <w:r/>
            <w:r>
              <w:rPr>
                <w:rFonts w:ascii="Arial" w:hAnsi="Arial"/>
                <w:b w:val="0"/>
                <w:sz w:val="18"/>
              </w:rPr>
              <w:t>OVERALL PLATFORM SCORE</w:t>
            </w:r>
          </w:p>
        </w:tc>
        <w:tc>
          <w:tcPr>
            <w:tcW w:type="dxa" w:w="1440"/>
          </w:tcPr>
          <w:p>
            <w:pPr>
              <w:jc w:val="left"/>
            </w:pPr>
            <w:r/>
            <w:r>
              <w:rPr>
                <w:rFonts w:ascii="Arial" w:hAnsi="Arial"/>
                <w:b w:val="0"/>
                <w:sz w:val="18"/>
              </w:rPr>
              <w:t>72%</w:t>
            </w:r>
          </w:p>
        </w:tc>
        <w:tc>
          <w:tcPr>
            <w:tcW w:type="dxa" w:w="1440"/>
          </w:tcPr>
          <w:p>
            <w:pPr>
              <w:jc w:val="left"/>
            </w:pPr>
            <w:r/>
            <w:r>
              <w:rPr>
                <w:rFonts w:ascii="Arial" w:hAnsi="Arial"/>
                <w:b w:val="0"/>
                <w:sz w:val="18"/>
              </w:rPr>
              <w:t>93%</w:t>
            </w:r>
          </w:p>
        </w:tc>
        <w:tc>
          <w:tcPr>
            <w:tcW w:type="dxa" w:w="4752"/>
          </w:tcPr>
          <w:p>
            <w:pPr>
              <w:jc w:val="left"/>
            </w:pPr>
            <w:r/>
            <w:r>
              <w:rPr>
                <w:rFonts w:ascii="Arial" w:hAnsi="Arial"/>
                <w:b w:val="0"/>
                <w:sz w:val="18"/>
              </w:rPr>
              <w:t>All fixes implemented</w:t>
            </w:r>
          </w:p>
        </w:tc>
      </w:tr>
    </w:tbl>
    <w:p/>
    <w:p>
      <w:pPr>
        <w:pStyle w:val="Heading2"/>
        <w:jc w:val="left"/>
      </w:pPr>
      <w:r>
        <w:t>9.2 Key Performance Indicators to Monitor Post-Fix</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002060"/>
          </w:tcPr>
          <w:p>
            <w:pPr>
              <w:jc w:val="left"/>
            </w:pPr>
            <w:r/>
            <w:r>
              <w:rPr>
                <w:rFonts w:ascii="Arial" w:hAnsi="Arial"/>
                <w:b/>
                <w:color w:val="FFFFFF"/>
                <w:sz w:val="20"/>
              </w:rPr>
              <w:t>KPI</w:t>
            </w:r>
          </w:p>
        </w:tc>
        <w:tc>
          <w:tcPr>
            <w:tcW w:type="dxa" w:w="2160"/>
            <w:shd w:val="clear" w:color="auto" w:fill="002060"/>
          </w:tcPr>
          <w:p>
            <w:pPr>
              <w:jc w:val="left"/>
            </w:pPr>
            <w:r/>
            <w:r>
              <w:rPr>
                <w:rFonts w:ascii="Arial" w:hAnsi="Arial"/>
                <w:b/>
                <w:color w:val="FFFFFF"/>
                <w:sz w:val="20"/>
              </w:rPr>
              <w:t>Target</w:t>
            </w:r>
          </w:p>
        </w:tc>
        <w:tc>
          <w:tcPr>
            <w:tcW w:type="dxa" w:w="5760"/>
            <w:shd w:val="clear" w:color="auto" w:fill="002060"/>
          </w:tcPr>
          <w:p>
            <w:pPr>
              <w:jc w:val="left"/>
            </w:pPr>
            <w:r/>
            <w:r>
              <w:rPr>
                <w:rFonts w:ascii="Arial" w:hAnsi="Arial"/>
                <w:b/>
                <w:color w:val="FFFFFF"/>
                <w:sz w:val="20"/>
              </w:rPr>
              <w:t>Monitoring Method</w:t>
            </w:r>
          </w:p>
        </w:tc>
      </w:tr>
      <w:tr>
        <w:tc>
          <w:tcPr>
            <w:tcW w:type="dxa" w:w="2880"/>
          </w:tcPr>
          <w:p>
            <w:pPr>
              <w:jc w:val="left"/>
            </w:pPr>
            <w:r/>
            <w:r>
              <w:rPr>
                <w:rFonts w:ascii="Arial" w:hAnsi="Arial"/>
                <w:b w:val="0"/>
                <w:sz w:val="18"/>
              </w:rPr>
              <w:t>Advisory Duplication Rate</w:t>
            </w:r>
          </w:p>
        </w:tc>
        <w:tc>
          <w:tcPr>
            <w:tcW w:type="dxa" w:w="2160"/>
          </w:tcPr>
          <w:p>
            <w:pPr>
              <w:jc w:val="left"/>
            </w:pPr>
            <w:r/>
            <w:r>
              <w:rPr>
                <w:rFonts w:ascii="Arial" w:hAnsi="Arial"/>
                <w:b w:val="0"/>
                <w:sz w:val="18"/>
              </w:rPr>
              <w:t>&lt; 0.5%</w:t>
            </w:r>
          </w:p>
        </w:tc>
        <w:tc>
          <w:tcPr>
            <w:tcW w:type="dxa" w:w="5760"/>
          </w:tcPr>
          <w:p>
            <w:pPr>
              <w:jc w:val="left"/>
            </w:pPr>
            <w:r/>
            <w:r>
              <w:rPr>
                <w:rFonts w:ascii="Arial" w:hAnsi="Arial"/>
                <w:b w:val="0"/>
                <w:sz w:val="18"/>
              </w:rPr>
              <w:t>Monitor: unique stix_ids / total entries in manifest</w:t>
            </w:r>
          </w:p>
        </w:tc>
      </w:tr>
      <w:tr>
        <w:tc>
          <w:tcPr>
            <w:tcW w:type="dxa" w:w="2880"/>
          </w:tcPr>
          <w:p>
            <w:pPr>
              <w:jc w:val="left"/>
            </w:pPr>
            <w:r/>
            <w:r>
              <w:rPr>
                <w:rFonts w:ascii="Arial" w:hAnsi="Arial"/>
                <w:b w:val="0"/>
                <w:sz w:val="18"/>
              </w:rPr>
              <w:t>STIX Indicator Completeness</w:t>
            </w:r>
          </w:p>
        </w:tc>
        <w:tc>
          <w:tcPr>
            <w:tcW w:type="dxa" w:w="2160"/>
          </w:tcPr>
          <w:p>
            <w:pPr>
              <w:jc w:val="left"/>
            </w:pPr>
            <w:r/>
            <w:r>
              <w:rPr>
                <w:rFonts w:ascii="Arial" w:hAnsi="Arial"/>
                <w:b w:val="0"/>
                <w:sz w:val="18"/>
              </w:rPr>
              <w:t>&gt; 90%</w:t>
            </w:r>
          </w:p>
        </w:tc>
        <w:tc>
          <w:tcPr>
            <w:tcW w:type="dxa" w:w="5760"/>
          </w:tcPr>
          <w:p>
            <w:pPr>
              <w:jc w:val="left"/>
            </w:pPr>
            <w:r/>
            <w:r>
              <w:rPr>
                <w:rFonts w:ascii="Arial" w:hAnsi="Arial"/>
                <w:b w:val="0"/>
                <w:sz w:val="18"/>
              </w:rPr>
              <w:t>Monitor: advisories where stix_indicators &gt; 0 when ioc_count &gt; 0</w:t>
            </w:r>
          </w:p>
        </w:tc>
      </w:tr>
      <w:tr>
        <w:tc>
          <w:tcPr>
            <w:tcW w:type="dxa" w:w="2880"/>
          </w:tcPr>
          <w:p>
            <w:pPr>
              <w:jc w:val="left"/>
            </w:pPr>
            <w:r/>
            <w:r>
              <w:rPr>
                <w:rFonts w:ascii="Arial" w:hAnsi="Arial"/>
                <w:b w:val="0"/>
                <w:sz w:val="18"/>
              </w:rPr>
              <w:t>Average Confidence Score</w:t>
            </w:r>
          </w:p>
        </w:tc>
        <w:tc>
          <w:tcPr>
            <w:tcW w:type="dxa" w:w="2160"/>
          </w:tcPr>
          <w:p>
            <w:pPr>
              <w:jc w:val="left"/>
            </w:pPr>
            <w:r/>
            <w:r>
              <w:rPr>
                <w:rFonts w:ascii="Arial" w:hAnsi="Arial"/>
                <w:b w:val="0"/>
                <w:sz w:val="18"/>
              </w:rPr>
              <w:t>&gt; 55%</w:t>
            </w:r>
          </w:p>
        </w:tc>
        <w:tc>
          <w:tcPr>
            <w:tcW w:type="dxa" w:w="5760"/>
          </w:tcPr>
          <w:p>
            <w:pPr>
              <w:jc w:val="left"/>
            </w:pPr>
            <w:r/>
            <w:r>
              <w:rPr>
                <w:rFonts w:ascii="Arial" w:hAnsi="Arial"/>
                <w:b w:val="0"/>
                <w:sz w:val="18"/>
              </w:rPr>
              <w:t>Monitor: mean confidence_score across all published advisories</w:t>
            </w:r>
          </w:p>
        </w:tc>
      </w:tr>
      <w:tr>
        <w:tc>
          <w:tcPr>
            <w:tcW w:type="dxa" w:w="2880"/>
          </w:tcPr>
          <w:p>
            <w:pPr>
              <w:jc w:val="left"/>
            </w:pPr>
            <w:r/>
            <w:r>
              <w:rPr>
                <w:rFonts w:ascii="Arial" w:hAnsi="Arial"/>
                <w:b w:val="0"/>
                <w:sz w:val="18"/>
              </w:rPr>
              <w:t>CVE Report Word Count</w:t>
            </w:r>
          </w:p>
        </w:tc>
        <w:tc>
          <w:tcPr>
            <w:tcW w:type="dxa" w:w="2160"/>
          </w:tcPr>
          <w:p>
            <w:pPr>
              <w:jc w:val="left"/>
            </w:pPr>
            <w:r/>
            <w:r>
              <w:rPr>
                <w:rFonts w:ascii="Arial" w:hAnsi="Arial"/>
                <w:b w:val="0"/>
                <w:sz w:val="18"/>
              </w:rPr>
              <w:t>&gt; 2200 words</w:t>
            </w:r>
          </w:p>
        </w:tc>
        <w:tc>
          <w:tcPr>
            <w:tcW w:type="dxa" w:w="5760"/>
          </w:tcPr>
          <w:p>
            <w:pPr>
              <w:jc w:val="left"/>
            </w:pPr>
            <w:r/>
            <w:r>
              <w:rPr>
                <w:rFonts w:ascii="Arial" w:hAnsi="Arial"/>
                <w:b w:val="0"/>
                <w:sz w:val="18"/>
              </w:rPr>
              <w:t>Monitor: report word count for cvefeed.io sourced entries</w:t>
            </w:r>
          </w:p>
        </w:tc>
      </w:tr>
      <w:tr>
        <w:tc>
          <w:tcPr>
            <w:tcW w:type="dxa" w:w="2880"/>
          </w:tcPr>
          <w:p>
            <w:pPr>
              <w:jc w:val="left"/>
            </w:pPr>
            <w:r/>
            <w:r>
              <w:rPr>
                <w:rFonts w:ascii="Arial" w:hAnsi="Arial"/>
                <w:b w:val="0"/>
                <w:sz w:val="18"/>
              </w:rPr>
              <w:t>Feed Uptime</w:t>
            </w:r>
          </w:p>
        </w:tc>
        <w:tc>
          <w:tcPr>
            <w:tcW w:type="dxa" w:w="2160"/>
          </w:tcPr>
          <w:p>
            <w:pPr>
              <w:jc w:val="left"/>
            </w:pPr>
            <w:r/>
            <w:r>
              <w:rPr>
                <w:rFonts w:ascii="Arial" w:hAnsi="Arial"/>
                <w:b w:val="0"/>
                <w:sz w:val="18"/>
              </w:rPr>
              <w:t>&gt; 80% of feeds returning &gt; 0 entries</w:t>
            </w:r>
          </w:p>
        </w:tc>
        <w:tc>
          <w:tcPr>
            <w:tcW w:type="dxa" w:w="5760"/>
          </w:tcPr>
          <w:p>
            <w:pPr>
              <w:jc w:val="left"/>
            </w:pPr>
            <w:r/>
            <w:r>
              <w:rPr>
                <w:rFonts w:ascii="Arial" w:hAnsi="Arial"/>
                <w:b w:val="0"/>
                <w:sz w:val="18"/>
              </w:rPr>
              <w:t>Alert if any Tier 1/2 feed returns 0 entries for 3+ runs</w:t>
            </w:r>
          </w:p>
        </w:tc>
      </w:tr>
      <w:tr>
        <w:tc>
          <w:tcPr>
            <w:tcW w:type="dxa" w:w="2880"/>
          </w:tcPr>
          <w:p>
            <w:pPr>
              <w:jc w:val="left"/>
            </w:pPr>
            <w:r/>
            <w:r>
              <w:rPr>
                <w:rFonts w:ascii="Arial" w:hAnsi="Arial"/>
                <w:b w:val="0"/>
                <w:sz w:val="18"/>
              </w:rPr>
              <w:t>Risk Score Distribution</w:t>
            </w:r>
          </w:p>
        </w:tc>
        <w:tc>
          <w:tcPr>
            <w:tcW w:type="dxa" w:w="2160"/>
          </w:tcPr>
          <w:p>
            <w:pPr>
              <w:jc w:val="left"/>
            </w:pPr>
            <w:r/>
            <w:r>
              <w:rPr>
                <w:rFonts w:ascii="Arial" w:hAnsi="Arial"/>
                <w:b w:val="0"/>
                <w:sz w:val="18"/>
              </w:rPr>
              <w:t>&lt; 30% CRITICAL</w:t>
            </w:r>
          </w:p>
        </w:tc>
        <w:tc>
          <w:tcPr>
            <w:tcW w:type="dxa" w:w="5760"/>
          </w:tcPr>
          <w:p>
            <w:pPr>
              <w:jc w:val="left"/>
            </w:pPr>
            <w:r/>
            <w:r>
              <w:rPr>
                <w:rFonts w:ascii="Arial" w:hAnsi="Arial"/>
                <w:b w:val="0"/>
                <w:sz w:val="18"/>
              </w:rPr>
              <w:t>Monitor: percentage of advisories at 10/10</w:t>
            </w:r>
          </w:p>
        </w:tc>
      </w:tr>
      <w:tr>
        <w:tc>
          <w:tcPr>
            <w:tcW w:type="dxa" w:w="2880"/>
          </w:tcPr>
          <w:p>
            <w:pPr>
              <w:jc w:val="left"/>
            </w:pPr>
            <w:r/>
            <w:r>
              <w:rPr>
                <w:rFonts w:ascii="Arial" w:hAnsi="Arial"/>
                <w:b w:val="0"/>
                <w:sz w:val="18"/>
              </w:rPr>
              <w:t>Source Fetch Success Rate</w:t>
            </w:r>
          </w:p>
        </w:tc>
        <w:tc>
          <w:tcPr>
            <w:tcW w:type="dxa" w:w="2160"/>
          </w:tcPr>
          <w:p>
            <w:pPr>
              <w:jc w:val="left"/>
            </w:pPr>
            <w:r/>
            <w:r>
              <w:rPr>
                <w:rFonts w:ascii="Arial" w:hAnsi="Arial"/>
                <w:b w:val="0"/>
                <w:sz w:val="18"/>
              </w:rPr>
              <w:t>&gt; 75%</w:t>
            </w:r>
          </w:p>
        </w:tc>
        <w:tc>
          <w:tcPr>
            <w:tcW w:type="dxa" w:w="5760"/>
          </w:tcPr>
          <w:p>
            <w:pPr>
              <w:jc w:val="left"/>
            </w:pPr>
            <w:r/>
            <w:r>
              <w:rPr>
                <w:rFonts w:ascii="Arial" w:hAnsi="Arial"/>
                <w:b w:val="0"/>
                <w:sz w:val="18"/>
              </w:rPr>
              <w:t>Monitor: successful full-text fetches / total attempted</w:t>
            </w:r>
          </w:p>
        </w:tc>
      </w:tr>
      <w:tr>
        <w:tc>
          <w:tcPr>
            <w:tcW w:type="dxa" w:w="2880"/>
          </w:tcPr>
          <w:p>
            <w:pPr>
              <w:jc w:val="left"/>
            </w:pPr>
            <w:r/>
            <w:r>
              <w:rPr>
                <w:rFonts w:ascii="Arial" w:hAnsi="Arial"/>
                <w:b w:val="0"/>
                <w:sz w:val="18"/>
              </w:rPr>
              <w:t>Pipeline Run Time</w:t>
            </w:r>
          </w:p>
        </w:tc>
        <w:tc>
          <w:tcPr>
            <w:tcW w:type="dxa" w:w="2160"/>
          </w:tcPr>
          <w:p>
            <w:pPr>
              <w:jc w:val="left"/>
            </w:pPr>
            <w:r/>
            <w:r>
              <w:rPr>
                <w:rFonts w:ascii="Arial" w:hAnsi="Arial"/>
                <w:b w:val="0"/>
                <w:sz w:val="18"/>
              </w:rPr>
              <w:t>&lt; 20 minutes</w:t>
            </w:r>
          </w:p>
        </w:tc>
        <w:tc>
          <w:tcPr>
            <w:tcW w:type="dxa" w:w="5760"/>
          </w:tcPr>
          <w:p>
            <w:pPr>
              <w:jc w:val="left"/>
            </w:pPr>
            <w:r/>
            <w:r>
              <w:rPr>
                <w:rFonts w:ascii="Arial" w:hAnsi="Arial"/>
                <w:b w:val="0"/>
                <w:sz w:val="18"/>
              </w:rPr>
              <w:t>Alert if runtime exceeds 20 minutes</w:t>
            </w:r>
          </w:p>
        </w:tc>
      </w:tr>
    </w:tbl>
    <w:p/>
    <w:p>
      <w:r>
        <w:br w:type="page"/>
      </w:r>
    </w:p>
    <w:p>
      <w:pPr>
        <w:pStyle w:val="Heading1"/>
        <w:jc w:val="left"/>
      </w:pPr>
      <w:r>
        <w:t>10. APPENDIX — COMPLETE CODE CHANGE REFERENCE</w:t>
      </w:r>
    </w:p>
    <w:p>
      <w:pPr>
        <w:spacing w:before="40" w:after="40"/>
        <w:pBdr>
          <w:bottom w:val="single" w:sz="6" w:space="1" w:color="002060"/>
        </w:pBdr>
      </w:pPr>
    </w:p>
    <w:p>
      <w:pPr>
        <w:pStyle w:val="Heading2"/>
        <w:jc w:val="left"/>
      </w:pPr>
      <w:r>
        <w:t>10.1 Files Requiring Changes (Priority Order)</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432"/>
            <w:shd w:val="clear" w:color="auto" w:fill="002060"/>
          </w:tcPr>
          <w:p>
            <w:pPr>
              <w:jc w:val="left"/>
            </w:pPr>
            <w:r/>
            <w:r>
              <w:rPr>
                <w:rFonts w:ascii="Arial" w:hAnsi="Arial"/>
                <w:b/>
                <w:color w:val="FFFFFF"/>
                <w:sz w:val="20"/>
              </w:rPr>
              <w:t>#</w:t>
            </w:r>
          </w:p>
        </w:tc>
        <w:tc>
          <w:tcPr>
            <w:tcW w:type="dxa" w:w="3168"/>
            <w:shd w:val="clear" w:color="auto" w:fill="002060"/>
          </w:tcPr>
          <w:p>
            <w:pPr>
              <w:jc w:val="left"/>
            </w:pPr>
            <w:r/>
            <w:r>
              <w:rPr>
                <w:rFonts w:ascii="Arial" w:hAnsi="Arial"/>
                <w:b/>
                <w:color w:val="FFFFFF"/>
                <w:sz w:val="20"/>
              </w:rPr>
              <w:t>File</w:t>
            </w:r>
          </w:p>
        </w:tc>
        <w:tc>
          <w:tcPr>
            <w:tcW w:type="dxa" w:w="864"/>
            <w:shd w:val="clear" w:color="auto" w:fill="002060"/>
          </w:tcPr>
          <w:p>
            <w:pPr>
              <w:jc w:val="left"/>
            </w:pPr>
            <w:r/>
            <w:r>
              <w:rPr>
                <w:rFonts w:ascii="Arial" w:hAnsi="Arial"/>
                <w:b/>
                <w:color w:val="FFFFFF"/>
                <w:sz w:val="20"/>
              </w:rPr>
              <w:t>Priority</w:t>
            </w:r>
          </w:p>
        </w:tc>
        <w:tc>
          <w:tcPr>
            <w:tcW w:type="dxa" w:w="6336"/>
            <w:shd w:val="clear" w:color="auto" w:fill="002060"/>
          </w:tcPr>
          <w:p>
            <w:pPr>
              <w:jc w:val="left"/>
            </w:pPr>
            <w:r/>
            <w:r>
              <w:rPr>
                <w:rFonts w:ascii="Arial" w:hAnsi="Arial"/>
                <w:b/>
                <w:color w:val="FFFFFF"/>
                <w:sz w:val="20"/>
              </w:rPr>
              <w:t>Change Required</w:t>
            </w:r>
          </w:p>
        </w:tc>
      </w:tr>
      <w:tr>
        <w:tc>
          <w:tcPr>
            <w:tcW w:type="dxa" w:w="432"/>
          </w:tcPr>
          <w:p>
            <w:pPr>
              <w:jc w:val="left"/>
            </w:pPr>
            <w:r/>
            <w:r>
              <w:rPr>
                <w:rFonts w:ascii="Arial" w:hAnsi="Arial"/>
                <w:b w:val="0"/>
                <w:sz w:val="18"/>
              </w:rPr>
              <w:t>1</w:t>
            </w:r>
          </w:p>
        </w:tc>
        <w:tc>
          <w:tcPr>
            <w:tcW w:type="dxa" w:w="3168"/>
          </w:tcPr>
          <w:p>
            <w:pPr>
              <w:jc w:val="left"/>
            </w:pPr>
            <w:r/>
            <w:r>
              <w:rPr>
                <w:rFonts w:ascii="Arial" w:hAnsi="Arial"/>
                <w:b w:val="0"/>
                <w:sz w:val="18"/>
              </w:rPr>
              <w:t>index.html</w:t>
            </w:r>
          </w:p>
        </w:tc>
        <w:tc>
          <w:tcPr>
            <w:tcW w:type="dxa" w:w="864"/>
          </w:tcPr>
          <w:p>
            <w:pPr>
              <w:jc w:val="left"/>
            </w:pPr>
            <w:r/>
            <w:r>
              <w:rPr>
                <w:rFonts w:ascii="Arial" w:hAnsi="Arial"/>
                <w:b w:val="0"/>
                <w:sz w:val="18"/>
              </w:rPr>
              <w:t>P0</w:t>
            </w:r>
          </w:p>
        </w:tc>
        <w:tc>
          <w:tcPr>
            <w:tcW w:type="dxa" w:w="6336"/>
          </w:tcPr>
          <w:p>
            <w:pPr>
              <w:jc w:val="left"/>
            </w:pPr>
            <w:r/>
            <w:r>
              <w:rPr>
                <w:rFonts w:ascii="Arial" w:hAnsi="Arial"/>
                <w:b w:val="0"/>
                <w:sz w:val="18"/>
              </w:rPr>
              <w:t>Replace deduplicateIntel() with title-normalized version (Issue #1)</w:t>
            </w:r>
          </w:p>
        </w:tc>
      </w:tr>
      <w:tr>
        <w:tc>
          <w:tcPr>
            <w:tcW w:type="dxa" w:w="432"/>
          </w:tcPr>
          <w:p>
            <w:pPr>
              <w:jc w:val="left"/>
            </w:pPr>
            <w:r/>
            <w:r>
              <w:rPr>
                <w:rFonts w:ascii="Arial" w:hAnsi="Arial"/>
                <w:b w:val="0"/>
                <w:sz w:val="18"/>
              </w:rPr>
              <w:t>2</w:t>
            </w:r>
          </w:p>
        </w:tc>
        <w:tc>
          <w:tcPr>
            <w:tcW w:type="dxa" w:w="3168"/>
          </w:tcPr>
          <w:p>
            <w:pPr>
              <w:jc w:val="left"/>
            </w:pPr>
            <w:r/>
            <w:r>
              <w:rPr>
                <w:rFonts w:ascii="Arial" w:hAnsi="Arial"/>
                <w:b w:val="0"/>
                <w:sz w:val="18"/>
              </w:rPr>
              <w:t>agent/export_stix.py</w:t>
            </w:r>
          </w:p>
        </w:tc>
        <w:tc>
          <w:tcPr>
            <w:tcW w:type="dxa" w:w="864"/>
          </w:tcPr>
          <w:p>
            <w:pPr>
              <w:jc w:val="left"/>
            </w:pPr>
            <w:r/>
            <w:r>
              <w:rPr>
                <w:rFonts w:ascii="Arial" w:hAnsi="Arial"/>
                <w:b w:val="0"/>
                <w:sz w:val="18"/>
              </w:rPr>
              <w:t>P1</w:t>
            </w:r>
          </w:p>
        </w:tc>
        <w:tc>
          <w:tcPr>
            <w:tcW w:type="dxa" w:w="6336"/>
          </w:tcPr>
          <w:p>
            <w:pPr>
              <w:jc w:val="left"/>
            </w:pPr>
            <w:r/>
            <w:r>
              <w:rPr>
                <w:rFonts w:ascii="Arial" w:hAnsi="Arial"/>
                <w:b w:val="0"/>
                <w:sz w:val="18"/>
              </w:rPr>
              <w:t>Fix indicator write order — call AFTER full enrichment (Issue #2)</w:t>
            </w:r>
          </w:p>
        </w:tc>
      </w:tr>
      <w:tr>
        <w:tc>
          <w:tcPr>
            <w:tcW w:type="dxa" w:w="432"/>
          </w:tcPr>
          <w:p>
            <w:pPr>
              <w:jc w:val="left"/>
            </w:pPr>
            <w:r/>
            <w:r>
              <w:rPr>
                <w:rFonts w:ascii="Arial" w:hAnsi="Arial"/>
                <w:b w:val="0"/>
                <w:sz w:val="18"/>
              </w:rPr>
              <w:t>3</w:t>
            </w:r>
          </w:p>
        </w:tc>
        <w:tc>
          <w:tcPr>
            <w:tcW w:type="dxa" w:w="3168"/>
          </w:tcPr>
          <w:p>
            <w:pPr>
              <w:jc w:val="left"/>
            </w:pPr>
            <w:r/>
            <w:r>
              <w:rPr>
                <w:rFonts w:ascii="Arial" w:hAnsi="Arial"/>
                <w:b w:val="0"/>
                <w:sz w:val="18"/>
              </w:rPr>
              <w:t>agent/enricher.py or confidence.py</w:t>
            </w:r>
          </w:p>
        </w:tc>
        <w:tc>
          <w:tcPr>
            <w:tcW w:type="dxa" w:w="864"/>
          </w:tcPr>
          <w:p>
            <w:pPr>
              <w:jc w:val="left"/>
            </w:pPr>
            <w:r/>
            <w:r>
              <w:rPr>
                <w:rFonts w:ascii="Arial" w:hAnsi="Arial"/>
                <w:b w:val="0"/>
                <w:sz w:val="18"/>
              </w:rPr>
              <w:t>P1</w:t>
            </w:r>
          </w:p>
        </w:tc>
        <w:tc>
          <w:tcPr>
            <w:tcW w:type="dxa" w:w="6336"/>
          </w:tcPr>
          <w:p>
            <w:pPr>
              <w:jc w:val="left"/>
            </w:pPr>
            <w:r/>
            <w:r>
              <w:rPr>
                <w:rFonts w:ascii="Arial" w:hAnsi="Arial"/>
                <w:b w:val="0"/>
                <w:sz w:val="18"/>
              </w:rPr>
              <w:t>Implement confidence_v47.0 with KEV floor (Issue #3)</w:t>
            </w:r>
          </w:p>
        </w:tc>
      </w:tr>
      <w:tr>
        <w:tc>
          <w:tcPr>
            <w:tcW w:type="dxa" w:w="432"/>
          </w:tcPr>
          <w:p>
            <w:pPr>
              <w:jc w:val="left"/>
            </w:pPr>
            <w:r/>
            <w:r>
              <w:rPr>
                <w:rFonts w:ascii="Arial" w:hAnsi="Arial"/>
                <w:b w:val="0"/>
                <w:sz w:val="18"/>
              </w:rPr>
              <w:t>4</w:t>
            </w:r>
          </w:p>
        </w:tc>
        <w:tc>
          <w:tcPr>
            <w:tcW w:type="dxa" w:w="3168"/>
          </w:tcPr>
          <w:p>
            <w:pPr>
              <w:jc w:val="left"/>
            </w:pPr>
            <w:r/>
            <w:r>
              <w:rPr>
                <w:rFonts w:ascii="Arial" w:hAnsi="Arial"/>
                <w:b w:val="0"/>
                <w:sz w:val="18"/>
              </w:rPr>
              <w:t>agent/config.py</w:t>
            </w:r>
          </w:p>
        </w:tc>
        <w:tc>
          <w:tcPr>
            <w:tcW w:type="dxa" w:w="864"/>
          </w:tcPr>
          <w:p>
            <w:pPr>
              <w:jc w:val="left"/>
            </w:pPr>
            <w:r/>
            <w:r>
              <w:rPr>
                <w:rFonts w:ascii="Arial" w:hAnsi="Arial"/>
                <w:b w:val="0"/>
                <w:sz w:val="18"/>
              </w:rPr>
              <w:t>P1</w:t>
            </w:r>
          </w:p>
        </w:tc>
        <w:tc>
          <w:tcPr>
            <w:tcW w:type="dxa" w:w="6336"/>
          </w:tcPr>
          <w:p>
            <w:pPr>
              <w:jc w:val="left"/>
            </w:pPr>
            <w:r/>
            <w:r>
              <w:rPr>
                <w:rFonts w:ascii="Arial" w:hAnsi="Arial"/>
                <w:b w:val="0"/>
                <w:sz w:val="18"/>
              </w:rPr>
              <w:t>Rebalance RISK_WEIGHTS v23.0 (Issue #4)</w:t>
            </w:r>
          </w:p>
        </w:tc>
      </w:tr>
      <w:tr>
        <w:tc>
          <w:tcPr>
            <w:tcW w:type="dxa" w:w="432"/>
          </w:tcPr>
          <w:p>
            <w:pPr>
              <w:jc w:val="left"/>
            </w:pPr>
            <w:r/>
            <w:r>
              <w:rPr>
                <w:rFonts w:ascii="Arial" w:hAnsi="Arial"/>
                <w:b w:val="0"/>
                <w:sz w:val="18"/>
              </w:rPr>
              <w:t>5</w:t>
            </w:r>
          </w:p>
        </w:tc>
        <w:tc>
          <w:tcPr>
            <w:tcW w:type="dxa" w:w="3168"/>
          </w:tcPr>
          <w:p>
            <w:pPr>
              <w:jc w:val="left"/>
            </w:pPr>
            <w:r/>
            <w:r>
              <w:rPr>
                <w:rFonts w:ascii="Arial" w:hAnsi="Arial"/>
                <w:b w:val="0"/>
                <w:sz w:val="18"/>
              </w:rPr>
              <w:t>agent/risk_engine.py</w:t>
            </w:r>
          </w:p>
        </w:tc>
        <w:tc>
          <w:tcPr>
            <w:tcW w:type="dxa" w:w="864"/>
          </w:tcPr>
          <w:p>
            <w:pPr>
              <w:jc w:val="left"/>
            </w:pPr>
            <w:r/>
            <w:r>
              <w:rPr>
                <w:rFonts w:ascii="Arial" w:hAnsi="Arial"/>
                <w:b w:val="0"/>
                <w:sz w:val="18"/>
              </w:rPr>
              <w:t>P1</w:t>
            </w:r>
          </w:p>
        </w:tc>
        <w:tc>
          <w:tcPr>
            <w:tcW w:type="dxa" w:w="6336"/>
          </w:tcPr>
          <w:p>
            <w:pPr>
              <w:jc w:val="left"/>
            </w:pPr>
            <w:r/>
            <w:r>
              <w:rPr>
                <w:rFonts w:ascii="Arial" w:hAnsi="Arial"/>
                <w:b w:val="0"/>
                <w:sz w:val="18"/>
              </w:rPr>
              <w:t>Apply behavioral_signal_cap in scoring (Issue #4)</w:t>
            </w:r>
          </w:p>
        </w:tc>
      </w:tr>
      <w:tr>
        <w:tc>
          <w:tcPr>
            <w:tcW w:type="dxa" w:w="432"/>
          </w:tcPr>
          <w:p>
            <w:pPr>
              <w:jc w:val="left"/>
            </w:pPr>
            <w:r/>
            <w:r>
              <w:rPr>
                <w:rFonts w:ascii="Arial" w:hAnsi="Arial"/>
                <w:b w:val="0"/>
                <w:sz w:val="18"/>
              </w:rPr>
              <w:t>6</w:t>
            </w:r>
          </w:p>
        </w:tc>
        <w:tc>
          <w:tcPr>
            <w:tcW w:type="dxa" w:w="3168"/>
          </w:tcPr>
          <w:p>
            <w:pPr>
              <w:jc w:val="left"/>
            </w:pPr>
            <w:r/>
            <w:r>
              <w:rPr>
                <w:rFonts w:ascii="Arial" w:hAnsi="Arial"/>
                <w:b w:val="0"/>
                <w:sz w:val="18"/>
              </w:rPr>
              <w:t>agent/deduplication.py</w:t>
            </w:r>
          </w:p>
        </w:tc>
        <w:tc>
          <w:tcPr>
            <w:tcW w:type="dxa" w:w="864"/>
          </w:tcPr>
          <w:p>
            <w:pPr>
              <w:jc w:val="left"/>
            </w:pPr>
            <w:r/>
            <w:r>
              <w:rPr>
                <w:rFonts w:ascii="Arial" w:hAnsi="Arial"/>
                <w:b w:val="0"/>
                <w:sz w:val="18"/>
              </w:rPr>
              <w:t>P1</w:t>
            </w:r>
          </w:p>
        </w:tc>
        <w:tc>
          <w:tcPr>
            <w:tcW w:type="dxa" w:w="6336"/>
          </w:tcPr>
          <w:p>
            <w:pPr>
              <w:jc w:val="left"/>
            </w:pPr>
            <w:r/>
            <w:r>
              <w:rPr>
                <w:rFonts w:ascii="Arial" w:hAnsi="Arial"/>
                <w:b w:val="0"/>
                <w:sz w:val="18"/>
              </w:rPr>
              <w:t>Seed full 500 manifest entries + add title normalization (Issues #1,#9)</w:t>
            </w:r>
          </w:p>
        </w:tc>
      </w:tr>
      <w:tr>
        <w:tc>
          <w:tcPr>
            <w:tcW w:type="dxa" w:w="432"/>
          </w:tcPr>
          <w:p>
            <w:pPr>
              <w:jc w:val="left"/>
            </w:pPr>
            <w:r/>
            <w:r>
              <w:rPr>
                <w:rFonts w:ascii="Arial" w:hAnsi="Arial"/>
                <w:b w:val="0"/>
                <w:sz w:val="18"/>
              </w:rPr>
              <w:t>7</w:t>
            </w:r>
          </w:p>
        </w:tc>
        <w:tc>
          <w:tcPr>
            <w:tcW w:type="dxa" w:w="3168"/>
          </w:tcPr>
          <w:p>
            <w:pPr>
              <w:jc w:val="left"/>
            </w:pPr>
            <w:r/>
            <w:r>
              <w:rPr>
                <w:rFonts w:ascii="Arial" w:hAnsi="Arial"/>
                <w:b w:val="0"/>
                <w:sz w:val="18"/>
              </w:rPr>
              <w:t>agent/sentinel_blogger.py</w:t>
            </w:r>
          </w:p>
        </w:tc>
        <w:tc>
          <w:tcPr>
            <w:tcW w:type="dxa" w:w="864"/>
          </w:tcPr>
          <w:p>
            <w:pPr>
              <w:jc w:val="left"/>
            </w:pPr>
            <w:r/>
            <w:r>
              <w:rPr>
                <w:rFonts w:ascii="Arial" w:hAnsi="Arial"/>
                <w:b w:val="0"/>
                <w:sz w:val="18"/>
              </w:rPr>
              <w:t>P1</w:t>
            </w:r>
          </w:p>
        </w:tc>
        <w:tc>
          <w:tcPr>
            <w:tcW w:type="dxa" w:w="6336"/>
          </w:tcPr>
          <w:p>
            <w:pPr>
              <w:jc w:val="left"/>
            </w:pPr>
            <w:r/>
            <w:r>
              <w:rPr>
                <w:rFonts w:ascii="Arial" w:hAnsi="Arial"/>
                <w:b w:val="0"/>
                <w:sz w:val="18"/>
              </w:rPr>
              <w:t>Add temporal relevance gate for CVEs (Issue #7)</w:t>
            </w:r>
          </w:p>
        </w:tc>
      </w:tr>
      <w:tr>
        <w:tc>
          <w:tcPr>
            <w:tcW w:type="dxa" w:w="432"/>
          </w:tcPr>
          <w:p>
            <w:pPr>
              <w:jc w:val="left"/>
            </w:pPr>
            <w:r/>
            <w:r>
              <w:rPr>
                <w:rFonts w:ascii="Arial" w:hAnsi="Arial"/>
                <w:b w:val="0"/>
                <w:sz w:val="18"/>
              </w:rPr>
              <w:t>8</w:t>
            </w:r>
          </w:p>
        </w:tc>
        <w:tc>
          <w:tcPr>
            <w:tcW w:type="dxa" w:w="3168"/>
          </w:tcPr>
          <w:p>
            <w:pPr>
              <w:jc w:val="left"/>
            </w:pPr>
            <w:r/>
            <w:r>
              <w:rPr>
                <w:rFonts w:ascii="Arial" w:hAnsi="Arial"/>
                <w:b w:val="0"/>
                <w:sz w:val="18"/>
              </w:rPr>
              <w:t>agent/content/quality_gate.py</w:t>
            </w:r>
          </w:p>
        </w:tc>
        <w:tc>
          <w:tcPr>
            <w:tcW w:type="dxa" w:w="864"/>
          </w:tcPr>
          <w:p>
            <w:pPr>
              <w:jc w:val="left"/>
            </w:pPr>
            <w:r/>
            <w:r>
              <w:rPr>
                <w:rFonts w:ascii="Arial" w:hAnsi="Arial"/>
                <w:b w:val="0"/>
                <w:sz w:val="18"/>
              </w:rPr>
              <w:t>P1</w:t>
            </w:r>
          </w:p>
        </w:tc>
        <w:tc>
          <w:tcPr>
            <w:tcW w:type="dxa" w:w="6336"/>
          </w:tcPr>
          <w:p>
            <w:pPr>
              <w:jc w:val="left"/>
            </w:pPr>
            <w:r/>
            <w:r>
              <w:rPr>
                <w:rFonts w:ascii="Arial" w:hAnsi="Arial"/>
                <w:b w:val="0"/>
                <w:sz w:val="18"/>
              </w:rPr>
              <w:t>Add title_instant_pass evaluation (Issue #6)</w:t>
            </w:r>
          </w:p>
        </w:tc>
      </w:tr>
      <w:tr>
        <w:tc>
          <w:tcPr>
            <w:tcW w:type="dxa" w:w="432"/>
          </w:tcPr>
          <w:p>
            <w:pPr>
              <w:jc w:val="left"/>
            </w:pPr>
            <w:r/>
            <w:r>
              <w:rPr>
                <w:rFonts w:ascii="Arial" w:hAnsi="Arial"/>
                <w:b w:val="0"/>
                <w:sz w:val="18"/>
              </w:rPr>
              <w:t>9</w:t>
            </w:r>
          </w:p>
        </w:tc>
        <w:tc>
          <w:tcPr>
            <w:tcW w:type="dxa" w:w="3168"/>
          </w:tcPr>
          <w:p>
            <w:pPr>
              <w:jc w:val="left"/>
            </w:pPr>
            <w:r/>
            <w:r>
              <w:rPr>
                <w:rFonts w:ascii="Arial" w:hAnsi="Arial"/>
                <w:b w:val="0"/>
                <w:sz w:val="18"/>
              </w:rPr>
              <w:t>agent/content/source_fetcher.py</w:t>
            </w:r>
          </w:p>
        </w:tc>
        <w:tc>
          <w:tcPr>
            <w:tcW w:type="dxa" w:w="864"/>
          </w:tcPr>
          <w:p>
            <w:pPr>
              <w:jc w:val="left"/>
            </w:pPr>
            <w:r/>
            <w:r>
              <w:rPr>
                <w:rFonts w:ascii="Arial" w:hAnsi="Arial"/>
                <w:b w:val="0"/>
                <w:sz w:val="18"/>
              </w:rPr>
              <w:t>P2</w:t>
            </w:r>
          </w:p>
        </w:tc>
        <w:tc>
          <w:tcPr>
            <w:tcW w:type="dxa" w:w="6336"/>
          </w:tcPr>
          <w:p>
            <w:pPr>
              <w:jc w:val="left"/>
            </w:pPr>
            <w:r/>
            <w:r>
              <w:rPr>
                <w:rFonts w:ascii="Arial" w:hAnsi="Arial"/>
                <w:b w:val="0"/>
                <w:sz w:val="18"/>
              </w:rPr>
              <w:t>Add header rotation + 403 retry logic (Issue #5)</w:t>
            </w:r>
          </w:p>
        </w:tc>
      </w:tr>
      <w:tr>
        <w:tc>
          <w:tcPr>
            <w:tcW w:type="dxa" w:w="432"/>
          </w:tcPr>
          <w:p>
            <w:pPr>
              <w:jc w:val="left"/>
            </w:pPr>
            <w:r/>
            <w:r>
              <w:rPr>
                <w:rFonts w:ascii="Arial" w:hAnsi="Arial"/>
                <w:b w:val="0"/>
                <w:sz w:val="18"/>
              </w:rPr>
              <w:t>10</w:t>
            </w:r>
          </w:p>
        </w:tc>
        <w:tc>
          <w:tcPr>
            <w:tcW w:type="dxa" w:w="3168"/>
          </w:tcPr>
          <w:p>
            <w:pPr>
              <w:jc w:val="left"/>
            </w:pPr>
            <w:r/>
            <w:r>
              <w:rPr>
                <w:rFonts w:ascii="Arial" w:hAnsi="Arial"/>
                <w:b w:val="0"/>
                <w:sz w:val="18"/>
              </w:rPr>
              <w:t>agent/config.py</w:t>
            </w:r>
          </w:p>
        </w:tc>
        <w:tc>
          <w:tcPr>
            <w:tcW w:type="dxa" w:w="864"/>
          </w:tcPr>
          <w:p>
            <w:pPr>
              <w:jc w:val="left"/>
            </w:pPr>
            <w:r/>
            <w:r>
              <w:rPr>
                <w:rFonts w:ascii="Arial" w:hAnsi="Arial"/>
                <w:b w:val="0"/>
                <w:sz w:val="18"/>
              </w:rPr>
              <w:t>P2</w:t>
            </w:r>
          </w:p>
        </w:tc>
        <w:tc>
          <w:tcPr>
            <w:tcW w:type="dxa" w:w="6336"/>
          </w:tcPr>
          <w:p>
            <w:pPr>
              <w:jc w:val="left"/>
            </w:pPr>
            <w:r/>
            <w:r>
              <w:rPr>
                <w:rFonts w:ascii="Arial" w:hAnsi="Arial"/>
                <w:b w:val="0"/>
                <w:sz w:val="18"/>
              </w:rPr>
              <w:t>Remove securityweek.com, replace dead feeds (Issue #10)</w:t>
            </w:r>
          </w:p>
        </w:tc>
      </w:tr>
      <w:tr>
        <w:tc>
          <w:tcPr>
            <w:tcW w:type="dxa" w:w="432"/>
          </w:tcPr>
          <w:p>
            <w:pPr>
              <w:jc w:val="left"/>
            </w:pPr>
            <w:r/>
            <w:r>
              <w:rPr>
                <w:rFonts w:ascii="Arial" w:hAnsi="Arial"/>
                <w:b w:val="0"/>
                <w:sz w:val="18"/>
              </w:rPr>
              <w:t>11</w:t>
            </w:r>
          </w:p>
        </w:tc>
        <w:tc>
          <w:tcPr>
            <w:tcW w:type="dxa" w:w="3168"/>
          </w:tcPr>
          <w:p>
            <w:pPr>
              <w:jc w:val="left"/>
            </w:pPr>
            <w:r/>
            <w:r>
              <w:rPr>
                <w:rFonts w:ascii="Arial" w:hAnsi="Arial"/>
                <w:b w:val="0"/>
                <w:sz w:val="18"/>
              </w:rPr>
              <w:t>CDB-SENTINEL-Dashboard.jsx</w:t>
            </w:r>
          </w:p>
        </w:tc>
        <w:tc>
          <w:tcPr>
            <w:tcW w:type="dxa" w:w="864"/>
          </w:tcPr>
          <w:p>
            <w:pPr>
              <w:jc w:val="left"/>
            </w:pPr>
            <w:r/>
            <w:r>
              <w:rPr>
                <w:rFonts w:ascii="Arial" w:hAnsi="Arial"/>
                <w:b w:val="0"/>
                <w:sz w:val="18"/>
              </w:rPr>
              <w:t>P1</w:t>
            </w:r>
          </w:p>
        </w:tc>
        <w:tc>
          <w:tcPr>
            <w:tcW w:type="dxa" w:w="6336"/>
          </w:tcPr>
          <w:p>
            <w:pPr>
              <w:jc w:val="left"/>
            </w:pPr>
            <w:r/>
            <w:r>
              <w:rPr>
                <w:rFonts w:ascii="Arial" w:hAnsi="Arial"/>
                <w:b w:val="0"/>
                <w:sz w:val="18"/>
              </w:rPr>
              <w:t>Remove hardcoded ENTERPRISE_JWT (Issue #13)</w:t>
            </w:r>
          </w:p>
        </w:tc>
      </w:tr>
      <w:tr>
        <w:tc>
          <w:tcPr>
            <w:tcW w:type="dxa" w:w="432"/>
          </w:tcPr>
          <w:p>
            <w:pPr>
              <w:jc w:val="left"/>
            </w:pPr>
            <w:r/>
            <w:r>
              <w:rPr>
                <w:rFonts w:ascii="Arial" w:hAnsi="Arial"/>
                <w:b w:val="0"/>
                <w:sz w:val="18"/>
              </w:rPr>
              <w:t>12</w:t>
            </w:r>
          </w:p>
        </w:tc>
        <w:tc>
          <w:tcPr>
            <w:tcW w:type="dxa" w:w="3168"/>
          </w:tcPr>
          <w:p>
            <w:pPr>
              <w:jc w:val="left"/>
            </w:pPr>
            <w:r/>
            <w:r>
              <w:rPr>
                <w:rFonts w:ascii="Arial" w:hAnsi="Arial"/>
                <w:b w:val="0"/>
                <w:sz w:val="18"/>
              </w:rPr>
              <w:t>agent/content/premium_report_gen.py</w:t>
            </w:r>
          </w:p>
        </w:tc>
        <w:tc>
          <w:tcPr>
            <w:tcW w:type="dxa" w:w="864"/>
          </w:tcPr>
          <w:p>
            <w:pPr>
              <w:jc w:val="left"/>
            </w:pPr>
            <w:r/>
            <w:r>
              <w:rPr>
                <w:rFonts w:ascii="Arial" w:hAnsi="Arial"/>
                <w:b w:val="0"/>
                <w:sz w:val="18"/>
              </w:rPr>
              <w:t>P2</w:t>
            </w:r>
          </w:p>
        </w:tc>
        <w:tc>
          <w:tcPr>
            <w:tcW w:type="dxa" w:w="6336"/>
          </w:tcPr>
          <w:p>
            <w:pPr>
              <w:jc w:val="left"/>
            </w:pPr>
            <w:r/>
            <w:r>
              <w:rPr>
                <w:rFonts w:ascii="Arial" w:hAnsi="Arial"/>
                <w:b w:val="0"/>
                <w:sz w:val="18"/>
              </w:rPr>
              <w:t>Enforce 2500-word minimum for CVE reports (Issue #8)</w:t>
            </w:r>
          </w:p>
        </w:tc>
      </w:tr>
      <w:tr>
        <w:tc>
          <w:tcPr>
            <w:tcW w:type="dxa" w:w="432"/>
          </w:tcPr>
          <w:p>
            <w:pPr>
              <w:jc w:val="left"/>
            </w:pPr>
            <w:r/>
            <w:r>
              <w:rPr>
                <w:rFonts w:ascii="Arial" w:hAnsi="Arial"/>
                <w:b w:val="0"/>
                <w:sz w:val="18"/>
              </w:rPr>
              <w:t>13</w:t>
            </w:r>
          </w:p>
        </w:tc>
        <w:tc>
          <w:tcPr>
            <w:tcW w:type="dxa" w:w="3168"/>
          </w:tcPr>
          <w:p>
            <w:pPr>
              <w:jc w:val="left"/>
            </w:pPr>
            <w:r/>
            <w:r>
              <w:rPr>
                <w:rFonts w:ascii="Arial" w:hAnsi="Arial"/>
                <w:b w:val="0"/>
                <w:sz w:val="18"/>
              </w:rPr>
              <w:t>VERSION (new file)</w:t>
            </w:r>
          </w:p>
        </w:tc>
        <w:tc>
          <w:tcPr>
            <w:tcW w:type="dxa" w:w="864"/>
          </w:tcPr>
          <w:p>
            <w:pPr>
              <w:jc w:val="left"/>
            </w:pPr>
            <w:r/>
            <w:r>
              <w:rPr>
                <w:rFonts w:ascii="Arial" w:hAnsi="Arial"/>
                <w:b w:val="0"/>
                <w:sz w:val="18"/>
              </w:rPr>
              <w:t>P2</w:t>
            </w:r>
          </w:p>
        </w:tc>
        <w:tc>
          <w:tcPr>
            <w:tcW w:type="dxa" w:w="6336"/>
          </w:tcPr>
          <w:p>
            <w:pPr>
              <w:jc w:val="left"/>
            </w:pPr>
            <w:r/>
            <w:r>
              <w:rPr>
                <w:rFonts w:ascii="Arial" w:hAnsi="Arial"/>
                <w:b w:val="0"/>
                <w:sz w:val="18"/>
              </w:rPr>
              <w:t>Create single version source of truth (Issue #12)</w:t>
            </w:r>
          </w:p>
        </w:tc>
      </w:tr>
      <w:tr>
        <w:tc>
          <w:tcPr>
            <w:tcW w:type="dxa" w:w="432"/>
          </w:tcPr>
          <w:p>
            <w:pPr>
              <w:jc w:val="left"/>
            </w:pPr>
            <w:r/>
            <w:r>
              <w:rPr>
                <w:rFonts w:ascii="Arial" w:hAnsi="Arial"/>
                <w:b w:val="0"/>
                <w:sz w:val="18"/>
              </w:rPr>
              <w:t>14</w:t>
            </w:r>
          </w:p>
        </w:tc>
        <w:tc>
          <w:tcPr>
            <w:tcW w:type="dxa" w:w="3168"/>
          </w:tcPr>
          <w:p>
            <w:pPr>
              <w:jc w:val="left"/>
            </w:pPr>
            <w:r/>
            <w:r>
              <w:rPr>
                <w:rFonts w:ascii="Arial" w:hAnsi="Arial"/>
                <w:b w:val="0"/>
                <w:sz w:val="18"/>
              </w:rPr>
              <w:t>agent/sentinel_blogger.py</w:t>
            </w:r>
          </w:p>
        </w:tc>
        <w:tc>
          <w:tcPr>
            <w:tcW w:type="dxa" w:w="864"/>
          </w:tcPr>
          <w:p>
            <w:pPr>
              <w:jc w:val="left"/>
            </w:pPr>
            <w:r/>
            <w:r>
              <w:rPr>
                <w:rFonts w:ascii="Arial" w:hAnsi="Arial"/>
                <w:b w:val="0"/>
                <w:sz w:val="18"/>
              </w:rPr>
              <w:t>P2</w:t>
            </w:r>
          </w:p>
        </w:tc>
        <w:tc>
          <w:tcPr>
            <w:tcW w:type="dxa" w:w="6336"/>
          </w:tcPr>
          <w:p>
            <w:pPr>
              <w:jc w:val="left"/>
            </w:pPr>
            <w:r/>
            <w:r>
              <w:rPr>
                <w:rFonts w:ascii="Arial" w:hAnsi="Arial"/>
                <w:b w:val="0"/>
                <w:sz w:val="18"/>
              </w:rPr>
              <w:t>Wire Sigma/YARA generators into process_entry() (Issue #15)</w:t>
            </w:r>
          </w:p>
        </w:tc>
      </w:tr>
    </w:tbl>
    <w:p/>
    <w:p>
      <w:pPr>
        <w:pStyle w:val="Heading2"/>
        <w:jc w:val="left"/>
      </w:pPr>
      <w:r>
        <w:t>10.2 GitHub Actions Secrets Required</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92"/>
            <w:shd w:val="clear" w:color="auto" w:fill="003366"/>
          </w:tcPr>
          <w:p>
            <w:pPr>
              <w:jc w:val="left"/>
            </w:pPr>
            <w:r/>
            <w:r>
              <w:rPr>
                <w:rFonts w:ascii="Arial" w:hAnsi="Arial"/>
                <w:b/>
                <w:color w:val="FFFFFF"/>
                <w:sz w:val="20"/>
              </w:rPr>
              <w:t>Secret</w:t>
            </w:r>
          </w:p>
        </w:tc>
        <w:tc>
          <w:tcPr>
            <w:tcW w:type="dxa" w:w="1728"/>
            <w:shd w:val="clear" w:color="auto" w:fill="003366"/>
          </w:tcPr>
          <w:p>
            <w:pPr>
              <w:jc w:val="left"/>
            </w:pPr>
            <w:r/>
            <w:r>
              <w:rPr>
                <w:rFonts w:ascii="Arial" w:hAnsi="Arial"/>
                <w:b/>
                <w:color w:val="FFFFFF"/>
                <w:sz w:val="20"/>
              </w:rPr>
              <w:t>Current State</w:t>
            </w:r>
          </w:p>
        </w:tc>
        <w:tc>
          <w:tcPr>
            <w:tcW w:type="dxa" w:w="1440"/>
            <w:shd w:val="clear" w:color="auto" w:fill="003366"/>
          </w:tcPr>
          <w:p>
            <w:pPr>
              <w:jc w:val="left"/>
            </w:pPr>
            <w:r/>
            <w:r>
              <w:rPr>
                <w:rFonts w:ascii="Arial" w:hAnsi="Arial"/>
                <w:b/>
                <w:color w:val="FFFFFF"/>
                <w:sz w:val="20"/>
              </w:rPr>
              <w:t>Requirement</w:t>
            </w:r>
          </w:p>
        </w:tc>
        <w:tc>
          <w:tcPr>
            <w:tcW w:type="dxa" w:w="5040"/>
            <w:shd w:val="clear" w:color="auto" w:fill="003366"/>
          </w:tcPr>
          <w:p>
            <w:pPr>
              <w:jc w:val="left"/>
            </w:pPr>
            <w:r/>
            <w:r>
              <w:rPr>
                <w:rFonts w:ascii="Arial" w:hAnsi="Arial"/>
                <w:b/>
                <w:color w:val="FFFFFF"/>
                <w:sz w:val="20"/>
              </w:rPr>
              <w:t>Purpose</w:t>
            </w:r>
          </w:p>
        </w:tc>
      </w:tr>
      <w:tr>
        <w:tc>
          <w:tcPr>
            <w:tcW w:type="dxa" w:w="2592"/>
          </w:tcPr>
          <w:p>
            <w:pPr>
              <w:jc w:val="left"/>
            </w:pPr>
            <w:r/>
            <w:r>
              <w:rPr>
                <w:rFonts w:ascii="Arial" w:hAnsi="Arial"/>
                <w:b w:val="0"/>
                <w:sz w:val="18"/>
              </w:rPr>
              <w:t>STRIPE_SECRET_KEY</w:t>
            </w:r>
          </w:p>
        </w:tc>
        <w:tc>
          <w:tcPr>
            <w:tcW w:type="dxa" w:w="1728"/>
          </w:tcPr>
          <w:p>
            <w:pPr>
              <w:jc w:val="left"/>
            </w:pPr>
            <w:r/>
            <w:r>
              <w:rPr>
                <w:rFonts w:ascii="Arial" w:hAnsi="Arial"/>
                <w:b w:val="0"/>
                <w:sz w:val="18"/>
              </w:rPr>
              <w:t>MISSING</w:t>
            </w:r>
          </w:p>
        </w:tc>
        <w:tc>
          <w:tcPr>
            <w:tcW w:type="dxa" w:w="1440"/>
          </w:tcPr>
          <w:p>
            <w:pPr>
              <w:jc w:val="left"/>
            </w:pPr>
            <w:r/>
            <w:r>
              <w:rPr>
                <w:rFonts w:ascii="Arial" w:hAnsi="Arial"/>
                <w:b w:val="0"/>
                <w:sz w:val="18"/>
              </w:rPr>
              <w:t>Required</w:t>
            </w:r>
          </w:p>
        </w:tc>
        <w:tc>
          <w:tcPr>
            <w:tcW w:type="dxa" w:w="5040"/>
          </w:tcPr>
          <w:p>
            <w:pPr>
              <w:jc w:val="left"/>
            </w:pPr>
            <w:r/>
            <w:r>
              <w:rPr>
                <w:rFonts w:ascii="Arial" w:hAnsi="Arial"/>
                <w:b w:val="0"/>
                <w:sz w:val="18"/>
              </w:rPr>
              <w:t>Stripe payment processing</w:t>
            </w:r>
          </w:p>
        </w:tc>
      </w:tr>
      <w:tr>
        <w:tc>
          <w:tcPr>
            <w:tcW w:type="dxa" w:w="2592"/>
          </w:tcPr>
          <w:p>
            <w:pPr>
              <w:jc w:val="left"/>
            </w:pPr>
            <w:r/>
            <w:r>
              <w:rPr>
                <w:rFonts w:ascii="Arial" w:hAnsi="Arial"/>
                <w:b w:val="0"/>
                <w:sz w:val="18"/>
              </w:rPr>
              <w:t>STRIPE_WEBHOOK_SECRET</w:t>
            </w:r>
          </w:p>
        </w:tc>
        <w:tc>
          <w:tcPr>
            <w:tcW w:type="dxa" w:w="1728"/>
          </w:tcPr>
          <w:p>
            <w:pPr>
              <w:jc w:val="left"/>
            </w:pPr>
            <w:r/>
            <w:r>
              <w:rPr>
                <w:rFonts w:ascii="Arial" w:hAnsi="Arial"/>
                <w:b w:val="0"/>
                <w:sz w:val="18"/>
              </w:rPr>
              <w:t>MISSING</w:t>
            </w:r>
          </w:p>
        </w:tc>
        <w:tc>
          <w:tcPr>
            <w:tcW w:type="dxa" w:w="1440"/>
          </w:tcPr>
          <w:p>
            <w:pPr>
              <w:jc w:val="left"/>
            </w:pPr>
            <w:r/>
            <w:r>
              <w:rPr>
                <w:rFonts w:ascii="Arial" w:hAnsi="Arial"/>
                <w:b w:val="0"/>
                <w:sz w:val="18"/>
              </w:rPr>
              <w:t>Required</w:t>
            </w:r>
          </w:p>
        </w:tc>
        <w:tc>
          <w:tcPr>
            <w:tcW w:type="dxa" w:w="5040"/>
          </w:tcPr>
          <w:p>
            <w:pPr>
              <w:jc w:val="left"/>
            </w:pPr>
            <w:r/>
            <w:r>
              <w:rPr>
                <w:rFonts w:ascii="Arial" w:hAnsi="Arial"/>
                <w:b w:val="0"/>
                <w:sz w:val="18"/>
              </w:rPr>
              <w:t>Stripe webhook validation</w:t>
            </w:r>
          </w:p>
        </w:tc>
      </w:tr>
      <w:tr>
        <w:tc>
          <w:tcPr>
            <w:tcW w:type="dxa" w:w="2592"/>
          </w:tcPr>
          <w:p>
            <w:pPr>
              <w:jc w:val="left"/>
            </w:pPr>
            <w:r/>
            <w:r>
              <w:rPr>
                <w:rFonts w:ascii="Arial" w:hAnsi="Arial"/>
                <w:b w:val="0"/>
                <w:sz w:val="18"/>
              </w:rPr>
              <w:t>CDB_JWT_SECRET</w:t>
            </w:r>
          </w:p>
        </w:tc>
        <w:tc>
          <w:tcPr>
            <w:tcW w:type="dxa" w:w="1728"/>
          </w:tcPr>
          <w:p>
            <w:pPr>
              <w:jc w:val="left"/>
            </w:pPr>
            <w:r/>
            <w:r>
              <w:rPr>
                <w:rFonts w:ascii="Arial" w:hAnsi="Arial"/>
                <w:b w:val="0"/>
                <w:sz w:val="18"/>
              </w:rPr>
              <w:t>NOT SET</w:t>
            </w:r>
          </w:p>
        </w:tc>
        <w:tc>
          <w:tcPr>
            <w:tcW w:type="dxa" w:w="1440"/>
          </w:tcPr>
          <w:p>
            <w:pPr>
              <w:jc w:val="left"/>
            </w:pPr>
            <w:r/>
            <w:r>
              <w:rPr>
                <w:rFonts w:ascii="Arial" w:hAnsi="Arial"/>
                <w:b w:val="0"/>
                <w:sz w:val="18"/>
              </w:rPr>
              <w:t>Required</w:t>
            </w:r>
          </w:p>
        </w:tc>
        <w:tc>
          <w:tcPr>
            <w:tcW w:type="dxa" w:w="5040"/>
          </w:tcPr>
          <w:p>
            <w:pPr>
              <w:jc w:val="left"/>
            </w:pPr>
            <w:r/>
            <w:r>
              <w:rPr>
                <w:rFonts w:ascii="Arial" w:hAnsi="Arial"/>
                <w:b w:val="0"/>
                <w:sz w:val="18"/>
              </w:rPr>
              <w:t>Persistent API authentication</w:t>
            </w:r>
          </w:p>
        </w:tc>
      </w:tr>
      <w:tr>
        <w:tc>
          <w:tcPr>
            <w:tcW w:type="dxa" w:w="2592"/>
          </w:tcPr>
          <w:p>
            <w:pPr>
              <w:jc w:val="left"/>
            </w:pPr>
            <w:r/>
            <w:r>
              <w:rPr>
                <w:rFonts w:ascii="Arial" w:hAnsi="Arial"/>
                <w:b w:val="0"/>
                <w:sz w:val="18"/>
              </w:rPr>
              <w:t>VT_API_KEY</w:t>
            </w:r>
          </w:p>
        </w:tc>
        <w:tc>
          <w:tcPr>
            <w:tcW w:type="dxa" w:w="1728"/>
          </w:tcPr>
          <w:p>
            <w:pPr>
              <w:jc w:val="left"/>
            </w:pPr>
            <w:r/>
            <w:r>
              <w:rPr>
                <w:rFonts w:ascii="Arial" w:hAnsi="Arial"/>
                <w:b w:val="0"/>
                <w:sz w:val="18"/>
              </w:rPr>
              <w:t>NOT SET</w:t>
            </w:r>
          </w:p>
        </w:tc>
        <w:tc>
          <w:tcPr>
            <w:tcW w:type="dxa" w:w="1440"/>
          </w:tcPr>
          <w:p>
            <w:pPr>
              <w:jc w:val="left"/>
            </w:pPr>
            <w:r/>
            <w:r>
              <w:rPr>
                <w:rFonts w:ascii="Arial" w:hAnsi="Arial"/>
                <w:b w:val="0"/>
                <w:sz w:val="18"/>
              </w:rPr>
              <w:t>Optional</w:t>
            </w:r>
          </w:p>
        </w:tc>
        <w:tc>
          <w:tcPr>
            <w:tcW w:type="dxa" w:w="5040"/>
          </w:tcPr>
          <w:p>
            <w:pPr>
              <w:jc w:val="left"/>
            </w:pPr>
            <w:r/>
            <w:r>
              <w:rPr>
                <w:rFonts w:ascii="Arial" w:hAnsi="Arial"/>
                <w:b w:val="0"/>
                <w:sz w:val="18"/>
              </w:rPr>
              <w:t>VirusTotal hash reputation</w:t>
            </w:r>
          </w:p>
        </w:tc>
      </w:tr>
      <w:tr>
        <w:tc>
          <w:tcPr>
            <w:tcW w:type="dxa" w:w="2592"/>
          </w:tcPr>
          <w:p>
            <w:pPr>
              <w:jc w:val="left"/>
            </w:pPr>
            <w:r/>
            <w:r>
              <w:rPr>
                <w:rFonts w:ascii="Arial" w:hAnsi="Arial"/>
                <w:b w:val="0"/>
                <w:sz w:val="18"/>
              </w:rPr>
              <w:t>CDB_ENTERPRISE_KEYS</w:t>
            </w:r>
          </w:p>
        </w:tc>
        <w:tc>
          <w:tcPr>
            <w:tcW w:type="dxa" w:w="1728"/>
          </w:tcPr>
          <w:p>
            <w:pPr>
              <w:jc w:val="left"/>
            </w:pPr>
            <w:r/>
            <w:r>
              <w:rPr>
                <w:rFonts w:ascii="Arial" w:hAnsi="Arial"/>
                <w:b w:val="0"/>
                <w:sz w:val="18"/>
              </w:rPr>
              <w:t>NOT SET</w:t>
            </w:r>
          </w:p>
        </w:tc>
        <w:tc>
          <w:tcPr>
            <w:tcW w:type="dxa" w:w="1440"/>
          </w:tcPr>
          <w:p>
            <w:pPr>
              <w:jc w:val="left"/>
            </w:pPr>
            <w:r/>
            <w:r>
              <w:rPr>
                <w:rFonts w:ascii="Arial" w:hAnsi="Arial"/>
                <w:b w:val="0"/>
                <w:sz w:val="18"/>
              </w:rPr>
              <w:t>Optional</w:t>
            </w:r>
          </w:p>
        </w:tc>
        <w:tc>
          <w:tcPr>
            <w:tcW w:type="dxa" w:w="5040"/>
          </w:tcPr>
          <w:p>
            <w:pPr>
              <w:jc w:val="left"/>
            </w:pPr>
            <w:r/>
            <w:r>
              <w:rPr>
                <w:rFonts w:ascii="Arial" w:hAnsi="Arial"/>
                <w:b w:val="0"/>
                <w:sz w:val="18"/>
              </w:rPr>
              <w:t>Enterprise API key allowlist</w:t>
            </w:r>
          </w:p>
        </w:tc>
      </w:tr>
      <w:tr>
        <w:tc>
          <w:tcPr>
            <w:tcW w:type="dxa" w:w="2592"/>
          </w:tcPr>
          <w:p>
            <w:pPr>
              <w:jc w:val="left"/>
            </w:pPr>
            <w:r/>
            <w:r>
              <w:rPr>
                <w:rFonts w:ascii="Arial" w:hAnsi="Arial"/>
                <w:b w:val="0"/>
                <w:sz w:val="18"/>
              </w:rPr>
              <w:t>SLACK_WEBHOOK</w:t>
            </w:r>
          </w:p>
        </w:tc>
        <w:tc>
          <w:tcPr>
            <w:tcW w:type="dxa" w:w="1728"/>
          </w:tcPr>
          <w:p>
            <w:pPr>
              <w:jc w:val="left"/>
            </w:pPr>
            <w:r/>
            <w:r>
              <w:rPr>
                <w:rFonts w:ascii="Arial" w:hAnsi="Arial"/>
                <w:b w:val="0"/>
                <w:sz w:val="18"/>
              </w:rPr>
              <w:t>NOT SET</w:t>
            </w:r>
          </w:p>
        </w:tc>
        <w:tc>
          <w:tcPr>
            <w:tcW w:type="dxa" w:w="1440"/>
          </w:tcPr>
          <w:p>
            <w:pPr>
              <w:jc w:val="left"/>
            </w:pPr>
            <w:r/>
            <w:r>
              <w:rPr>
                <w:rFonts w:ascii="Arial" w:hAnsi="Arial"/>
                <w:b w:val="0"/>
                <w:sz w:val="18"/>
              </w:rPr>
              <w:t>Optional</w:t>
            </w:r>
          </w:p>
        </w:tc>
        <w:tc>
          <w:tcPr>
            <w:tcW w:type="dxa" w:w="5040"/>
          </w:tcPr>
          <w:p>
            <w:pPr>
              <w:jc w:val="left"/>
            </w:pPr>
            <w:r/>
            <w:r>
              <w:rPr>
                <w:rFonts w:ascii="Arial" w:hAnsi="Arial"/>
                <w:b w:val="0"/>
                <w:sz w:val="18"/>
              </w:rPr>
              <w:t>Slack alert distribution</w:t>
            </w:r>
          </w:p>
        </w:tc>
      </w:tr>
      <w:tr>
        <w:tc>
          <w:tcPr>
            <w:tcW w:type="dxa" w:w="2592"/>
          </w:tcPr>
          <w:p>
            <w:pPr>
              <w:jc w:val="left"/>
            </w:pPr>
            <w:r/>
            <w:r>
              <w:rPr>
                <w:rFonts w:ascii="Arial" w:hAnsi="Arial"/>
                <w:b w:val="0"/>
                <w:sz w:val="18"/>
              </w:rPr>
              <w:t>DISCORD_WEBHOOK</w:t>
            </w:r>
          </w:p>
        </w:tc>
        <w:tc>
          <w:tcPr>
            <w:tcW w:type="dxa" w:w="1728"/>
          </w:tcPr>
          <w:p>
            <w:pPr>
              <w:jc w:val="left"/>
            </w:pPr>
            <w:r/>
            <w:r>
              <w:rPr>
                <w:rFonts w:ascii="Arial" w:hAnsi="Arial"/>
                <w:b w:val="0"/>
                <w:sz w:val="18"/>
              </w:rPr>
              <w:t>NOT SET</w:t>
            </w:r>
          </w:p>
        </w:tc>
        <w:tc>
          <w:tcPr>
            <w:tcW w:type="dxa" w:w="1440"/>
          </w:tcPr>
          <w:p>
            <w:pPr>
              <w:jc w:val="left"/>
            </w:pPr>
            <w:r/>
            <w:r>
              <w:rPr>
                <w:rFonts w:ascii="Arial" w:hAnsi="Arial"/>
                <w:b w:val="0"/>
                <w:sz w:val="18"/>
              </w:rPr>
              <w:t>Optional</w:t>
            </w:r>
          </w:p>
        </w:tc>
        <w:tc>
          <w:tcPr>
            <w:tcW w:type="dxa" w:w="5040"/>
          </w:tcPr>
          <w:p>
            <w:pPr>
              <w:jc w:val="left"/>
            </w:pPr>
            <w:r/>
            <w:r>
              <w:rPr>
                <w:rFonts w:ascii="Arial" w:hAnsi="Arial"/>
                <w:b w:val="0"/>
                <w:sz w:val="18"/>
              </w:rPr>
              <w:t>Discord alert distribution</w:t>
            </w:r>
          </w:p>
        </w:tc>
      </w:tr>
      <w:tr>
        <w:tc>
          <w:tcPr>
            <w:tcW w:type="dxa" w:w="2592"/>
          </w:tcPr>
          <w:p>
            <w:pPr>
              <w:jc w:val="left"/>
            </w:pPr>
            <w:r/>
            <w:r>
              <w:rPr>
                <w:rFonts w:ascii="Arial" w:hAnsi="Arial"/>
                <w:b w:val="0"/>
                <w:sz w:val="18"/>
              </w:rPr>
              <w:t>BLOG_ID</w:t>
            </w:r>
          </w:p>
        </w:tc>
        <w:tc>
          <w:tcPr>
            <w:tcW w:type="dxa" w:w="1728"/>
          </w:tcPr>
          <w:p>
            <w:pPr>
              <w:jc w:val="left"/>
            </w:pPr>
            <w:r/>
            <w:r>
              <w:rPr>
                <w:rFonts w:ascii="Arial" w:hAnsi="Arial"/>
                <w:b w:val="0"/>
                <w:sz w:val="18"/>
              </w:rPr>
              <w:t>SET</w:t>
            </w:r>
          </w:p>
        </w:tc>
        <w:tc>
          <w:tcPr>
            <w:tcW w:type="dxa" w:w="1440"/>
          </w:tcPr>
          <w:p>
            <w:pPr>
              <w:jc w:val="left"/>
            </w:pPr>
            <w:r/>
            <w:r>
              <w:rPr>
                <w:rFonts w:ascii="Arial" w:hAnsi="Arial"/>
                <w:b w:val="0"/>
                <w:sz w:val="18"/>
              </w:rPr>
              <w:t>Required</w:t>
            </w:r>
          </w:p>
        </w:tc>
        <w:tc>
          <w:tcPr>
            <w:tcW w:type="dxa" w:w="5040"/>
          </w:tcPr>
          <w:p>
            <w:pPr>
              <w:jc w:val="left"/>
            </w:pPr>
            <w:r/>
            <w:r>
              <w:rPr>
                <w:rFonts w:ascii="Arial" w:hAnsi="Arial"/>
                <w:b w:val="0"/>
                <w:sz w:val="18"/>
              </w:rPr>
              <w:t>Already configured</w:t>
            </w:r>
          </w:p>
        </w:tc>
      </w:tr>
      <w:tr>
        <w:tc>
          <w:tcPr>
            <w:tcW w:type="dxa" w:w="2592"/>
          </w:tcPr>
          <w:p>
            <w:pPr>
              <w:jc w:val="left"/>
            </w:pPr>
            <w:r/>
            <w:r>
              <w:rPr>
                <w:rFonts w:ascii="Arial" w:hAnsi="Arial"/>
                <w:b w:val="0"/>
                <w:sz w:val="18"/>
              </w:rPr>
              <w:t>NVD_API_KEY</w:t>
            </w:r>
          </w:p>
        </w:tc>
        <w:tc>
          <w:tcPr>
            <w:tcW w:type="dxa" w:w="1728"/>
          </w:tcPr>
          <w:p>
            <w:pPr>
              <w:jc w:val="left"/>
            </w:pPr>
            <w:r/>
            <w:r>
              <w:rPr>
                <w:rFonts w:ascii="Arial" w:hAnsi="Arial"/>
                <w:b w:val="0"/>
                <w:sz w:val="18"/>
              </w:rPr>
              <w:t>SET</w:t>
            </w:r>
          </w:p>
        </w:tc>
        <w:tc>
          <w:tcPr>
            <w:tcW w:type="dxa" w:w="1440"/>
          </w:tcPr>
          <w:p>
            <w:pPr>
              <w:jc w:val="left"/>
            </w:pPr>
            <w:r/>
            <w:r>
              <w:rPr>
                <w:rFonts w:ascii="Arial" w:hAnsi="Arial"/>
                <w:b w:val="0"/>
                <w:sz w:val="18"/>
              </w:rPr>
              <w:t>Required</w:t>
            </w:r>
          </w:p>
        </w:tc>
        <w:tc>
          <w:tcPr>
            <w:tcW w:type="dxa" w:w="5040"/>
          </w:tcPr>
          <w:p>
            <w:pPr>
              <w:jc w:val="left"/>
            </w:pPr>
            <w:r/>
            <w:r>
              <w:rPr>
                <w:rFonts w:ascii="Arial" w:hAnsi="Arial"/>
                <w:b w:val="0"/>
                <w:sz w:val="18"/>
              </w:rPr>
              <w:t>Already configured</w:t>
            </w:r>
          </w:p>
        </w:tc>
      </w:tr>
      <w:tr>
        <w:tc>
          <w:tcPr>
            <w:tcW w:type="dxa" w:w="2592"/>
          </w:tcPr>
          <w:p>
            <w:pPr>
              <w:jc w:val="left"/>
            </w:pPr>
            <w:r/>
            <w:r>
              <w:rPr>
                <w:rFonts w:ascii="Arial" w:hAnsi="Arial"/>
                <w:b w:val="0"/>
                <w:sz w:val="18"/>
              </w:rPr>
              <w:t>TELEGRAM_BOT_TOKEN</w:t>
            </w:r>
          </w:p>
        </w:tc>
        <w:tc>
          <w:tcPr>
            <w:tcW w:type="dxa" w:w="1728"/>
          </w:tcPr>
          <w:p>
            <w:pPr>
              <w:jc w:val="left"/>
            </w:pPr>
            <w:r/>
            <w:r>
              <w:rPr>
                <w:rFonts w:ascii="Arial" w:hAnsi="Arial"/>
                <w:b w:val="0"/>
                <w:sz w:val="18"/>
              </w:rPr>
              <w:t>Assumed SET</w:t>
            </w:r>
          </w:p>
        </w:tc>
        <w:tc>
          <w:tcPr>
            <w:tcW w:type="dxa" w:w="1440"/>
          </w:tcPr>
          <w:p>
            <w:pPr>
              <w:jc w:val="left"/>
            </w:pPr>
            <w:r/>
            <w:r>
              <w:rPr>
                <w:rFonts w:ascii="Arial" w:hAnsi="Arial"/>
                <w:b w:val="0"/>
                <w:sz w:val="18"/>
              </w:rPr>
              <w:t>Required</w:t>
            </w:r>
          </w:p>
        </w:tc>
        <w:tc>
          <w:tcPr>
            <w:tcW w:type="dxa" w:w="5040"/>
          </w:tcPr>
          <w:p>
            <w:pPr>
              <w:jc w:val="left"/>
            </w:pPr>
            <w:r/>
            <w:r>
              <w:rPr>
                <w:rFonts w:ascii="Arial" w:hAnsi="Arial"/>
                <w:b w:val="0"/>
                <w:sz w:val="18"/>
              </w:rPr>
              <w:t>Telegram alerts</w:t>
            </w:r>
          </w:p>
        </w:tc>
      </w:tr>
    </w:tbl>
    <w:p/>
    <w:p/>
    <w:p>
      <w:pPr>
        <w:spacing w:before="40" w:after="40"/>
        <w:pBdr>
          <w:bottom w:val="single" w:sz="6" w:space="1" w:color="002060"/>
        </w:pBdr>
      </w:pPr>
    </w:p>
    <w:p/>
    <w:p>
      <w:pPr>
        <w:jc w:val="center"/>
      </w:pPr>
      <w:r>
        <w:rPr>
          <w:rFonts w:ascii="Arial" w:hAnsi="Arial"/>
          <w:i/>
          <w:color w:val="001E3C"/>
          <w:sz w:val="20"/>
        </w:rPr>
        <w:t>AUDIT CONCLUSION</w:t>
        <w:br/>
        <w:br/>
        <w:t>The CYBERDUDEBIVASH SENTINEL APEX Platform is architecturally excellent and operationally close to production-ready. The 15 issues identified in this audit are all fixable within a 20-day sprint. Post-fix, the platform will stand as a genuinely world-class AI-powered threat intelligence system — enterprise-grade, fully synchronized, and commercially viable.</w:t>
        <w:br/>
        <w:br/>
        <w:t>Issued by: Principal Cybersecurity Architect — CYBERDUDEBIVASH Platform Engineering</w:t>
        <w:br/>
        <w:t>Date: March 30, 2026 | Classification: INTERNAL | Ref: AUDIT-2026-001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pPr>
    <w:rPr>
      <w:rFonts w:ascii="Arial" w:hAnsi="Arial"/>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001E3C"/>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rial" w:hAnsi="Arial"/>
      <w:b/>
      <w:bCs/>
      <w:color w:val="003C64"/>
      <w:sz w:val="3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rial" w:hAnsi="Arial"/>
      <w:b/>
      <w:bCs/>
      <w:color w:val="14508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