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200"/>
        <w:jc w:val="center"/>
      </w:pPr>
      <w:r>
        <w:rPr>
          <w:rFonts w:ascii="Arial" w:cs="Arial" w:eastAsia="Arial" w:hAnsi="Arial"/>
          <w:b/>
          <w:bCs/>
          <w:color w:val="0D1B2A"/>
          <w:sz w:val="56"/>
          <w:szCs w:val="56"/>
        </w:rPr>
        <w:t xml:space="preserve">CYBERDUDEBIVASH</w:t>
      </w:r>
    </w:p>
    <w:p>
      <w:pPr>
        <w:spacing w:after="200"/>
        <w:jc w:val="center"/>
      </w:pPr>
      <w:r>
        <w:rPr>
          <w:rFonts w:ascii="Arial" w:cs="Arial" w:eastAsia="Arial" w:hAnsi="Arial"/>
          <w:b/>
          <w:bCs/>
          <w:color w:val="C0392B"/>
          <w:sz w:val="64"/>
          <w:szCs w:val="64"/>
        </w:rPr>
        <w:t xml:space="preserve">SENTINEL APEX</w:t>
      </w:r>
    </w:p>
    <w:p>
      <w:pPr>
        <w:pBdr>
          <w:bottom w:val="single" w:color="C0392B" w:sz="6" w:space="1"/>
        </w:pBdr>
        <w:spacing w:after="120" w:before="120"/>
      </w:pPr>
      <w:r>
        <w:t xml:space="preserve"/>
      </w:r>
    </w:p>
    <w:p>
      <w:pPr>
        <w:spacing w:after="200"/>
        <w:jc w:val="center"/>
      </w:pPr>
      <w:r>
        <w:rPr>
          <w:rFonts w:ascii="Arial" w:cs="Arial" w:eastAsia="Arial" w:hAnsi="Arial"/>
          <w:b/>
          <w:bCs/>
          <w:color w:val="2C3E50"/>
          <w:sz w:val="36"/>
          <w:szCs w:val="36"/>
        </w:rPr>
        <w:t xml:space="preserve">ENTERPRISE TRANSFORMATION MASTER REPORT</w:t>
      </w:r>
    </w:p>
    <w:p>
      <w:pPr>
        <w:spacing w:after="200"/>
        <w:jc w:val="center"/>
      </w:pPr>
      <w:r>
        <w:rPr>
          <w:rFonts w:ascii="Arial" w:cs="Arial" w:eastAsia="Arial" w:hAnsi="Arial"/>
          <w:b w:val="false"/>
          <w:bCs w:val="false"/>
          <w:color w:val="566573"/>
          <w:sz w:val="28"/>
          <w:szCs w:val="28"/>
        </w:rPr>
        <w:t xml:space="preserve">GOD MODE PRODUCTION TRANSFORMATION BLUEPRINT</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312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CONFIDENTIAL — EYES ONLY</w:t>
            </w:r>
          </w:p>
        </w:tc>
        <w:tc>
          <w:tcPr>
            <w:tcW w:type="dxa" w:w="312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v156.3.0</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Report Date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May 16, 2026</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Pipeline Version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SENTINEL APEX v156.3.0</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Run Reference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 Actions #25952076607 (Success)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Pipeline Duration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37.9 minutes (2,276 seconds)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STIX Bundles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128 active bundles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Intelligence Reports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37,564 published reports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Threat Intel Items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124 active feed items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Automation Scripts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207 Python scripts | 42 GitHub Workflows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Deployment Status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FULLY OPERATIONAL | 0 errors | 1 warning (Node.js)</w:t>
            </w:r>
          </w:p>
        </w:tc>
      </w:tr>
    </w:tbl>
    <w:p>
      <w:pPr>
        <w:spacing w:after="400"/>
      </w:pPr>
      <w:r>
        <w:t xml:space="preserve"/>
      </w:r>
    </w:p>
    <w:p>
      <w:pPr>
        <w:jc w:val="center"/>
      </w:pPr>
      <w:r>
        <w:rPr>
          <w:rFonts w:ascii="Arial" w:cs="Arial" w:eastAsia="Arial" w:hAnsi="Arial"/>
          <w:b w:val="false"/>
          <w:bCs w:val="false"/>
          <w:color w:val="566573"/>
          <w:sz w:val="18"/>
          <w:szCs w:val="18"/>
        </w:rPr>
        <w:t xml:space="preserve">Authored by: CYBERDUDEBIVASH | Principal Cybersecurity Architect | Enterprise Platform</w:t>
      </w:r>
    </w:p>
    <w:p>
      <w:r>
        <w:br w:type="page"/>
      </w:r>
    </w:p>
    <w:p>
      <w:pPr>
        <w:pStyle w:val="Heading1"/>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0D1B2A"/>
          <w:sz w:val="36"/>
          <w:szCs w:val="36"/>
        </w:rPr>
        <w:t xml:space="preserve">1. Executive Summary</w:t>
      </w:r>
    </w:p>
    <w:p>
      <w:pPr>
        <w:pBdr>
          <w:bottom w:val="single" w:color="2E86C1" w:sz="6" w:space="1"/>
        </w:pBdr>
        <w:spacing w:after="120" w:before="120"/>
      </w:pPr>
      <w:r>
        <w:t xml:space="preserve"/>
      </w:r>
    </w:p>
    <w:p>
      <w:pPr>
        <w:spacing w:after="120"/>
      </w:pPr>
      <w:r>
        <w:rPr>
          <w:rFonts w:ascii="Arial" w:cs="Arial" w:eastAsia="Arial" w:hAnsi="Arial"/>
          <w:b w:val="false"/>
          <w:bCs w:val="false"/>
          <w:color w:val="000000"/>
          <w:sz w:val="20"/>
          <w:szCs w:val="20"/>
        </w:rPr>
        <w:t xml:space="preserve">CYBERDUDEBIVASH SENTINEL APEX has achieved a remarkable level of operational maturity for a platform at its current stage. The forensic audit conducted on May 16, 2026 (pipeline run #25952076607) confirms the platform is fully operational, publishing 37,564 threat intelligence reports, processing 128 STIX bundles, and executing a 72-step CI/CD pipeline in 37.9 minutes with zero errors. The Telegram deployment notification confirms successful delivery: SENTINEL APEX DEPLOY OK | Pipeline: 156.3.0.</w:t>
      </w:r>
    </w:p>
    <w:p>
      <w:pPr>
        <w:spacing w:after="200"/>
      </w:pPr>
      <w:r>
        <w:t xml:space="preserve"/>
      </w:r>
    </w:p>
    <w:p>
      <w:pPr>
        <w:spacing w:after="120"/>
      </w:pPr>
      <w:r>
        <w:rPr>
          <w:rFonts w:ascii="Arial" w:cs="Arial" w:eastAsia="Arial" w:hAnsi="Arial"/>
          <w:b w:val="false"/>
          <w:bCs w:val="false"/>
          <w:color w:val="000000"/>
          <w:sz w:val="20"/>
          <w:szCs w:val="20"/>
        </w:rPr>
        <w:t xml:space="preserve">However, achieving global enterprise commercialization requires targeted, additive hardening across six critical domains currently rated as Emerging, Weak, or Missing. This report provides a complete forensic audit, prioritized remediation architecture, and phased implementation roadmap — all designed to be additive, non-destructive, and zero-regression.</w:t>
      </w:r>
    </w:p>
    <w:p>
      <w:pPr>
        <w:spacing w:after="200"/>
      </w:pPr>
      <w:r>
        <w:t xml:space="preserve"/>
      </w:r>
    </w:p>
    <w:p>
      <w:pPr>
        <w:pStyle w:val="Heading2"/>
      </w:pPr>
      <w:r>
        <w:rPr>
          <w:rFonts w:ascii="Arial" w:cs="Arial" w:eastAsia="Arial" w:hAnsi="Arial"/>
          <w:b/>
          <w:bCs/>
          <w:color w:val="2E86C1"/>
          <w:sz w:val="28"/>
          <w:szCs w:val="28"/>
        </w:rPr>
        <w:t xml:space="preserve">1.1 Platform Maturity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Domain</w:t>
            </w:r>
          </w:p>
        </w:tc>
        <w:tc>
          <w:tcPr>
            <w:tcW w:type="dxa" w:w="20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State</w:t>
            </w:r>
          </w:p>
        </w:tc>
        <w:tc>
          <w:tcPr>
            <w:tcW w:type="dxa" w:w="18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w:t>
            </w:r>
          </w:p>
        </w:tc>
        <w:tc>
          <w:tcPr>
            <w:tcW w:type="dxa" w:w="276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Threat Intelligence Engine</w:t>
            </w:r>
          </w:p>
        </w:tc>
        <w:tc>
          <w:tcPr>
            <w:tcW w:type="dxa" w:w="2000"/>
            <w:tcBorders>
              <w:top w:val="single" w:color="CCCCCC" w:sz="6"/>
              <w:left w:val="single" w:color="CCCCCC" w:sz="6"/>
              <w:bottom w:val="single" w:color="CCCCCC" w:sz="6"/>
              <w:right w:val="single" w:color="CCCCCC" w:sz="6"/>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STRONG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9.2/10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Maintain &amp; Optimize</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Feed Aggregation</w:t>
            </w:r>
          </w:p>
        </w:tc>
        <w:tc>
          <w:tcPr>
            <w:tcW w:type="dxa" w:w="2000"/>
            <w:tcBorders>
              <w:top w:val="single" w:color="CCCCCC" w:sz="6"/>
              <w:left w:val="single" w:color="CCCCCC" w:sz="6"/>
              <w:bottom w:val="single" w:color="CCCCCC" w:sz="6"/>
              <w:right w:val="single" w:color="CCCCCC" w:sz="6"/>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STRONG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8.8/10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Expand Sources</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CI/CD Pipeline</w:t>
            </w:r>
          </w:p>
        </w:tc>
        <w:tc>
          <w:tcPr>
            <w:tcW w:type="dxa" w:w="2000"/>
            <w:tcBorders>
              <w:top w:val="single" w:color="CCCCCC" w:sz="6"/>
              <w:left w:val="single" w:color="CCCCCC" w:sz="6"/>
              <w:bottom w:val="single" w:color="CCCCCC" w:sz="6"/>
              <w:right w:val="single" w:color="CCCCCC" w:sz="6"/>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STRONG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9.5/10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Maintain &amp; Harden</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 UI</w:t>
            </w:r>
          </w:p>
        </w:tc>
        <w:tc>
          <w:tcPr>
            <w:tcW w:type="dxa" w:w="2000"/>
            <w:tcBorders>
              <w:top w:val="single" w:color="CCCCCC" w:sz="6"/>
              <w:left w:val="single" w:color="CCCCCC" w:sz="6"/>
              <w:bottom w:val="single" w:color="CCCCCC" w:sz="6"/>
              <w:right w:val="single" w:color="CCCCCC" w:sz="6"/>
            </w:tcBorders>
            <w:shd w:fill="2E86C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GOOD</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7.5/10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 Enhancement</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Automation Engine</w:t>
            </w:r>
          </w:p>
        </w:tc>
        <w:tc>
          <w:tcPr>
            <w:tcW w:type="dxa" w:w="2000"/>
            <w:tcBorders>
              <w:top w:val="single" w:color="CCCCCC" w:sz="6"/>
              <w:left w:val="single" w:color="CCCCCC" w:sz="6"/>
              <w:bottom w:val="single" w:color="CCCCCC" w:sz="6"/>
              <w:right w:val="single" w:color="CCCCCC" w:sz="6"/>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STRONG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9.0/10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Expand Automation</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Multi-Feed Orchestration</w:t>
            </w:r>
          </w:p>
        </w:tc>
        <w:tc>
          <w:tcPr>
            <w:tcW w:type="dxa" w:w="2000"/>
            <w:tcBorders>
              <w:top w:val="single" w:color="CCCCCC" w:sz="6"/>
              <w:left w:val="single" w:color="CCCCCC" w:sz="6"/>
              <w:bottom w:val="single" w:color="CCCCCC" w:sz="6"/>
              <w:right w:val="single" w:color="CCCCCC" w:sz="6"/>
            </w:tcBorders>
            <w:shd w:fill="2E86C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GOOD</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7.8/10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 Expansion</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 Export Model</w:t>
            </w:r>
          </w:p>
        </w:tc>
        <w:tc>
          <w:tcPr>
            <w:tcW w:type="dxa" w:w="2000"/>
            <w:tcBorders>
              <w:top w:val="single" w:color="CCCCCC" w:sz="6"/>
              <w:left w:val="single" w:color="CCCCCC" w:sz="6"/>
              <w:bottom w:val="single" w:color="CCCCCC" w:sz="6"/>
              <w:right w:val="single" w:color="CCCCCC" w:sz="6"/>
            </w:tcBorders>
            <w:shd w:fill="2E86C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GOOD</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 Enhancement</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Architecture</w:t>
            </w:r>
          </w:p>
        </w:tc>
        <w:tc>
          <w:tcPr>
            <w:tcW w:type="dxa" w:w="2000"/>
            <w:tcBorders>
              <w:top w:val="single" w:color="CCCCCC" w:sz="6"/>
              <w:left w:val="single" w:color="CCCCCC" w:sz="6"/>
              <w:bottom w:val="single" w:color="CCCCCC" w:sz="6"/>
              <w:right w:val="single" w:color="CCCCCC" w:sz="6"/>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EMERGING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5.5/10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CRITICAL</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Authentication &amp; RBAC</w:t>
            </w:r>
          </w:p>
        </w:tc>
        <w:tc>
          <w:tcPr>
            <w:tcW w:type="dxa" w:w="2000"/>
            <w:tcBorders>
              <w:top w:val="single" w:color="CCCCCC" w:sz="6"/>
              <w:left w:val="single" w:color="CCCCCC" w:sz="6"/>
              <w:bottom w:val="single" w:color="CCCCCC" w:sz="6"/>
              <w:right w:val="single" w:color="CCCCCC" w:sz="6"/>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EMERGING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CRITICAL</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Billing &amp; Subscriptions</w:t>
            </w:r>
          </w:p>
        </w:tc>
        <w:tc>
          <w:tcPr>
            <w:tcW w:type="dxa" w:w="2000"/>
            <w:tcBorders>
              <w:top w:val="single" w:color="CCCCCC" w:sz="6"/>
              <w:left w:val="single" w:color="CCCCCC" w:sz="6"/>
              <w:bottom w:val="single" w:color="CCCCCC" w:sz="6"/>
              <w:right w:val="single" w:color="CCCCCC" w:sz="6"/>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EMERGING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4.5/10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CRITICAL</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Observability Stack</w:t>
            </w:r>
          </w:p>
        </w:tc>
        <w:tc>
          <w:tcPr>
            <w:tcW w:type="dxa" w:w="20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WEAK</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HIGH</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 Availability</w:t>
            </w:r>
          </w:p>
        </w:tc>
        <w:tc>
          <w:tcPr>
            <w:tcW w:type="dxa" w:w="20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WEAK</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 HIGH</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Multi-Tenancy</w:t>
            </w:r>
          </w:p>
        </w:tc>
        <w:tc>
          <w:tcPr>
            <w:tcW w:type="dxa" w:w="20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MISSING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3 MEDIUM</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 Onboarding</w:t>
            </w:r>
          </w:p>
        </w:tc>
        <w:tc>
          <w:tcPr>
            <w:tcW w:type="dxa" w:w="20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WEAK</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 HIGH</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Backup Architecture</w:t>
            </w:r>
          </w:p>
        </w:tc>
        <w:tc>
          <w:tcPr>
            <w:tcW w:type="dxa" w:w="20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WEAK</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HIGH</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Hardening</w:t>
            </w:r>
          </w:p>
        </w:tc>
        <w:tc>
          <w:tcPr>
            <w:tcW w:type="dxa" w:w="2000"/>
            <w:tcBorders>
              <w:top w:val="single" w:color="CCCCCC" w:sz="6"/>
              <w:left w:val="single" w:color="CCCCCC" w:sz="6"/>
              <w:bottom w:val="single" w:color="CCCCCC" w:sz="6"/>
              <w:right w:val="single" w:color="CCCCCC" w:sz="6"/>
            </w:tcBorders>
            <w:shd w:fill="2E86C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GOOD</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6.5/10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MEDIUM</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Global Scaling</w:t>
            </w:r>
          </w:p>
        </w:tc>
        <w:tc>
          <w:tcPr>
            <w:tcW w:type="dxa" w:w="2000"/>
            <w:tcBorders>
              <w:top w:val="single" w:color="CCCCCC" w:sz="6"/>
              <w:left w:val="single" w:color="CCCCCC" w:sz="6"/>
              <w:bottom w:val="single" w:color="CCCCCC" w:sz="6"/>
              <w:right w:val="single" w:color="CCCCCC" w:sz="6"/>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EMERGING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4.0/10</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 MEDIUM</w:t>
            </w:r>
          </w:p>
        </w:tc>
      </w:tr>
    </w:tbl>
    <w:p>
      <w:pPr>
        <w:spacing w:after="200"/>
      </w:pPr>
      <w:r>
        <w:t xml:space="preserve"/>
      </w:r>
    </w:p>
    <w:p>
      <w:pPr>
        <w:pStyle w:val="Heading2"/>
      </w:pPr>
      <w:r>
        <w:rPr>
          <w:rFonts w:ascii="Arial" w:cs="Arial" w:eastAsia="Arial" w:hAnsi="Arial"/>
          <w:b/>
          <w:bCs/>
          <w:color w:val="2E86C1"/>
          <w:sz w:val="28"/>
          <w:szCs w:val="28"/>
        </w:rPr>
        <w:t xml:space="preserve">1.2 Critical Findings Summary</w:t>
      </w:r>
    </w:p>
    <w:p>
      <w:pPr>
        <w:spacing w:after="120"/>
      </w:pPr>
      <w:r>
        <w:rPr>
          <w:rFonts w:ascii="Arial" w:cs="Arial" w:eastAsia="Arial" w:hAnsi="Arial"/>
          <w:b w:val="false"/>
          <w:bCs w:val="false"/>
          <w:color w:val="000000"/>
          <w:sz w:val="20"/>
          <w:szCs w:val="20"/>
        </w:rPr>
        <w:t xml:space="preserve">The following findings represent the highest business and operational risk:</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500"/>
        <w:gridCol w:w="2360"/>
      </w:tblGrid>
      <w:tr>
        <w:tc>
          <w:tcPr>
            <w:tcW w:type="dxa" w:w="35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20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Domain</w:t>
            </w:r>
          </w:p>
        </w:tc>
        <w:tc>
          <w:tcPr>
            <w:tcW w:type="dxa" w:w="15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236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Resolution Phase</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JSON-file API keystore is not production-safe for scale</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Authentication</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CRITICAL</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database backend — all data is file-system based</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Architecture</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CRITICAL</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centralized API gateway for all services</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Stripe/Gumroad scripts exist but no live payment flow</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Billing</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Prometheus/Grafana observability stack deployed</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Observability</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Single-region deployment (Azure North Central US)</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HA/Scaling</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automated encrypted backup system</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Backup</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Multi-tenancy not implemented</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Architecture</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MEDIUM</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3</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SSO/MFA for customer authentication</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MEDIUM</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w:t>
            </w:r>
          </w:p>
        </w:tc>
      </w:tr>
      <w:tr>
        <w:tc>
          <w:tcPr>
            <w:tcW w:type="dxa" w:w="3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Node.js 20 deprecation warning in Actions</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CI/CD</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Ongoing</w:t>
            </w:r>
          </w:p>
        </w:tc>
      </w:tr>
    </w:tbl>
    <w:p>
      <w:r>
        <w:br w:type="page"/>
      </w:r>
    </w:p>
    <w:p>
      <w:pPr>
        <w:pStyle w:val="Heading1"/>
      </w:pPr>
      <w:r>
        <w:rPr>
          <w:rFonts w:ascii="Arial" w:cs="Arial" w:eastAsia="Arial" w:hAnsi="Arial"/>
          <w:b/>
          <w:bCs/>
          <w:color w:val="0D1B2A"/>
          <w:sz w:val="36"/>
          <w:szCs w:val="36"/>
        </w:rPr>
        <w:t xml:space="preserve">2. Forensic Platform Audit</w:t>
      </w:r>
    </w:p>
    <w:p>
      <w:pPr>
        <w:pBdr>
          <w:bottom w:val="single" w:color="2E86C1" w:sz="6" w:space="1"/>
        </w:pBdr>
        <w:spacing w:after="120" w:before="120"/>
      </w:pPr>
      <w:r>
        <w:t xml:space="preserve"/>
      </w:r>
    </w:p>
    <w:p>
      <w:pPr>
        <w:spacing w:after="120"/>
      </w:pPr>
      <w:r>
        <w:rPr>
          <w:rFonts w:ascii="Arial" w:cs="Arial" w:eastAsia="Arial" w:hAnsi="Arial"/>
          <w:b w:val="false"/>
          <w:bCs w:val="false"/>
          <w:color w:val="000000"/>
          <w:sz w:val="20"/>
          <w:szCs w:val="20"/>
        </w:rPr>
        <w:t xml:space="preserve">The following section documents findings from a complete end-to-end forensic audit of all 13 platform domains, conducted against live workflow run #25952076607 (v156.3.0, May 16 2026), the platform codebase (207 scripts, 42 workflows), API layer (api/ directory, 28 files), Cloudflare Worker configuration, and live feed data.</w:t>
      </w:r>
    </w:p>
    <w:p>
      <w:pPr>
        <w:spacing w:after="200"/>
      </w:pPr>
      <w:r>
        <w:t xml:space="preserve"/>
      </w:r>
    </w:p>
    <w:p>
      <w:pPr>
        <w:pStyle w:val="Heading2"/>
      </w:pPr>
      <w:r>
        <w:rPr>
          <w:rFonts w:ascii="Arial" w:cs="Arial" w:eastAsia="Arial" w:hAnsi="Arial"/>
          <w:b/>
          <w:bCs/>
          <w:color w:val="2E86C1"/>
          <w:sz w:val="28"/>
          <w:szCs w:val="28"/>
        </w:rPr>
        <w:t xml:space="preserve">2.1 CI/CD Pipeline Audit</w:t>
      </w:r>
    </w:p>
    <w:p>
      <w:pPr>
        <w:spacing w:after="120"/>
      </w:pPr>
      <w:r>
        <w:rPr>
          <w:rFonts w:ascii="Arial" w:cs="Arial" w:eastAsia="Arial" w:hAnsi="Arial"/>
          <w:b/>
          <w:bCs/>
          <w:color w:val="27AE60"/>
          <w:sz w:val="20"/>
          <w:szCs w:val="20"/>
        </w:rPr>
        <w:t xml:space="preserve">Status: PRODUCTION GRADE — No action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Observed Value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Steps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72 uniquely-named steps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Pipeline Duration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37.9 minutes (run #25952076607)</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Error Annotations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(zero)</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Warning Annotations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(Node.js 20 deprecation — non-blocking)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Syntax Errors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across 207 scripts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Concurrent Run Protection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sentinel-data-writer group, cancel-in-progress: false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Job Timeout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90 minutes (zombie run prevention)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Permissions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contents:write, pages:write, id-token:write (minimal)</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Workflows Total</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 GitHub Actions workflows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KV Cache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Busted on every deploy (bust_kv_cache.py)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 Upload</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124 items successfully uploaded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STIX Export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128 new bundles generated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Telegram Notification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 OK message confirmed delivered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Convergence Engine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Exit code 0, deployment_status: success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Node.js Enforcement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FORCE_JAVASCRIPT_ACTIONS_TO_NODE24: true</w:t>
            </w:r>
          </w:p>
        </w:tc>
      </w:tr>
    </w:tbl>
    <w:p>
      <w:pPr>
        <w:spacing w:after="200"/>
      </w:pPr>
      <w:r>
        <w:t xml:space="preserve"/>
      </w:r>
    </w:p>
    <w:p>
      <w:pPr>
        <w:spacing w:after="120"/>
      </w:pPr>
      <w:r>
        <w:rPr>
          <w:rFonts w:ascii="Arial" w:cs="Arial" w:eastAsia="Arial" w:hAnsi="Arial"/>
          <w:b w:val="false"/>
          <w:bCs w:val="false"/>
          <w:color w:val="000000"/>
          <w:sz w:val="20"/>
          <w:szCs w:val="20"/>
        </w:rPr>
        <w:t xml:space="preserve">Finding: The CI/CD pipeline is the strongest domain in the platform. The 72-step pipeline executed flawlessly with 0 errors. The single remaining annotation (Node.js 20 deprecation) is cosmetic — the FORCE_JAVASCRIPT_ACTIONS_TO_NODE24 env var forces Node 24 runtime regardless. The pipeline has evolved to v156.3.0 with comprehensive disk governance, convergence validation, and regression immunity.</w:t>
      </w:r>
    </w:p>
    <w:p>
      <w:pPr>
        <w:spacing w:after="200"/>
      </w:pPr>
      <w:r>
        <w:t xml:space="preserve"/>
      </w:r>
    </w:p>
    <w:p>
      <w:pPr>
        <w:pStyle w:val="Heading2"/>
      </w:pPr>
      <w:r>
        <w:rPr>
          <w:rFonts w:ascii="Arial" w:cs="Arial" w:eastAsia="Arial" w:hAnsi="Arial"/>
          <w:b/>
          <w:bCs/>
          <w:color w:val="2E86C1"/>
          <w:sz w:val="28"/>
          <w:szCs w:val="28"/>
        </w:rPr>
        <w:t xml:space="preserve">2.2 API Architecture Audit</w:t>
      </w:r>
    </w:p>
    <w:p>
      <w:pPr>
        <w:spacing w:after="120"/>
      </w:pPr>
      <w:r>
        <w:rPr>
          <w:rFonts w:ascii="Arial" w:cs="Arial" w:eastAsia="Arial" w:hAnsi="Arial"/>
          <w:b/>
          <w:bCs/>
          <w:color w:val="E67E22"/>
          <w:sz w:val="20"/>
          <w:szCs w:val="20"/>
        </w:rPr>
        <w:t xml:space="preserve">Status: EMERGING — Phase 1 hardening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API Component</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FastAPI Backend (api/main.py)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v81.0 — Production-grade FastAPI, full tier model, 28 endpoints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Deployment Model</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STATIC JSON via GitHub Pages + Cloudflare Worker (intel-gateway)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Versioning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v1 directory present; main.py reports VERSION = v134.0</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Tier Model</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FREE / PRO ($49/mo) / ENTERPRISE ($499/mo) / MSSP ($1999/mo)</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Rate Limiting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Redis-backed (api/rate_limiter.py) with in-memory fallback</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Authentication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key-based (api/auth.py), JSON keystore (data/auth/api_keys.json)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CORSMiddleware present in main.py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APEX AI Enrichment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apex_injector.py — graceful degradation if unavailable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Workers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intel-gateway + revenue-engine (workers/)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Gateway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PRESENT — no centralized gateway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Analytics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Partial — api/stats.json, usage tracking in auth.py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Webhook Security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HMAC-SHA256 in SIEM provisioner; not global</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Schema Validation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Pydantic models in api/schemas.py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Documentation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FastAPI auto-docs (OpenAPI/Swagger) available</w:t>
            </w:r>
          </w:p>
        </w:tc>
      </w:tr>
    </w:tbl>
    <w:p>
      <w:pPr>
        <w:spacing w:after="200"/>
      </w:pPr>
      <w:r>
        <w:t xml:space="preserve"/>
      </w:r>
    </w:p>
    <w:p>
      <w:pPr>
        <w:spacing w:after="120"/>
      </w:pPr>
      <w:r>
        <w:rPr>
          <w:rFonts w:ascii="Arial" w:cs="Arial" w:eastAsia="Arial" w:hAnsi="Arial"/>
          <w:b w:val="false"/>
          <w:bCs w:val="false"/>
          <w:color w:val="000000"/>
          <w:sz w:val="20"/>
          <w:szCs w:val="20"/>
        </w:rPr>
        <w:t xml:space="preserve">Critical Finding: The FastAPI backend (api/main.py) is well-architected with 4 tiers and rate limiting, but is deployed as a static intelligence feed via GitHub Pages rather than as a live application server. The Cloudflare Worker (intel-gateway) acts as the CDN/gateway layer. For true enterprise API capability, the FastAPI application needs a live deployment target (Railway, Render, AWS Lambda, or Cloudflare Workers with Python runtime). The JSON file-based keystore is not production-safe at scale.</w:t>
      </w:r>
    </w:p>
    <w:p>
      <w:pPr>
        <w:spacing w:after="200"/>
      </w:pPr>
      <w:r>
        <w:t xml:space="preserve"/>
      </w:r>
    </w:p>
    <w:p>
      <w:pPr>
        <w:pStyle w:val="Heading2"/>
      </w:pPr>
      <w:r>
        <w:rPr>
          <w:rFonts w:ascii="Arial" w:cs="Arial" w:eastAsia="Arial" w:hAnsi="Arial"/>
          <w:b/>
          <w:bCs/>
          <w:color w:val="2E86C1"/>
          <w:sz w:val="28"/>
          <w:szCs w:val="28"/>
        </w:rPr>
        <w:t xml:space="preserve">2.3 Authentication &amp; Security Audit</w:t>
      </w:r>
    </w:p>
    <w:p>
      <w:pPr>
        <w:spacing w:after="120"/>
      </w:pPr>
      <w:r>
        <w:rPr>
          <w:rFonts w:ascii="Arial" w:cs="Arial" w:eastAsia="Arial" w:hAnsi="Arial"/>
          <w:b/>
          <w:bCs/>
          <w:color w:val="E67E22"/>
          <w:sz w:val="20"/>
          <w:szCs w:val="20"/>
        </w:rPr>
        <w:t xml:space="preserve">Status: EMERGING — Phase 1 critical action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 Component</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Key Generation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Cryptographically secure (secrets module), constant-time comparison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Key Storage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JSON file (data/auth/api_keys.json) — NOT database-backed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Rate Limit Buckets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Daily UTC reset, per-key tracking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JWT Governance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scripts/jwt_governance.py exists — partial implementation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OAuth2/OIDC</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SSO (SAML/OIDC)</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MFA</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Session Management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 (stateless API keys only)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RBAC</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Tier-based (FREE/PRO/ENTERPRISE/MSSP) — not permission-scope RBAC</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 Trails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 events in data/auth/auth_events.json — partial</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Key Rotation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Manual — no automated rotation policy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Secrets Management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 Secrets (CI/CD) — no HashiCorp Vault/AWS Secrets Manager</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WAF</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WAF (basic) — no custom rule sets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SAST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 no automated static analysis in CI</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Dependency Scanning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 no Dependabot or pip-audit in pipeline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SBOM</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GENERATED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CSP Headers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confirmed — Cloudflare Worker controls headers</w:t>
            </w:r>
          </w:p>
        </w:tc>
      </w:tr>
    </w:tbl>
    <w:p>
      <w:pPr>
        <w:spacing w:after="200"/>
      </w:pPr>
      <w:r>
        <w:t xml:space="preserve"/>
      </w:r>
    </w:p>
    <w:p>
      <w:pPr>
        <w:pStyle w:val="Heading2"/>
      </w:pPr>
      <w:r>
        <w:rPr>
          <w:rFonts w:ascii="Arial" w:cs="Arial" w:eastAsia="Arial" w:hAnsi="Arial"/>
          <w:b/>
          <w:bCs/>
          <w:color w:val="2E86C1"/>
          <w:sz w:val="28"/>
          <w:szCs w:val="28"/>
        </w:rPr>
        <w:t xml:space="preserve">2.4 Observability &amp; Monitoring Audit</w:t>
      </w:r>
    </w:p>
    <w:p>
      <w:pPr>
        <w:spacing w:after="120"/>
      </w:pPr>
      <w:r>
        <w:rPr>
          <w:rFonts w:ascii="Arial" w:cs="Arial" w:eastAsia="Arial" w:hAnsi="Arial"/>
          <w:b/>
          <w:bCs/>
          <w:color w:val="E67E22"/>
          <w:sz w:val="20"/>
          <w:szCs w:val="20"/>
        </w:rPr>
        <w:t xml:space="preserve">Status: PARTIAL — Phase 1 critical deployment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Observability Component</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Telegram Notifications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 deploy OK/failure alerts confirmed working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Telemetry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enterprise_telemetry.py — CI run data, not application metrics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 Engine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sla_engine.py — SLA tracking present, not externally exposed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Health Monitor</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platform_health_monitor.py — script-based health checks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Observability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enterprise_observability.py — 18 observability scripts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Prometheus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DEPLOYED — no metrics endpoint /metrics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Grafana</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DEPLOYED — no dashboard stack</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Loki (log aggregation)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DEPLOYED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OpenTelemetry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DEPLOYED — no distributed tracing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Sentry / Error Tracking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DEPLOYED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Uptime Monitoring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DEPLOYED (no external probe)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Latency Tracking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Partial — rate_limiter tracks usage, not latency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Business Metrics Dashboard</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DEPLOYED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Anomaly Detection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anomaly_radar_engine.py — script exists, not deployed as service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 Pipeline Telemetry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data/telemetry/ci_run_latest.json — file-based</w:t>
            </w:r>
          </w:p>
        </w:tc>
      </w:tr>
    </w:tbl>
    <w:p>
      <w:pPr>
        <w:spacing w:after="200"/>
      </w:pPr>
      <w:r>
        <w:t xml:space="preserve"/>
      </w:r>
    </w:p>
    <w:p>
      <w:pPr>
        <w:pStyle w:val="Heading2"/>
      </w:pPr>
      <w:r>
        <w:rPr>
          <w:rFonts w:ascii="Arial" w:cs="Arial" w:eastAsia="Arial" w:hAnsi="Arial"/>
          <w:b/>
          <w:bCs/>
          <w:color w:val="2E86C1"/>
          <w:sz w:val="28"/>
          <w:szCs w:val="28"/>
        </w:rPr>
        <w:t xml:space="preserve">2.5 Billing &amp; Subscription Audit</w:t>
      </w:r>
    </w:p>
    <w:p>
      <w:pPr>
        <w:spacing w:after="120"/>
      </w:pPr>
      <w:r>
        <w:rPr>
          <w:rFonts w:ascii="Arial" w:cs="Arial" w:eastAsia="Arial" w:hAnsi="Arial"/>
          <w:b/>
          <w:bCs/>
          <w:color w:val="E67E22"/>
          <w:sz w:val="20"/>
          <w:szCs w:val="20"/>
        </w:rPr>
        <w:t xml:space="preserve">Status: EMERGING — Phase 1 action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Billing Component</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 Integration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stripe_revenue.py (899 lines), api/billing.py (532 lines) — scripts exist</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Gumroad Integration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gumroad_auto_refresh.py — token refresh automation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Subscription Management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api/subscription.py (636 lines), subscription_manager.py (366 lines)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Monetization Engine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api/monetization.py (1,773 lines) — comprehensive logic</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Revenue Bot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telegram_revenue_bot.py — Telegram revenue alerts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 Webhooks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stripe_webhook.py — handler exists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Payment Processing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LIVE — scripts exist but no live Stripe webhook endpoint</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Invoice Generation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Usage Metering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Partial — rate limits tracked, not metered for billing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Renewal Automation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 Portal</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 — no self-service billing portal</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Licensing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Tier model defined, no enterprise contract workflow</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Free Trial Management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MRR Tracking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data/sovereign/mrr_report.json — partial data</w:t>
            </w:r>
          </w:p>
        </w:tc>
      </w:tr>
    </w:tbl>
    <w:p>
      <w:pPr>
        <w:spacing w:after="200"/>
      </w:pPr>
      <w:r>
        <w:t xml:space="preserve"/>
      </w:r>
    </w:p>
    <w:p>
      <w:pPr>
        <w:pStyle w:val="Heading2"/>
      </w:pPr>
      <w:r>
        <w:rPr>
          <w:rFonts w:ascii="Arial" w:cs="Arial" w:eastAsia="Arial" w:hAnsi="Arial"/>
          <w:b/>
          <w:bCs/>
          <w:color w:val="2E86C1"/>
          <w:sz w:val="28"/>
          <w:szCs w:val="28"/>
        </w:rPr>
        <w:t xml:space="preserve">2.6 High Availability &amp; Failover Audit</w:t>
      </w:r>
    </w:p>
    <w:p>
      <w:pPr>
        <w:spacing w:after="120"/>
      </w:pPr>
      <w:r>
        <w:rPr>
          <w:rFonts w:ascii="Arial" w:cs="Arial" w:eastAsia="Arial" w:hAnsi="Arial"/>
          <w:b/>
          <w:bCs/>
          <w:color w:val="C0392B"/>
          <w:sz w:val="20"/>
          <w:szCs w:val="20"/>
        </w:rPr>
        <w:t xml:space="preserve">Status: MINIMAL — Phase 2 action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 Component</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Deployment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 Pages (static) + Cloudflare CDN (global)</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 Region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Azure North Central US (GitHub Actions runner)</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CDN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Global edge — provides geographic redundancy for static assets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 Storage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R2 — globally replicated object storage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Active/Passive Failover</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 — single origin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Load Balancing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load balancing — NOT CONFIGURED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Health Probes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deployment_canary.py — post-deploy probe only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Automated Rollback</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 — manual git revert required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Zero-Downtime Deploys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 Pages atomic deploy (v4.7.4 action)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Database Redundancy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 — file-based, replicated via R2</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Multi-Region Strategy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 — all origin compute is single-region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Disaster Recovery RTO</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Undefined — no DR plan documented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Disaster Recovery RPO</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hours (cron schedule interval)</w:t>
            </w:r>
          </w:p>
        </w:tc>
      </w:tr>
    </w:tbl>
    <w:p>
      <w:pPr>
        <w:spacing w:after="200"/>
      </w:pPr>
      <w:r>
        <w:t xml:space="preserve"/>
      </w:r>
    </w:p>
    <w:p>
      <w:pPr>
        <w:pStyle w:val="Heading2"/>
      </w:pPr>
      <w:r>
        <w:rPr>
          <w:rFonts w:ascii="Arial" w:cs="Arial" w:eastAsia="Arial" w:hAnsi="Arial"/>
          <w:b/>
          <w:bCs/>
          <w:color w:val="2E86C1"/>
          <w:sz w:val="28"/>
          <w:szCs w:val="28"/>
        </w:rPr>
        <w:t xml:space="preserve">2.7 Backup &amp; Data Protection Audit</w:t>
      </w:r>
    </w:p>
    <w:p>
      <w:pPr>
        <w:spacing w:after="120"/>
      </w:pPr>
      <w:r>
        <w:rPr>
          <w:rFonts w:ascii="Arial" w:cs="Arial" w:eastAsia="Arial" w:hAnsi="Arial"/>
          <w:b/>
          <w:bCs/>
          <w:color w:val="E67E22"/>
          <w:sz w:val="20"/>
          <w:szCs w:val="20"/>
        </w:rPr>
        <w:t xml:space="preserve">Status: PARTIAL — Phase 1 action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Backup Component</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 History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Complete — GitHub hosts full git history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Intelligence Data (R2)</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R2 — 11-9s durability, auto-replicated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Feed Manifest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data/stix/feed_manifest.json — committed to git</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Automated Encrypted Backup</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Versioned Snapshots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 tags provide version points — not automated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Secrets Backup</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 — GitHub Secrets only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Backup Retention Policy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UNDEFINED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Restoration Testing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NEVER PERFORMED — no DR drill documented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Immutable Backups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 versioning — needs explicit configuration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Offsite Backup</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 beyond R2</w:t>
            </w:r>
          </w:p>
        </w:tc>
      </w:tr>
    </w:tbl>
    <w:p>
      <w:pPr>
        <w:spacing w:after="200"/>
      </w:pPr>
      <w:r>
        <w:t xml:space="preserve"/>
      </w:r>
    </w:p>
    <w:p>
      <w:pPr>
        <w:pStyle w:val="Heading2"/>
      </w:pPr>
      <w:r>
        <w:rPr>
          <w:rFonts w:ascii="Arial" w:cs="Arial" w:eastAsia="Arial" w:hAnsi="Arial"/>
          <w:b/>
          <w:bCs/>
          <w:color w:val="2E86C1"/>
          <w:sz w:val="28"/>
          <w:szCs w:val="28"/>
        </w:rPr>
        <w:t xml:space="preserve">2.8 Customer Onboarding Audit</w:t>
      </w:r>
    </w:p>
    <w:p>
      <w:pPr>
        <w:spacing w:after="120"/>
      </w:pPr>
      <w:r>
        <w:rPr>
          <w:rFonts w:ascii="Arial" w:cs="Arial" w:eastAsia="Arial" w:hAnsi="Arial"/>
          <w:b/>
          <w:bCs/>
          <w:color w:val="C0392B"/>
          <w:sz w:val="20"/>
          <w:szCs w:val="20"/>
        </w:rPr>
        <w:t xml:space="preserve">Status: MINIMAL — Phase 2 action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Onboarding Component</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 Portal</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 — no web portal</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Key Self-Service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 — manual provisioning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Account Provisioning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 — no automated flow</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 Onboarding Flow</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MSSP Onboarding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Knowledge Base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In-app Documentation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api/index.html — basic API doc page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 Model</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sla_engine.py — SLA tracking exists, not customer-facing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Onboarding Automation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onboarding.py (540 lines) — backend logic exists, not deployed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Training Materials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Support Workflow</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bl>
    <w:p>
      <w:pPr>
        <w:spacing w:after="200"/>
      </w:pPr>
      <w:r>
        <w:t xml:space="preserve"/>
      </w:r>
    </w:p>
    <w:p>
      <w:pPr>
        <w:pStyle w:val="Heading2"/>
      </w:pPr>
      <w:r>
        <w:rPr>
          <w:rFonts w:ascii="Arial" w:cs="Arial" w:eastAsia="Arial" w:hAnsi="Arial"/>
          <w:b/>
          <w:bCs/>
          <w:color w:val="2E86C1"/>
          <w:sz w:val="28"/>
          <w:szCs w:val="28"/>
        </w:rPr>
        <w:t xml:space="preserve">2.9 Multi-Tenancy Readiness Audit</w:t>
      </w:r>
    </w:p>
    <w:p>
      <w:pPr>
        <w:spacing w:after="120"/>
      </w:pPr>
      <w:r>
        <w:rPr>
          <w:rFonts w:ascii="Arial" w:cs="Arial" w:eastAsia="Arial" w:hAnsi="Arial"/>
          <w:b/>
          <w:bCs/>
          <w:color w:val="C0392B"/>
          <w:sz w:val="20"/>
          <w:szCs w:val="20"/>
        </w:rPr>
        <w:t xml:space="preserve">Status: NOT IMPLEMENTED — Phase 3 required</w:t>
      </w:r>
    </w:p>
    <w:p>
      <w:pPr>
        <w:spacing w:after="120"/>
      </w:pPr>
      <w:r>
        <w:rPr>
          <w:rFonts w:ascii="Arial" w:cs="Arial" w:eastAsia="Arial" w:hAnsi="Arial"/>
          <w:b w:val="false"/>
          <w:bCs w:val="false"/>
          <w:color w:val="000000"/>
          <w:sz w:val="20"/>
          <w:szCs w:val="20"/>
        </w:rPr>
        <w:t xml:space="preserve">The platform currently operates in single-tenant mode. All intelligence data is global, all API keys share the same keystore, and there is no tenant isolation boundary. The architecture supports additive multi-tenancy through the existing tier model and API key structure, but the database, data isolation layer, and tenant management layer do not exist.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Multi-Tenancy Component</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Tenant Data Isolation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 — global data</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Tenant RBAC</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 — tier model only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Tenant-Aware APIs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Tenant Audit Logs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Tenant Billing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 — global billing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Tenant Intelligence Views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Workspaces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Org/Workspace Model</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Residency Controls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IMPLEMENTED</w:t>
            </w:r>
          </w:p>
        </w:tc>
      </w:tr>
    </w:tbl>
    <w:p>
      <w:pPr>
        <w:spacing w:after="200"/>
      </w:pPr>
      <w:r>
        <w:t xml:space="preserve"/>
      </w:r>
    </w:p>
    <w:p>
      <w:pPr>
        <w:pStyle w:val="Heading2"/>
      </w:pPr>
      <w:r>
        <w:rPr>
          <w:rFonts w:ascii="Arial" w:cs="Arial" w:eastAsia="Arial" w:hAnsi="Arial"/>
          <w:b/>
          <w:bCs/>
          <w:color w:val="2E86C1"/>
          <w:sz w:val="28"/>
          <w:szCs w:val="28"/>
        </w:rPr>
        <w:t xml:space="preserve">2.10 Infrastructure &amp; Scaling Audit</w:t>
      </w:r>
    </w:p>
    <w:p>
      <w:pPr>
        <w:spacing w:after="120"/>
      </w:pPr>
      <w:r>
        <w:rPr>
          <w:rFonts w:ascii="Arial" w:cs="Arial" w:eastAsia="Arial" w:hAnsi="Arial"/>
          <w:b/>
          <w:bCs/>
          <w:color w:val="E67E22"/>
          <w:sz w:val="20"/>
          <w:szCs w:val="20"/>
        </w:rPr>
        <w:t xml:space="preserve">Status: EMERGING — Phase 2 action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Infrastructure Component</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CDN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Global CDN — excellent edge coverage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 Storage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R2 — 11-9s durability, S3-compatible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 Actions (Azure North Central US) — CI only, no always-on compute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DNS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DNS — cyberdudebivash.com</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SSL/TLS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managed — automatic renewal</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Static Hosting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 Pages — excellent for static assets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API Hosting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DEPLOYED — FastAPI exists but no live server</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Database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DEPLOYED — file system only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Caching Layer</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KV — Worker-side caching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Edge Functions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Workers (intel-gateway, revenue-engine)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Container Strategy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Docker support documented (.dockerignore present)</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Auto-Scaling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CONFIGURED — no scaling policy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Capacity Planning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DOCUMENTED</w:t>
            </w:r>
          </w:p>
        </w:tc>
      </w:tr>
    </w:tbl>
    <w:p>
      <w:r>
        <w:br w:type="page"/>
      </w:r>
    </w:p>
    <w:p>
      <w:pPr>
        <w:pStyle w:val="Heading1"/>
      </w:pPr>
      <w:r>
        <w:rPr>
          <w:rFonts w:ascii="Arial" w:cs="Arial" w:eastAsia="Arial" w:hAnsi="Arial"/>
          <w:b/>
          <w:bCs/>
          <w:color w:val="0D1B2A"/>
          <w:sz w:val="36"/>
          <w:szCs w:val="36"/>
        </w:rPr>
        <w:t xml:space="preserve">3. Enterprise Evolution Architecture</w:t>
      </w:r>
    </w:p>
    <w:p>
      <w:pPr>
        <w:pBdr>
          <w:bottom w:val="single" w:color="2E86C1" w:sz="6" w:space="1"/>
        </w:pBdr>
        <w:spacing w:after="120" w:before="120"/>
      </w:pPr>
      <w:r>
        <w:t xml:space="preserve"/>
      </w:r>
    </w:p>
    <w:p>
      <w:pPr>
        <w:spacing w:after="120"/>
      </w:pPr>
      <w:r>
        <w:rPr>
          <w:rFonts w:ascii="Arial" w:cs="Arial" w:eastAsia="Arial" w:hAnsi="Arial"/>
          <w:b w:val="false"/>
          <w:bCs w:val="false"/>
          <w:color w:val="000000"/>
          <w:sz w:val="20"/>
          <w:szCs w:val="20"/>
        </w:rPr>
        <w:t xml:space="preserve">The enterprise evolution must be entirely additive. Every component in the current platform continues operating without modification. New layers are introduced alongside existing ones, validated in parallel, and promoted to primary when production-ready. This parallel-lane strategy provides zero-downtime evolution and complete rollback capability at every step.</w:t>
      </w:r>
    </w:p>
    <w:p>
      <w:pPr>
        <w:spacing w:after="200"/>
      </w:pPr>
      <w:r>
        <w:t xml:space="preserve"/>
      </w:r>
    </w:p>
    <w:p>
      <w:pPr>
        <w:pStyle w:val="Heading2"/>
      </w:pPr>
      <w:r>
        <w:rPr>
          <w:rFonts w:ascii="Arial" w:cs="Arial" w:eastAsia="Arial" w:hAnsi="Arial"/>
          <w:b/>
          <w:bCs/>
          <w:color w:val="2E86C1"/>
          <w:sz w:val="28"/>
          <w:szCs w:val="28"/>
        </w:rPr>
        <w:t xml:space="preserve">3.1 Safe Evolution Principles</w:t>
      </w:r>
    </w:p>
    <w:p>
      <w:pPr>
        <w:pStyle w:val="ListParagraph"/>
        <w:numPr>
          <w:ilvl w:val="0"/>
          <w:numId w:val="2"/>
        </w:numPr>
        <w:spacing w:after="80"/>
      </w:pPr>
      <w:r>
        <w:rPr>
          <w:rFonts w:ascii="Arial" w:cs="Arial" w:eastAsia="Arial" w:hAnsi="Arial"/>
          <w:b w:val="false"/>
          <w:bCs w:val="false"/>
          <w:color w:val="000000"/>
          <w:sz w:val="20"/>
          <w:szCs w:val="20"/>
        </w:rPr>
        <w:t xml:space="preserve">All upgrades are additive — no existing scripts, workflows, or data structures are removed</w:t>
      </w:r>
    </w:p>
    <w:p>
      <w:pPr>
        <w:pStyle w:val="ListParagraph"/>
        <w:numPr>
          <w:ilvl w:val="0"/>
          <w:numId w:val="2"/>
        </w:numPr>
        <w:spacing w:after="80"/>
      </w:pPr>
      <w:r>
        <w:rPr>
          <w:rFonts w:ascii="Arial" w:cs="Arial" w:eastAsia="Arial" w:hAnsi="Arial"/>
          <w:b w:val="false"/>
          <w:bCs w:val="false"/>
          <w:color w:val="000000"/>
          <w:sz w:val="20"/>
          <w:szCs w:val="20"/>
        </w:rPr>
        <w:t xml:space="preserve">Every new service is deployed alongside existing services, not replacing them</w:t>
      </w:r>
    </w:p>
    <w:p>
      <w:pPr>
        <w:pStyle w:val="ListParagraph"/>
        <w:numPr>
          <w:ilvl w:val="0"/>
          <w:numId w:val="2"/>
        </w:numPr>
        <w:spacing w:after="80"/>
      </w:pPr>
      <w:r>
        <w:rPr>
          <w:rFonts w:ascii="Arial" w:cs="Arial" w:eastAsia="Arial" w:hAnsi="Arial"/>
          <w:b w:val="false"/>
          <w:bCs w:val="false"/>
          <w:color w:val="000000"/>
          <w:sz w:val="20"/>
          <w:szCs w:val="20"/>
        </w:rPr>
        <w:t xml:space="preserve">Feature flags control activation — new features start disabled in production</w:t>
      </w:r>
    </w:p>
    <w:p>
      <w:pPr>
        <w:pStyle w:val="ListParagraph"/>
        <w:numPr>
          <w:ilvl w:val="0"/>
          <w:numId w:val="2"/>
        </w:numPr>
        <w:spacing w:after="80"/>
      </w:pPr>
      <w:r>
        <w:rPr>
          <w:rFonts w:ascii="Arial" w:cs="Arial" w:eastAsia="Arial" w:hAnsi="Arial"/>
          <w:b w:val="false"/>
          <w:bCs w:val="false"/>
          <w:color w:val="000000"/>
          <w:sz w:val="20"/>
          <w:szCs w:val="20"/>
        </w:rPr>
        <w:t xml:space="preserve">Database migrations are always forward-only with rollback scripts prepared</w:t>
      </w:r>
    </w:p>
    <w:p>
      <w:pPr>
        <w:pStyle w:val="ListParagraph"/>
        <w:numPr>
          <w:ilvl w:val="0"/>
          <w:numId w:val="2"/>
        </w:numPr>
        <w:spacing w:after="80"/>
      </w:pPr>
      <w:r>
        <w:rPr>
          <w:rFonts w:ascii="Arial" w:cs="Arial" w:eastAsia="Arial" w:hAnsi="Arial"/>
          <w:b w:val="false"/>
          <w:bCs w:val="false"/>
          <w:color w:val="000000"/>
          <w:sz w:val="20"/>
          <w:szCs w:val="20"/>
        </w:rPr>
        <w:t xml:space="preserve">All new API endpoints are versioned (v2+) — v1 remains frozen and operational</w:t>
      </w:r>
    </w:p>
    <w:p>
      <w:pPr>
        <w:pStyle w:val="ListParagraph"/>
        <w:numPr>
          <w:ilvl w:val="0"/>
          <w:numId w:val="2"/>
        </w:numPr>
        <w:spacing w:after="80"/>
      </w:pPr>
      <w:r>
        <w:rPr>
          <w:rFonts w:ascii="Arial" w:cs="Arial" w:eastAsia="Arial" w:hAnsi="Arial"/>
          <w:b w:val="false"/>
          <w:bCs w:val="false"/>
          <w:color w:val="000000"/>
          <w:sz w:val="20"/>
          <w:szCs w:val="20"/>
        </w:rPr>
        <w:t xml:space="preserve">CI/CD changes are validated in a dedicated test workflow before merging to sentinel-blogger.yml</w:t>
      </w:r>
    </w:p>
    <w:p>
      <w:pPr>
        <w:pStyle w:val="ListParagraph"/>
        <w:numPr>
          <w:ilvl w:val="0"/>
          <w:numId w:val="2"/>
        </w:numPr>
        <w:spacing w:after="80"/>
      </w:pPr>
      <w:r>
        <w:rPr>
          <w:rFonts w:ascii="Arial" w:cs="Arial" w:eastAsia="Arial" w:hAnsi="Arial"/>
          <w:b w:val="false"/>
          <w:bCs w:val="false"/>
          <w:color w:val="000000"/>
          <w:sz w:val="20"/>
          <w:szCs w:val="20"/>
        </w:rPr>
        <w:t xml:space="preserve">Every infrastructure component has a documented rollback procedure</w:t>
      </w:r>
    </w:p>
    <w:p>
      <w:pPr>
        <w:pStyle w:val="ListParagraph"/>
        <w:numPr>
          <w:ilvl w:val="0"/>
          <w:numId w:val="2"/>
        </w:numPr>
        <w:spacing w:after="80"/>
      </w:pPr>
      <w:r>
        <w:rPr>
          <w:rFonts w:ascii="Arial" w:cs="Arial" w:eastAsia="Arial" w:hAnsi="Arial"/>
          <w:b w:val="false"/>
          <w:bCs w:val="false"/>
          <w:color w:val="000000"/>
          <w:sz w:val="20"/>
          <w:szCs w:val="20"/>
        </w:rPr>
        <w:t xml:space="preserve">Blast radius isolation: new services cannot corrupt existing intelligence pipeline data</w:t>
      </w:r>
    </w:p>
    <w:p>
      <w:pPr>
        <w:pStyle w:val="ListParagraph"/>
        <w:numPr>
          <w:ilvl w:val="0"/>
          <w:numId w:val="2"/>
        </w:numPr>
        <w:spacing w:after="80"/>
      </w:pPr>
      <w:r>
        <w:rPr>
          <w:rFonts w:ascii="Arial" w:cs="Arial" w:eastAsia="Arial" w:hAnsi="Arial"/>
          <w:b w:val="false"/>
          <w:bCs w:val="false"/>
          <w:color w:val="000000"/>
          <w:sz w:val="20"/>
          <w:szCs w:val="20"/>
        </w:rPr>
        <w:t xml:space="preserve">Observability first: every new service ships with metrics and health endpoints</w:t>
      </w:r>
    </w:p>
    <w:p>
      <w:pPr>
        <w:pStyle w:val="ListParagraph"/>
        <w:numPr>
          <w:ilvl w:val="0"/>
          <w:numId w:val="2"/>
        </w:numPr>
        <w:spacing w:after="80"/>
      </w:pPr>
      <w:r>
        <w:rPr>
          <w:rFonts w:ascii="Arial" w:cs="Arial" w:eastAsia="Arial" w:hAnsi="Arial"/>
          <w:b w:val="false"/>
          <w:bCs w:val="false"/>
          <w:color w:val="000000"/>
          <w:sz w:val="20"/>
          <w:szCs w:val="20"/>
        </w:rPr>
        <w:t xml:space="preserve">Security first: every new service passes threat modeling before deployment</w:t>
      </w:r>
    </w:p>
    <w:p>
      <w:pPr>
        <w:spacing w:after="200"/>
      </w:pPr>
      <w:r>
        <w:t xml:space="preserve"/>
      </w:r>
    </w:p>
    <w:p>
      <w:pPr>
        <w:pStyle w:val="Heading2"/>
      </w:pPr>
      <w:r>
        <w:rPr>
          <w:rFonts w:ascii="Arial" w:cs="Arial" w:eastAsia="Arial" w:hAnsi="Arial"/>
          <w:b/>
          <w:bCs/>
          <w:color w:val="2E86C1"/>
          <w:sz w:val="28"/>
          <w:szCs w:val="28"/>
        </w:rPr>
        <w:t xml:space="preserve">3.2 Target Architecture Overview</w:t>
      </w:r>
    </w:p>
    <w:p>
      <w:pPr>
        <w:spacing w:after="120"/>
      </w:pPr>
      <w:r>
        <w:rPr>
          <w:rFonts w:ascii="Arial" w:cs="Arial" w:eastAsia="Arial" w:hAnsi="Arial"/>
          <w:b w:val="false"/>
          <w:bCs w:val="false"/>
          <w:color w:val="000000"/>
          <w:sz w:val="20"/>
          <w:szCs w:val="20"/>
        </w:rPr>
        <w:t xml:space="preserve">The target enterprise architecture layers new capabilities over the existing GitHub Pages + Cloudflare CDN foundation: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Intelligence Pipeline (existing)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72-step CI/CD | 207 Python scripts | GitHub Actions | R2 | KV</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Static Delivery (existing)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 Pages | Cloudflare CDN | 37,564 reports | STIX bundles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Edge Compute (existing + expand)</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Workers — intel-gateway | revenue-engine | NEW: auth-gateway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API Layer (NEW)</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FastAPI deployed on Railway/Render | PostgreSQL | Redis | Docker</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Authentication Layer (NEW)</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Auth0 or Clerk.dev | JWT | OAuth2 | SSO | MFA | API key rotation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Billing Layer (NEW)</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 live webhooks | Stripe Customer Portal | Usage metering | Invoicing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Observability Layer (NEW)</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Grafana Cloud | Prometheus | Loki | OpenTelemetry | Sentry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Database Layer (NEW)</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PostgreSQL (Supabase/Neon) — API keys, users, tenants, billing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 Portal (NEW)</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Next.js portal | Account management | API key self-service | Docs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Backup Layer (NEW)</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Restic encrypted backups | R2 versioning | Automated DR drills</w:t>
            </w:r>
          </w:p>
        </w:tc>
      </w:tr>
    </w:tbl>
    <w:p>
      <w:pPr>
        <w:spacing w:after="200"/>
      </w:pPr>
      <w:r>
        <w:t xml:space="preserve"/>
      </w:r>
    </w:p>
    <w:p>
      <w:pPr>
        <w:spacing w:after="120"/>
      </w:pPr>
      <w:r>
        <w:rPr>
          <w:rFonts w:ascii="Arial" w:cs="Arial" w:eastAsia="Arial" w:hAnsi="Arial"/>
          <w:b w:val="false"/>
          <w:bCs w:val="false"/>
          <w:color w:val="000000"/>
          <w:sz w:val="20"/>
          <w:szCs w:val="20"/>
        </w:rPr>
        <w:t xml:space="preserve">Architecture Principle: The existing intelligence pipeline NEVER depends on any new layer. New layers CONSUME intelligence data from the existing pipeline outputs. Failure in any new layer has zero impact on intelligence generation, STIX export, or CDN delivery.</w:t>
      </w:r>
    </w:p>
    <w:p>
      <w:r>
        <w:br w:type="page"/>
      </w:r>
    </w:p>
    <w:p>
      <w:pPr>
        <w:pStyle w:val="Heading1"/>
      </w:pPr>
      <w:r>
        <w:rPr>
          <w:rFonts w:ascii="Arial" w:cs="Arial" w:eastAsia="Arial" w:hAnsi="Arial"/>
          <w:b/>
          <w:bCs/>
          <w:color w:val="0D1B2A"/>
          <w:sz w:val="36"/>
          <w:szCs w:val="36"/>
        </w:rPr>
        <w:t xml:space="preserve">4. API Architecture Enterprise Upgrade</w:t>
      </w:r>
    </w:p>
    <w:p>
      <w:pPr>
        <w:pBdr>
          <w:bottom w:val="single" w:color="2E86C1" w:sz="6" w:space="1"/>
        </w:pBdr>
        <w:spacing w:after="120" w:before="120"/>
      </w:pPr>
      <w:r>
        <w:t xml:space="preserve"/>
      </w:r>
    </w:p>
    <w:p>
      <w:pPr>
        <w:pStyle w:val="Heading2"/>
      </w:pPr>
      <w:r>
        <w:rPr>
          <w:rFonts w:ascii="Arial" w:cs="Arial" w:eastAsia="Arial" w:hAnsi="Arial"/>
          <w:b/>
          <w:bCs/>
          <w:color w:val="2E86C1"/>
          <w:sz w:val="28"/>
          <w:szCs w:val="28"/>
        </w:rPr>
        <w:t xml:space="preserve">4.1 Current API Assessment</w:t>
      </w:r>
    </w:p>
    <w:p>
      <w:pPr>
        <w:spacing w:after="120"/>
      </w:pPr>
      <w:r>
        <w:rPr>
          <w:rFonts w:ascii="Arial" w:cs="Arial" w:eastAsia="Arial" w:hAnsi="Arial"/>
          <w:b w:val="false"/>
          <w:bCs w:val="false"/>
          <w:color w:val="000000"/>
          <w:sz w:val="20"/>
          <w:szCs w:val="20"/>
        </w:rPr>
        <w:t xml:space="preserve">The existing FastAPI application (api/main.py, v81.0) is architecturally sound with 4 tiers, rate limiting, CORS, Pydantic schemas, and APEX AI enrichment. The primary gap is deployment: the application exists as code but runs only for static file generation during CI — it is not deployed as a live API server.</w:t>
      </w:r>
    </w:p>
    <w:p>
      <w:pPr>
        <w:spacing w:after="200"/>
      </w:pPr>
      <w:r>
        <w:t xml:space="preserve"/>
      </w:r>
    </w:p>
    <w:p>
      <w:pPr>
        <w:pStyle w:val="Heading2"/>
      </w:pPr>
      <w:r>
        <w:rPr>
          <w:rFonts w:ascii="Arial" w:cs="Arial" w:eastAsia="Arial" w:hAnsi="Arial"/>
          <w:b/>
          <w:bCs/>
          <w:color w:val="2E86C1"/>
          <w:sz w:val="28"/>
          <w:szCs w:val="28"/>
        </w:rPr>
        <w:t xml:space="preserve">4.2 Enterprise API Upgrade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20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State</w:t>
            </w:r>
          </w:p>
        </w:tc>
        <w:tc>
          <w:tcPr>
            <w:tcW w:type="dxa" w:w="22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State</w:t>
            </w:r>
          </w:p>
        </w:tc>
        <w:tc>
          <w:tcPr>
            <w:tcW w:type="dxa" w:w="276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Deployment</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Static JSON only</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FastAPI on Railway (Docker)</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 Week 1</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Database Backend</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JSON files</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PostgreSQL (Supabase)</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 Week 1</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Key Storage</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data/auth/api_keys.json</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PostgreSQL + Redis cache</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 Week 2</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Rate Limiting</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Redis + in-memory</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Redis Cluster (Upstash)</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 Week 2</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Gateway</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Workers (auth-gateway)</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 Week 2</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Versioning</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v1 folder + VERSION var</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Strict /v1/ /v2/ versioning</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 Week 3</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 Middleware</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api_auth_middleware.py</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JWT + API key dual-mode</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 Week 3</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Analytics</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Partial (stats.json)</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Real-time dashboard (PostHog/Mixpanel)</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Webhook Security</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HMAC (SIEM only)</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Global HMAC for all callbacks</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 Week 4</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OpenAPI Docs</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FastAPI auto-docs</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Dedicated docs site (readme.io)</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SDK</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 Node.js SDK</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Multi-region</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Single region</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Workers (global)</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w:t>
            </w:r>
          </w:p>
        </w:tc>
      </w:tr>
    </w:tbl>
    <w:p>
      <w:pPr>
        <w:spacing w:after="200"/>
      </w:pPr>
      <w:r>
        <w:t xml:space="preserve"/>
      </w:r>
    </w:p>
    <w:p>
      <w:pPr>
        <w:pStyle w:val="Heading2"/>
      </w:pPr>
      <w:r>
        <w:rPr>
          <w:rFonts w:ascii="Arial" w:cs="Arial" w:eastAsia="Arial" w:hAnsi="Arial"/>
          <w:b/>
          <w:bCs/>
          <w:color w:val="2E86C1"/>
          <w:sz w:val="28"/>
          <w:szCs w:val="28"/>
        </w:rPr>
        <w:t xml:space="preserve">4.3 API Tier Architecture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 req/day | 10 advisories/req | Public endpoints only | No IOC details | No STIX export | API key required | No SLA</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 — $49/month</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 req/day | 100 advisories/req | Full IOC details | STIX export | Search | 99.5% SLA | Email support | 5 API keys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 $499/month</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100,000 req/day | 500 advisories/req | All endpoints | Bulk export | SIEM integration | 99.9% SLA | Priority support | 25 API keys | Custom webhooks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MSSP — $1,999/month</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Unlimited req | All endpoints | White-label | Webhook push | Multi-tenant | 99.95% SLA | Dedicated support | Unlimited keys | Custom SLA | On-premise option</w:t>
            </w:r>
          </w:p>
        </w:tc>
      </w:tr>
    </w:tbl>
    <w:p>
      <w:pPr>
        <w:spacing w:after="200"/>
      </w:pPr>
      <w:r>
        <w:t xml:space="preserve"/>
      </w:r>
    </w:p>
    <w:p>
      <w:pPr>
        <w:pStyle w:val="Heading2"/>
      </w:pPr>
      <w:r>
        <w:rPr>
          <w:rFonts w:ascii="Arial" w:cs="Arial" w:eastAsia="Arial" w:hAnsi="Arial"/>
          <w:b/>
          <w:bCs/>
          <w:color w:val="2E86C1"/>
          <w:sz w:val="28"/>
          <w:szCs w:val="28"/>
        </w:rPr>
        <w:t xml:space="preserve">4.4 API Gateway Architecture</w:t>
      </w:r>
    </w:p>
    <w:p>
      <w:pPr>
        <w:spacing w:after="120"/>
      </w:pPr>
      <w:r>
        <w:rPr>
          <w:rFonts w:ascii="Arial" w:cs="Arial" w:eastAsia="Arial" w:hAnsi="Arial"/>
          <w:b w:val="false"/>
          <w:bCs w:val="false"/>
          <w:color w:val="000000"/>
          <w:sz w:val="20"/>
          <w:szCs w:val="20"/>
        </w:rPr>
        <w:t xml:space="preserve">Deploy a new Cloudflare Worker (auth-gateway) as the centralized API gateway. All requests to api.cyberdudebivash.com route through this Worker, which handles:</w:t>
      </w:r>
    </w:p>
    <w:p>
      <w:pPr>
        <w:pStyle w:val="ListParagraph"/>
        <w:numPr>
          <w:ilvl w:val="0"/>
          <w:numId w:val="2"/>
        </w:numPr>
        <w:spacing w:after="80"/>
      </w:pPr>
      <w:r>
        <w:rPr>
          <w:rFonts w:ascii="Arial" w:cs="Arial" w:eastAsia="Arial" w:hAnsi="Arial"/>
          <w:b w:val="false"/>
          <w:bCs w:val="false"/>
          <w:color w:val="000000"/>
          <w:sz w:val="20"/>
          <w:szCs w:val="20"/>
        </w:rPr>
        <w:t xml:space="preserve">API key validation against PostgreSQL (cached in KV for 60 seconds)</w:t>
      </w:r>
    </w:p>
    <w:p>
      <w:pPr>
        <w:pStyle w:val="ListParagraph"/>
        <w:numPr>
          <w:ilvl w:val="0"/>
          <w:numId w:val="2"/>
        </w:numPr>
        <w:spacing w:after="80"/>
      </w:pPr>
      <w:r>
        <w:rPr>
          <w:rFonts w:ascii="Arial" w:cs="Arial" w:eastAsia="Arial" w:hAnsi="Arial"/>
          <w:b w:val="false"/>
          <w:bCs w:val="false"/>
          <w:color w:val="000000"/>
          <w:sz w:val="20"/>
          <w:szCs w:val="20"/>
        </w:rPr>
        <w:t xml:space="preserve">Rate limit enforcement using Cloudflare Durable Objects for distributed state</w:t>
      </w:r>
    </w:p>
    <w:p>
      <w:pPr>
        <w:pStyle w:val="ListParagraph"/>
        <w:numPr>
          <w:ilvl w:val="0"/>
          <w:numId w:val="2"/>
        </w:numPr>
        <w:spacing w:after="80"/>
      </w:pPr>
      <w:r>
        <w:rPr>
          <w:rFonts w:ascii="Arial" w:cs="Arial" w:eastAsia="Arial" w:hAnsi="Arial"/>
          <w:b w:val="false"/>
          <w:bCs w:val="false"/>
          <w:color w:val="000000"/>
          <w:sz w:val="20"/>
          <w:szCs w:val="20"/>
        </w:rPr>
        <w:t xml:space="preserve">Request logging to Logpush for compliance and analytics</w:t>
      </w:r>
    </w:p>
    <w:p>
      <w:pPr>
        <w:pStyle w:val="ListParagraph"/>
        <w:numPr>
          <w:ilvl w:val="0"/>
          <w:numId w:val="2"/>
        </w:numPr>
        <w:spacing w:after="80"/>
      </w:pPr>
      <w:r>
        <w:rPr>
          <w:rFonts w:ascii="Arial" w:cs="Arial" w:eastAsia="Arial" w:hAnsi="Arial"/>
          <w:b w:val="false"/>
          <w:bCs w:val="false"/>
          <w:color w:val="000000"/>
          <w:sz w:val="20"/>
          <w:szCs w:val="20"/>
        </w:rPr>
        <w:t xml:space="preserve">JWT validation for browser-based clients</w:t>
      </w:r>
    </w:p>
    <w:p>
      <w:pPr>
        <w:pStyle w:val="ListParagraph"/>
        <w:numPr>
          <w:ilvl w:val="0"/>
          <w:numId w:val="2"/>
        </w:numPr>
        <w:spacing w:after="80"/>
      </w:pPr>
      <w:r>
        <w:rPr>
          <w:rFonts w:ascii="Arial" w:cs="Arial" w:eastAsia="Arial" w:hAnsi="Arial"/>
          <w:b w:val="false"/>
          <w:bCs w:val="false"/>
          <w:color w:val="000000"/>
          <w:sz w:val="20"/>
          <w:szCs w:val="20"/>
        </w:rPr>
        <w:t xml:space="preserve">Tier-based routing to appropriate FastAPI endpoints</w:t>
      </w:r>
    </w:p>
    <w:p>
      <w:pPr>
        <w:pStyle w:val="ListParagraph"/>
        <w:numPr>
          <w:ilvl w:val="0"/>
          <w:numId w:val="2"/>
        </w:numPr>
        <w:spacing w:after="80"/>
      </w:pPr>
      <w:r>
        <w:rPr>
          <w:rFonts w:ascii="Arial" w:cs="Arial" w:eastAsia="Arial" w:hAnsi="Arial"/>
          <w:b w:val="false"/>
          <w:bCs w:val="false"/>
          <w:color w:val="000000"/>
          <w:sz w:val="20"/>
          <w:szCs w:val="20"/>
        </w:rPr>
        <w:t xml:space="preserve">WAF rules: block known malicious IPs, enforce request size limits</w:t>
      </w:r>
    </w:p>
    <w:p>
      <w:pPr>
        <w:pStyle w:val="ListParagraph"/>
        <w:numPr>
          <w:ilvl w:val="0"/>
          <w:numId w:val="2"/>
        </w:numPr>
        <w:spacing w:after="80"/>
      </w:pPr>
      <w:r>
        <w:rPr>
          <w:rFonts w:ascii="Arial" w:cs="Arial" w:eastAsia="Arial" w:hAnsi="Arial"/>
          <w:b w:val="false"/>
          <w:bCs w:val="false"/>
          <w:color w:val="000000"/>
          <w:sz w:val="20"/>
          <w:szCs w:val="20"/>
        </w:rPr>
        <w:t xml:space="preserve">API versioning enforcement: route /v1/ to legacy endpoints, /v2/ to new</w:t>
      </w:r>
    </w:p>
    <w:p>
      <w:pPr>
        <w:pStyle w:val="ListParagraph"/>
        <w:numPr>
          <w:ilvl w:val="0"/>
          <w:numId w:val="2"/>
        </w:numPr>
        <w:spacing w:after="80"/>
      </w:pPr>
      <w:r>
        <w:rPr>
          <w:rFonts w:ascii="Arial" w:cs="Arial" w:eastAsia="Arial" w:hAnsi="Arial"/>
          <w:b w:val="false"/>
          <w:bCs w:val="false"/>
          <w:color w:val="000000"/>
          <w:sz w:val="20"/>
          <w:szCs w:val="20"/>
        </w:rPr>
        <w:t xml:space="preserve">Telemetry injection: add X-Request-ID and X-Tier headers to all requests</w:t>
      </w:r>
    </w:p>
    <w:p>
      <w:pPr>
        <w:spacing w:after="200"/>
      </w:pPr>
      <w:r>
        <w:t xml:space="preserve"/>
      </w:r>
    </w:p>
    <w:p>
      <w:pPr>
        <w:spacing w:after="120"/>
      </w:pPr>
      <w:r>
        <w:rPr>
          <w:rFonts w:ascii="Arial" w:cs="Arial" w:eastAsia="Arial" w:hAnsi="Arial"/>
          <w:b w:val="false"/>
          <w:bCs w:val="false"/>
          <w:color w:val="000000"/>
          <w:sz w:val="20"/>
          <w:szCs w:val="20"/>
        </w:rPr>
        <w:t xml:space="preserve">Business Justification: A centralized gateway enables usage analytics, enforces security policies uniformly, enables zero-downtime API migrations, and provides the foundation for multi-region API delivery without application changes.</w:t>
      </w:r>
    </w:p>
    <w:p>
      <w:r>
        <w:br w:type="page"/>
      </w:r>
    </w:p>
    <w:p>
      <w:pPr>
        <w:pStyle w:val="Heading1"/>
      </w:pPr>
      <w:r>
        <w:rPr>
          <w:rFonts w:ascii="Arial" w:cs="Arial" w:eastAsia="Arial" w:hAnsi="Arial"/>
          <w:b/>
          <w:bCs/>
          <w:color w:val="0D1B2A"/>
          <w:sz w:val="36"/>
          <w:szCs w:val="36"/>
        </w:rPr>
        <w:t xml:space="preserve">5. Enterprise Authentication &amp; RBAC</w:t>
      </w:r>
    </w:p>
    <w:p>
      <w:pPr>
        <w:pBdr>
          <w:bottom w:val="single" w:color="2E86C1" w:sz="6" w:space="1"/>
        </w:pBdr>
        <w:spacing w:after="120" w:before="120"/>
      </w:pPr>
      <w:r>
        <w:t xml:space="preserve"/>
      </w:r>
    </w:p>
    <w:p>
      <w:pPr>
        <w:pStyle w:val="Heading2"/>
      </w:pPr>
      <w:r>
        <w:rPr>
          <w:rFonts w:ascii="Arial" w:cs="Arial" w:eastAsia="Arial" w:hAnsi="Arial"/>
          <w:b/>
          <w:bCs/>
          <w:color w:val="2E86C1"/>
          <w:sz w:val="28"/>
          <w:szCs w:val="28"/>
        </w:rPr>
        <w:t xml:space="preserve">5.1 Authentication Stack Target</w:t>
      </w:r>
    </w:p>
    <w:p>
      <w:pPr>
        <w:spacing w:after="120"/>
      </w:pPr>
      <w:r>
        <w:rPr>
          <w:rFonts w:ascii="Arial" w:cs="Arial" w:eastAsia="Arial" w:hAnsi="Arial"/>
          <w:b w:val="false"/>
          <w:bCs w:val="false"/>
          <w:color w:val="000000"/>
          <w:sz w:val="20"/>
          <w:szCs w:val="20"/>
        </w:rPr>
        <w:t xml:space="preserve">Replace the JSON file-based keystore with a production-grade authentication stack while maintaining 100% backward compatibility with existing API keys during the transition period.</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Identity Provider</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Auth0 (Okta) or Clerk.dev — managed IdP, reduces operational burden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Protocol</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OAuth 2.0 + OpenID Connect (OIDC) — industry standard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Authentication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Dual-mode: API keys (existing) + JWT Bearer tokens (new)</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SSO</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SAML 2.0 + OIDC for enterprise customers — Google, Microsoft, Okta</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MFA</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TOTP (Authenticator apps) + WebAuthn/FIDO2 for enterprise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Session Management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JWT with 1-hour access tokens + 30-day refresh tokens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Key Rotation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30/60/90-day rotation policy with grace period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Privileged Access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Hardware key (FIDO2) for admin accounts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 Trails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PostgreSQL audit_events table — all auth events with IP + User-Agent</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Key Storage Migration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JSON keystore -&gt; PostgreSQL with zero-downtime via dual-read</w:t>
            </w:r>
          </w:p>
        </w:tc>
      </w:tr>
    </w:tbl>
    <w:p>
      <w:pPr>
        <w:spacing w:after="200"/>
      </w:pPr>
      <w:r>
        <w:t xml:space="preserve"/>
      </w:r>
    </w:p>
    <w:p>
      <w:pPr>
        <w:pStyle w:val="Heading2"/>
      </w:pPr>
      <w:r>
        <w:rPr>
          <w:rFonts w:ascii="Arial" w:cs="Arial" w:eastAsia="Arial" w:hAnsi="Arial"/>
          <w:b/>
          <w:bCs/>
          <w:color w:val="2E86C1"/>
          <w:sz w:val="28"/>
          <w:szCs w:val="28"/>
        </w:rPr>
        <w:t xml:space="preserve">5.2 RBAC Hierarchy</w:t>
      </w:r>
    </w:p>
    <w:p>
      <w:pPr>
        <w:spacing w:after="120"/>
      </w:pPr>
      <w:r>
        <w:rPr>
          <w:rFonts w:ascii="Arial" w:cs="Arial" w:eastAsia="Arial" w:hAnsi="Arial"/>
          <w:b w:val="false"/>
          <w:bCs w:val="false"/>
          <w:color w:val="000000"/>
          <w:sz w:val="20"/>
          <w:szCs w:val="20"/>
        </w:rPr>
        <w:t xml:space="preserve">The current tier model (FREE/PRO/ENTERPRISE/MSSP) addresses API access limits but not permission scopes. The enterprise RBAC model introduces granular permission scopes: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20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28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Access</w:t>
            </w:r>
          </w:p>
        </w:tc>
        <w:tc>
          <w:tcPr>
            <w:tcW w:type="dxa" w:w="256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Management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Admin</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system access</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data, all tenants</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User/tenant/billing management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 Owner</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Organization scope</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org data</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 users, billing, API keys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 Admin</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Organization scope</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org data</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 users, API keys (no billing)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Analyst</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 + export</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Intelligence data, reports, STIX</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Own API keys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Viewer</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 only</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 reports</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Service Account</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Programmatic only</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Tier-defined data</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MSSP Admin</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Multi-org scope</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Tenant-defined data</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Tenant management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Auditor</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 log read</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 events only</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 (compliance role)</w:t>
            </w:r>
          </w:p>
        </w:tc>
      </w:tr>
    </w:tbl>
    <w:p>
      <w:pPr>
        <w:spacing w:after="200"/>
      </w:pPr>
      <w:r>
        <w:t xml:space="preserve"/>
      </w:r>
    </w:p>
    <w:p>
      <w:pPr>
        <w:pStyle w:val="Heading2"/>
      </w:pPr>
      <w:r>
        <w:rPr>
          <w:rFonts w:ascii="Arial" w:cs="Arial" w:eastAsia="Arial" w:hAnsi="Arial"/>
          <w:b/>
          <w:bCs/>
          <w:color w:val="2E86C1"/>
          <w:sz w:val="28"/>
          <w:szCs w:val="28"/>
        </w:rPr>
        <w:t xml:space="preserve">5.3 Migration Strategy (Zero-Downtime)</w:t>
      </w:r>
    </w:p>
    <w:p>
      <w:pPr>
        <w:pStyle w:val="ListParagraph"/>
        <w:numPr>
          <w:ilvl w:val="0"/>
          <w:numId w:val="2"/>
        </w:numPr>
        <w:spacing w:after="80"/>
      </w:pPr>
      <w:r>
        <w:rPr>
          <w:rFonts w:ascii="Arial" w:cs="Arial" w:eastAsia="Arial" w:hAnsi="Arial"/>
          <w:b w:val="false"/>
          <w:bCs w:val="false"/>
          <w:color w:val="000000"/>
          <w:sz w:val="20"/>
          <w:szCs w:val="20"/>
        </w:rPr>
        <w:t xml:space="preserve">Week 1: Deploy PostgreSQL. Mirror all writes to JSON keystore AND database.</w:t>
      </w:r>
    </w:p>
    <w:p>
      <w:pPr>
        <w:pStyle w:val="ListParagraph"/>
        <w:numPr>
          <w:ilvl w:val="0"/>
          <w:numId w:val="2"/>
        </w:numPr>
        <w:spacing w:after="80"/>
      </w:pPr>
      <w:r>
        <w:rPr>
          <w:rFonts w:ascii="Arial" w:cs="Arial" w:eastAsia="Arial" w:hAnsi="Arial"/>
          <w:b w:val="false"/>
          <w:bCs w:val="false"/>
          <w:color w:val="000000"/>
          <w:sz w:val="20"/>
          <w:szCs w:val="20"/>
        </w:rPr>
        <w:t xml:space="preserve">Week 2: Read from database, fall back to JSON. Validate parity continuously.</w:t>
      </w:r>
    </w:p>
    <w:p>
      <w:pPr>
        <w:pStyle w:val="ListParagraph"/>
        <w:numPr>
          <w:ilvl w:val="0"/>
          <w:numId w:val="2"/>
        </w:numPr>
        <w:spacing w:after="80"/>
      </w:pPr>
      <w:r>
        <w:rPr>
          <w:rFonts w:ascii="Arial" w:cs="Arial" w:eastAsia="Arial" w:hAnsi="Arial"/>
          <w:b w:val="false"/>
          <w:bCs w:val="false"/>
          <w:color w:val="000000"/>
          <w:sz w:val="20"/>
          <w:szCs w:val="20"/>
        </w:rPr>
        <w:t xml:space="preserve">Week 3: Primary read from database. JSON keystore becomes read-only archive.</w:t>
      </w:r>
    </w:p>
    <w:p>
      <w:pPr>
        <w:pStyle w:val="ListParagraph"/>
        <w:numPr>
          <w:ilvl w:val="0"/>
          <w:numId w:val="2"/>
        </w:numPr>
        <w:spacing w:after="80"/>
      </w:pPr>
      <w:r>
        <w:rPr>
          <w:rFonts w:ascii="Arial" w:cs="Arial" w:eastAsia="Arial" w:hAnsi="Arial"/>
          <w:b w:val="false"/>
          <w:bCs w:val="false"/>
          <w:color w:val="000000"/>
          <w:sz w:val="20"/>
          <w:szCs w:val="20"/>
        </w:rPr>
        <w:t xml:space="preserve">Week 4: JSON keystore deprecated. Database is sole authority.</w:t>
      </w:r>
    </w:p>
    <w:p>
      <w:pPr>
        <w:pStyle w:val="ListParagraph"/>
        <w:numPr>
          <w:ilvl w:val="0"/>
          <w:numId w:val="2"/>
        </w:numPr>
        <w:spacing w:after="80"/>
      </w:pPr>
      <w:r>
        <w:rPr>
          <w:rFonts w:ascii="Arial" w:cs="Arial" w:eastAsia="Arial" w:hAnsi="Arial"/>
          <w:b w:val="false"/>
          <w:bCs w:val="false"/>
          <w:color w:val="000000"/>
          <w:sz w:val="20"/>
          <w:szCs w:val="20"/>
        </w:rPr>
        <w:t xml:space="preserve">Throughout: Existing API keys remain valid. No customer disruption.</w:t>
      </w:r>
    </w:p>
    <w:p>
      <w:pPr>
        <w:spacing w:after="200"/>
      </w:pPr>
      <w:r>
        <w:t xml:space="preserve"/>
      </w:r>
    </w:p>
    <w:p>
      <w:pPr>
        <w:spacing w:after="120"/>
      </w:pPr>
      <w:r>
        <w:rPr>
          <w:rFonts w:ascii="Arial" w:cs="Arial" w:eastAsia="Arial" w:hAnsi="Arial"/>
          <w:b w:val="false"/>
          <w:bCs w:val="false"/>
          <w:color w:val="000000"/>
          <w:sz w:val="20"/>
          <w:szCs w:val="20"/>
        </w:rPr>
        <w:t xml:space="preserve">Rollback Strategy: If database reads fail, feature flag reverts to JSON keystore within 30 seconds. The JSON keystore is maintained in read-only mode for 90 days post-migration as the emergency fallback.</w:t>
      </w:r>
    </w:p>
    <w:p>
      <w:r>
        <w:br w:type="page"/>
      </w:r>
    </w:p>
    <w:p>
      <w:pPr>
        <w:pStyle w:val="Heading1"/>
      </w:pPr>
      <w:r>
        <w:rPr>
          <w:rFonts w:ascii="Arial" w:cs="Arial" w:eastAsia="Arial" w:hAnsi="Arial"/>
          <w:b/>
          <w:bCs/>
          <w:color w:val="0D1B2A"/>
          <w:sz w:val="36"/>
          <w:szCs w:val="36"/>
        </w:rPr>
        <w:t xml:space="preserve">6. Observability &amp; Monitoring Stack</w:t>
      </w:r>
    </w:p>
    <w:p>
      <w:pPr>
        <w:pBdr>
          <w:bottom w:val="single" w:color="2E86C1" w:sz="6" w:space="1"/>
        </w:pBdr>
        <w:spacing w:after="120" w:before="120"/>
      </w:pPr>
      <w:r>
        <w:t xml:space="preserve"/>
      </w:r>
    </w:p>
    <w:p>
      <w:pPr>
        <w:spacing w:after="120"/>
      </w:pPr>
      <w:r>
        <w:rPr>
          <w:rFonts w:ascii="Arial" w:cs="Arial" w:eastAsia="Arial" w:hAnsi="Arial"/>
          <w:b w:val="false"/>
          <w:bCs w:val="false"/>
          <w:color w:val="000000"/>
          <w:sz w:val="20"/>
          <w:szCs w:val="20"/>
        </w:rPr>
        <w:t xml:space="preserve">The platform has 18 observability scripts and Telegram notification integration, but lacks a production-grade metrics, logging, and tracing stack. This section defines the complete observability architecture.</w:t>
      </w:r>
    </w:p>
    <w:p>
      <w:pPr>
        <w:spacing w:after="200"/>
      </w:pPr>
      <w:r>
        <w:t xml:space="preserve"/>
      </w:r>
    </w:p>
    <w:p>
      <w:pPr>
        <w:pStyle w:val="Heading2"/>
      </w:pPr>
      <w:r>
        <w:rPr>
          <w:rFonts w:ascii="Arial" w:cs="Arial" w:eastAsia="Arial" w:hAnsi="Arial"/>
          <w:b/>
          <w:bCs/>
          <w:color w:val="2E86C1"/>
          <w:sz w:val="28"/>
          <w:szCs w:val="28"/>
        </w:rPr>
        <w:t xml:space="preserve">6.1 Observability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 &amp; Integration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Grafana Cloud (Free tier)</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Unified dashboards for all metrics — business, API, infrastructure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Prometheus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Metrics collection — FastAPI /metrics endpoint + custom exporters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Loki</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Centralized log aggregation — GitHub Actions logs + application logs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OpenTelemetry Collector</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Distributed tracing — trace every API request end-to-end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Sentry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Error tracking — application exceptions, performance monitoring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Uptime Robot / BetterStack</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 uptime monitoring — 1-minute checks from 5 global regions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Analytics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CDN metrics — requests, cache hit rate, bandwidth, threats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PagerDuty (optional)</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Incident management — escalation policies for P0/P1 alerts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PostHog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 analytics — API usage patterns, feature adoption, user journeys</w:t>
            </w:r>
          </w:p>
        </w:tc>
      </w:tr>
    </w:tbl>
    <w:p>
      <w:pPr>
        <w:spacing w:after="200"/>
      </w:pPr>
      <w:r>
        <w:t xml:space="preserve"/>
      </w:r>
    </w:p>
    <w:p>
      <w:pPr>
        <w:pStyle w:val="Heading2"/>
      </w:pPr>
      <w:r>
        <w:rPr>
          <w:rFonts w:ascii="Arial" w:cs="Arial" w:eastAsia="Arial" w:hAnsi="Arial"/>
          <w:b/>
          <w:bCs/>
          <w:color w:val="2E86C1"/>
          <w:sz w:val="28"/>
          <w:szCs w:val="28"/>
        </w:rPr>
        <w:t xml:space="preserve">6.2 Key Metrics to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2000"/>
        <w:gridCol w:w="2800"/>
      </w:tblGrid>
      <w:tr>
        <w:tc>
          <w:tcPr>
            <w:tcW w:type="dxa" w:w="22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 Category</w:t>
            </w:r>
          </w:p>
        </w:tc>
        <w:tc>
          <w:tcPr>
            <w:tcW w:type="dxa" w:w="236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 Name</w:t>
            </w:r>
          </w:p>
        </w:tc>
        <w:tc>
          <w:tcPr>
            <w:tcW w:type="dxa" w:w="20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Alert Threshold</w:t>
            </w:r>
          </w:p>
        </w:tc>
        <w:tc>
          <w:tcPr>
            <w:tcW w:type="dxa" w:w="28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Business Impact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Health</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api_request_duration_p99</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2000ms</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 SLA breach</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Health</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api_error_rate</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1%</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 experience</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Intelligence</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intel_pipeline_duration_seconds</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3600s (60min)</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freshness</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Intelligence</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stix_bundles_generated_total</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50 per run</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quality</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Intelligence</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feed_items_published_total</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50 per run</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freshness</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Billing</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stripe_webhook_failures_total</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0</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Revenue impact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Billing</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active_subscriptions_total</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 (tracking)</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Business metric</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CDN</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cloudflare_cache_hit_ratio</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80%</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Performance/cost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failed_auth_attempts_rate</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100/min</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Attack detection</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Disk</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runner_disk_free_gb</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15 GB</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Pipeline failure risk</w:t>
            </w:r>
          </w:p>
        </w:tc>
      </w:tr>
    </w:tbl>
    <w:p>
      <w:pPr>
        <w:spacing w:after="200"/>
      </w:pPr>
      <w:r>
        <w:t xml:space="preserve"/>
      </w:r>
    </w:p>
    <w:p>
      <w:pPr>
        <w:pStyle w:val="Heading2"/>
      </w:pPr>
      <w:r>
        <w:rPr>
          <w:rFonts w:ascii="Arial" w:cs="Arial" w:eastAsia="Arial" w:hAnsi="Arial"/>
          <w:b/>
          <w:bCs/>
          <w:color w:val="2E86C1"/>
          <w:sz w:val="28"/>
          <w:szCs w:val="28"/>
        </w:rPr>
        <w:t xml:space="preserve">6.3 CI Pipeline Telemetry Enhancement</w:t>
      </w:r>
    </w:p>
    <w:p>
      <w:pPr>
        <w:spacing w:after="120"/>
      </w:pPr>
      <w:r>
        <w:rPr>
          <w:rFonts w:ascii="Arial" w:cs="Arial" w:eastAsia="Arial" w:hAnsi="Arial"/>
          <w:b w:val="false"/>
          <w:bCs w:val="false"/>
          <w:color w:val="000000"/>
          <w:sz w:val="20"/>
          <w:szCs w:val="20"/>
        </w:rPr>
        <w:t xml:space="preserve">Extend the existing enterprise_telemetry.py to push structured metrics to Grafana Cloud on every pipeline run:</w:t>
      </w:r>
    </w:p>
    <w:p>
      <w:pPr>
        <w:pStyle w:val="ListParagraph"/>
        <w:numPr>
          <w:ilvl w:val="0"/>
          <w:numId w:val="2"/>
        </w:numPr>
        <w:spacing w:after="80"/>
      </w:pPr>
      <w:r>
        <w:rPr>
          <w:rFonts w:ascii="Arial" w:cs="Arial" w:eastAsia="Arial" w:hAnsi="Arial"/>
          <w:b w:val="false"/>
          <w:bCs w:val="false"/>
          <w:color w:val="000000"/>
          <w:sz w:val="20"/>
          <w:szCs w:val="20"/>
        </w:rPr>
        <w:t xml:space="preserve">Pipeline duration by stage (enables regression detection)</w:t>
      </w:r>
    </w:p>
    <w:p>
      <w:pPr>
        <w:pStyle w:val="ListParagraph"/>
        <w:numPr>
          <w:ilvl w:val="0"/>
          <w:numId w:val="2"/>
        </w:numPr>
        <w:spacing w:after="80"/>
      </w:pPr>
      <w:r>
        <w:rPr>
          <w:rFonts w:ascii="Arial" w:cs="Arial" w:eastAsia="Arial" w:hAnsi="Arial"/>
          <w:b w:val="false"/>
          <w:bCs w:val="false"/>
          <w:color w:val="000000"/>
          <w:sz w:val="20"/>
          <w:szCs w:val="20"/>
        </w:rPr>
        <w:t xml:space="preserve">Report count trend (detects data loss between runs)</w:t>
      </w:r>
    </w:p>
    <w:p>
      <w:pPr>
        <w:pStyle w:val="ListParagraph"/>
        <w:numPr>
          <w:ilvl w:val="0"/>
          <w:numId w:val="2"/>
        </w:numPr>
        <w:spacing w:after="80"/>
      </w:pPr>
      <w:r>
        <w:rPr>
          <w:rFonts w:ascii="Arial" w:cs="Arial" w:eastAsia="Arial" w:hAnsi="Arial"/>
          <w:b w:val="false"/>
          <w:bCs w:val="false"/>
          <w:color w:val="000000"/>
          <w:sz w:val="20"/>
          <w:szCs w:val="20"/>
        </w:rPr>
        <w:t xml:space="preserve">R2 upload count and failure rate</w:t>
      </w:r>
    </w:p>
    <w:p>
      <w:pPr>
        <w:pStyle w:val="ListParagraph"/>
        <w:numPr>
          <w:ilvl w:val="0"/>
          <w:numId w:val="2"/>
        </w:numPr>
        <w:spacing w:after="80"/>
      </w:pPr>
      <w:r>
        <w:rPr>
          <w:rFonts w:ascii="Arial" w:cs="Arial" w:eastAsia="Arial" w:hAnsi="Arial"/>
          <w:b w:val="false"/>
          <w:bCs w:val="false"/>
          <w:color w:val="000000"/>
          <w:sz w:val="20"/>
          <w:szCs w:val="20"/>
        </w:rPr>
        <w:t xml:space="preserve">STIX bundle count trend</w:t>
      </w:r>
    </w:p>
    <w:p>
      <w:pPr>
        <w:pStyle w:val="ListParagraph"/>
        <w:numPr>
          <w:ilvl w:val="0"/>
          <w:numId w:val="2"/>
        </w:numPr>
        <w:spacing w:after="80"/>
      </w:pPr>
      <w:r>
        <w:rPr>
          <w:rFonts w:ascii="Arial" w:cs="Arial" w:eastAsia="Arial" w:hAnsi="Arial"/>
          <w:b w:val="false"/>
          <w:bCs w:val="false"/>
          <w:color w:val="000000"/>
          <w:sz w:val="20"/>
          <w:szCs w:val="20"/>
        </w:rPr>
        <w:t xml:space="preserve">Convergence engine performance (currently 2m36s — track for regression)</w:t>
      </w:r>
    </w:p>
    <w:p>
      <w:pPr>
        <w:pStyle w:val="ListParagraph"/>
        <w:numPr>
          <w:ilvl w:val="0"/>
          <w:numId w:val="2"/>
        </w:numPr>
        <w:spacing w:after="80"/>
      </w:pPr>
      <w:r>
        <w:rPr>
          <w:rFonts w:ascii="Arial" w:cs="Arial" w:eastAsia="Arial" w:hAnsi="Arial"/>
          <w:b w:val="false"/>
          <w:bCs w:val="false"/>
          <w:color w:val="000000"/>
          <w:sz w:val="20"/>
          <w:szCs w:val="20"/>
        </w:rPr>
        <w:t xml:space="preserve">Disk governor reclaim amounts (track disk pressure trends)</w:t>
      </w:r>
    </w:p>
    <w:p>
      <w:pPr>
        <w:spacing w:after="200"/>
      </w:pPr>
      <w:r>
        <w:t xml:space="preserve"/>
      </w:r>
    </w:p>
    <w:p>
      <w:pPr>
        <w:spacing w:after="120"/>
      </w:pPr>
      <w:r>
        <w:rPr>
          <w:rFonts w:ascii="Arial" w:cs="Arial" w:eastAsia="Arial" w:hAnsi="Arial"/>
          <w:b w:val="false"/>
          <w:bCs w:val="false"/>
          <w:color w:val="000000"/>
          <w:sz w:val="20"/>
          <w:szCs w:val="20"/>
        </w:rPr>
        <w:t xml:space="preserve">Implementation: Add a STAGE 5.9.1 after existing telemetry that POSTs a JSON payload to a Grafana Cloud Prometheus push endpoint. Non-blocking (continue-on-error: true). No pipeline risk.</w:t>
      </w:r>
    </w:p>
    <w:p>
      <w:r>
        <w:br w:type="page"/>
      </w:r>
    </w:p>
    <w:p>
      <w:pPr>
        <w:pStyle w:val="Heading1"/>
      </w:pPr>
      <w:r>
        <w:rPr>
          <w:rFonts w:ascii="Arial" w:cs="Arial" w:eastAsia="Arial" w:hAnsi="Arial"/>
          <w:b/>
          <w:bCs/>
          <w:color w:val="0D1B2A"/>
          <w:sz w:val="36"/>
          <w:szCs w:val="36"/>
        </w:rPr>
        <w:t xml:space="preserve">7. High Availability, Failover &amp; Backup Architecture</w:t>
      </w:r>
    </w:p>
    <w:p>
      <w:pPr>
        <w:pBdr>
          <w:bottom w:val="single" w:color="2E86C1" w:sz="6" w:space="1"/>
        </w:pBdr>
        <w:spacing w:after="120" w:before="120"/>
      </w:pPr>
      <w:r>
        <w:t xml:space="preserve"/>
      </w:r>
    </w:p>
    <w:p>
      <w:pPr>
        <w:pStyle w:val="Heading2"/>
      </w:pPr>
      <w:r>
        <w:rPr>
          <w:rFonts w:ascii="Arial" w:cs="Arial" w:eastAsia="Arial" w:hAnsi="Arial"/>
          <w:b/>
          <w:bCs/>
          <w:color w:val="2E86C1"/>
          <w:sz w:val="28"/>
          <w:szCs w:val="28"/>
        </w:rPr>
        <w:t xml:space="preserve">7.1 High Availability Strategy</w:t>
      </w:r>
    </w:p>
    <w:p>
      <w:pPr>
        <w:spacing w:after="120"/>
      </w:pPr>
      <w:r>
        <w:rPr>
          <w:rFonts w:ascii="Arial" w:cs="Arial" w:eastAsia="Arial" w:hAnsi="Arial"/>
          <w:b w:val="false"/>
          <w:bCs w:val="false"/>
          <w:color w:val="000000"/>
          <w:sz w:val="20"/>
          <w:szCs w:val="20"/>
        </w:rPr>
        <w:t xml:space="preserve">The platform's current architecture has inherent HA for static assets via Cloudflare's global CDN (300+ PoPs). The gap is in live compute: when the FastAPI server is deployed, it must be HA from day one.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 Component</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Static Assets (current)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CDN — global HA, 99.99% uptime SLA — no action needed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 Intelligence Data</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R2 — 11-9s durability — enable explicit versioning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FastAPI Application (Phase 1)</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Railway/Render with auto-restart + health checks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FastAPI Application (Phase 2)</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2x Railway instances + Cloudflare Load Balancing</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PostgreSQL Database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Supabase (managed) — auto-failover, read replicas, daily backups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Redis Cache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Upstash Redis (serverless) — auto-failover, global replicas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Workers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Global auto-replicated — zero config needed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CI/CD Recovery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Git-based recovery — any commit SHA can be deployed in &lt; 5 min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Zero-Downtime Deploys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Blue/green via Railway — existing practice with GitHub Pages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Automated Rollback</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Rollback script in STAGE 6 (on failure) — trigger git revert + redeploy</w:t>
            </w:r>
          </w:p>
        </w:tc>
      </w:tr>
    </w:tbl>
    <w:p>
      <w:pPr>
        <w:spacing w:after="200"/>
      </w:pPr>
      <w:r>
        <w:t xml:space="preserve"/>
      </w:r>
    </w:p>
    <w:p>
      <w:pPr>
        <w:pStyle w:val="Heading2"/>
      </w:pPr>
      <w:r>
        <w:rPr>
          <w:rFonts w:ascii="Arial" w:cs="Arial" w:eastAsia="Arial" w:hAnsi="Arial"/>
          <w:b/>
          <w:bCs/>
          <w:color w:val="2E86C1"/>
          <w:sz w:val="28"/>
          <w:szCs w:val="28"/>
        </w:rPr>
        <w:t xml:space="preserve">7.2 Backup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Backup Component</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 History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 — complete history — replicate to GitLab for offsite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Intelligence Reports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 with versioning enabled — 90-day version retention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Feed Manifest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 + Git — dual backup on every pipeline run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PostgreSQL (Phase 1)</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Supabase automated daily backups + WAL shipping to R2</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Keys / Secrets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HashiCorp Vault Cloud OR AWS Secrets Manager — encrypted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Encrypted Snapshot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Restic + R2 — weekly encrypted full snapshots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Backup Retention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Daily: 30 days | Weekly: 12 weeks | Monthly: 12 months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Restoration Testing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Monthly automated DR drill — restore to staging, validate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Backup Monitoring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Grafana alert if backup job fails within schedule window</w:t>
            </w:r>
          </w:p>
        </w:tc>
      </w:tr>
    </w:tbl>
    <w:p>
      <w:pPr>
        <w:spacing w:after="200"/>
      </w:pPr>
      <w:r>
        <w:t xml:space="preserve"/>
      </w:r>
    </w:p>
    <w:p>
      <w:pPr>
        <w:pStyle w:val="Heading2"/>
      </w:pPr>
      <w:r>
        <w:rPr>
          <w:rFonts w:ascii="Arial" w:cs="Arial" w:eastAsia="Arial" w:hAnsi="Arial"/>
          <w:b/>
          <w:bCs/>
          <w:color w:val="2E86C1"/>
          <w:sz w:val="28"/>
          <w:szCs w:val="28"/>
        </w:rPr>
        <w:t xml:space="preserve">7.3 Disaster Recovery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RTO / RPO Target</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 Pages outage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RTO: 0 (Cloudflare caches) | RPO: 0</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CI/CD pipeline failure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RTO: &lt; 4 hours (next cron) | RPO: 4 hours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 data corruption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RTO: 30 min (restore from versioned snapshot) | RPO: 1 hour</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FastAPI server failure (Phase 1)</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RTO: 5 min (Railway auto-restart) | RPO: 0</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Database failure (Phase 1)</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RTO: 30 min (Supabase failover) | RPO: 5 min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Complete platform rebuild</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RTO: &lt; 2 hours (from git HEAD) | RPO: 4 hours</w:t>
            </w:r>
          </w:p>
        </w:tc>
      </w:tr>
    </w:tbl>
    <w:p>
      <w:r>
        <w:br w:type="page"/>
      </w:r>
    </w:p>
    <w:p>
      <w:pPr>
        <w:pStyle w:val="Heading1"/>
      </w:pPr>
      <w:r>
        <w:rPr>
          <w:rFonts w:ascii="Arial" w:cs="Arial" w:eastAsia="Arial" w:hAnsi="Arial"/>
          <w:b/>
          <w:bCs/>
          <w:color w:val="0D1B2A"/>
          <w:sz w:val="36"/>
          <w:szCs w:val="36"/>
        </w:rPr>
        <w:t xml:space="preserve">8. Billing &amp; Subscription System</w:t>
      </w:r>
    </w:p>
    <w:p>
      <w:pPr>
        <w:pBdr>
          <w:bottom w:val="single" w:color="2E86C1" w:sz="6" w:space="1"/>
        </w:pBdr>
        <w:spacing w:after="120" w:before="120"/>
      </w:pPr>
      <w:r>
        <w:t xml:space="preserve"/>
      </w:r>
    </w:p>
    <w:p>
      <w:pPr>
        <w:spacing w:after="120"/>
      </w:pPr>
      <w:r>
        <w:rPr>
          <w:rFonts w:ascii="Arial" w:cs="Arial" w:eastAsia="Arial" w:hAnsi="Arial"/>
          <w:b w:val="false"/>
          <w:bCs w:val="false"/>
          <w:color w:val="000000"/>
          <w:sz w:val="20"/>
          <w:szCs w:val="20"/>
        </w:rPr>
        <w:t xml:space="preserve">The billing infrastructure (Stripe + Gumroad integration, subscription_manager.py, api/monetization.py with 1,773 lines) demonstrates significant investment in revenue architecture. The path to live billing is shorter than the current gap suggests.</w:t>
      </w:r>
    </w:p>
    <w:p>
      <w:pPr>
        <w:spacing w:after="200"/>
      </w:pPr>
      <w:r>
        <w:t xml:space="preserve"/>
      </w:r>
    </w:p>
    <w:p>
      <w:pPr>
        <w:pStyle w:val="Heading2"/>
      </w:pPr>
      <w:r>
        <w:rPr>
          <w:rFonts w:ascii="Arial" w:cs="Arial" w:eastAsia="Arial" w:hAnsi="Arial"/>
          <w:b/>
          <w:bCs/>
          <w:color w:val="2E86C1"/>
          <w:sz w:val="28"/>
          <w:szCs w:val="28"/>
        </w:rPr>
        <w:t xml:space="preserve">8.1 Billing Activation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1: Stripe Live Mode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Switch from test to live Stripe keys in GitHub Secrets. Enable Stripe webhook endpoint on Railway.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2: Webhook Endpoint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 stripe_webhook.py as a live HTTPS endpoint on Railway/Render (already written).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3: Customer Portal</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Enable Stripe Customer Portal — customers self-manage subscriptions, payment methods, invoices.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4: Usage Metering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Wire API usage counters (already tracked) into Stripe Metered Billing for PRO/ENTERPRISE.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5: Gumroad to Stripe Migration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Migrate existing Gumroad customers to Stripe for unified billing management.</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6: Invoice Automation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Configure Stripe automatic invoice generation and delivery.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7: Dunning Management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 Radar + Smart Retries for failed payments — prevents involuntary churn.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8: Revenue Dashboard</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Connect Stripe to Grafana Cloud for MRR, ARR, churn, LTV visualization.</w:t>
            </w:r>
          </w:p>
        </w:tc>
      </w:tr>
    </w:tbl>
    <w:p>
      <w:pPr>
        <w:spacing w:after="200"/>
      </w:pPr>
      <w:r>
        <w:t xml:space="preserve"/>
      </w:r>
    </w:p>
    <w:p>
      <w:pPr>
        <w:pStyle w:val="Heading2"/>
      </w:pPr>
      <w:r>
        <w:rPr>
          <w:rFonts w:ascii="Arial" w:cs="Arial" w:eastAsia="Arial" w:hAnsi="Arial"/>
          <w:b/>
          <w:bCs/>
          <w:color w:val="2E86C1"/>
          <w:sz w:val="28"/>
          <w:szCs w:val="28"/>
        </w:rPr>
        <w:t xml:space="preserve">8.2 Subscription Tier Pricing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760"/>
        <w:gridCol w:w="3600"/>
      </w:tblGrid>
      <w:tr>
        <w:tc>
          <w:tcPr>
            <w:tcW w:type="dxa" w:w="18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12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Price</w:t>
            </w:r>
          </w:p>
        </w:tc>
        <w:tc>
          <w:tcPr>
            <w:tcW w:type="dxa" w:w="276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Persona</w:t>
            </w:r>
          </w:p>
        </w:tc>
        <w:tc>
          <w:tcPr>
            <w:tcW w:type="dxa" w:w="36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Value Proposition</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FREE</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$0/mo</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Individual researchers, students, hobbyists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items/req | Basic feed | No SLA | Community</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$49/mo</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analysts, small teams, consultants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IOC | STIX | Search | 10K req/day | 99.5% SLA</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$499/mo</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 teams, CISOs, mid-market companies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 items | Bulk | SIEM | Webhooks | 99.9% SLA | Priority support</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MSSP</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$1,999/mo</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MSSPs, security vendors, resellers</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Unlimited | White-label | Multi-tenant | 99.95% SLA | Dedicated</w:t>
            </w:r>
          </w:p>
        </w:tc>
      </w:tr>
    </w:tbl>
    <w:p>
      <w:pPr>
        <w:spacing w:after="200"/>
      </w:pPr>
      <w:r>
        <w:t xml:space="preserve"/>
      </w:r>
    </w:p>
    <w:p>
      <w:pPr>
        <w:spacing w:after="120"/>
      </w:pPr>
      <w:r>
        <w:rPr>
          <w:rFonts w:ascii="Arial" w:cs="Arial" w:eastAsia="Arial" w:hAnsi="Arial"/>
          <w:b w:val="false"/>
          <w:bCs w:val="false"/>
          <w:color w:val="000000"/>
          <w:sz w:val="20"/>
          <w:szCs w:val="20"/>
        </w:rPr>
        <w:t xml:space="preserve">Revenue Potential at Scale: 100 PRO + 20 ENTERPRISE + 5 MSSP = $4,900 + $9,980 + $9,995 = $24,875 MRR ($298,500 ARR). Enterprise licensing (custom contracts) adds significant upsell potential above the MSSP tier.</w:t>
      </w:r>
    </w:p>
    <w:p>
      <w:r>
        <w:br w:type="page"/>
      </w:r>
    </w:p>
    <w:p>
      <w:pPr>
        <w:pStyle w:val="Heading1"/>
      </w:pPr>
      <w:r>
        <w:rPr>
          <w:rFonts w:ascii="Arial" w:cs="Arial" w:eastAsia="Arial" w:hAnsi="Arial"/>
          <w:b/>
          <w:bCs/>
          <w:color w:val="0D1B2A"/>
          <w:sz w:val="36"/>
          <w:szCs w:val="36"/>
        </w:rPr>
        <w:t xml:space="preserve">9. Enterprise Customer Onboarding System</w:t>
      </w:r>
    </w:p>
    <w:p>
      <w:pPr>
        <w:pBdr>
          <w:bottom w:val="single" w:color="2E86C1" w:sz="6" w:space="1"/>
        </w:pBdr>
        <w:spacing w:after="120" w:before="120"/>
      </w:pPr>
      <w:r>
        <w:t xml:space="preserve"/>
      </w:r>
    </w:p>
    <w:p>
      <w:pPr>
        <w:pStyle w:val="Heading2"/>
      </w:pPr>
      <w:r>
        <w:rPr>
          <w:rFonts w:ascii="Arial" w:cs="Arial" w:eastAsia="Arial" w:hAnsi="Arial"/>
          <w:b/>
          <w:bCs/>
          <w:color w:val="2E86C1"/>
          <w:sz w:val="28"/>
          <w:szCs w:val="28"/>
        </w:rPr>
        <w:t xml:space="preserve">9.1 Self-Service Customer Portal</w:t>
      </w:r>
    </w:p>
    <w:p>
      <w:pPr>
        <w:spacing w:after="120"/>
      </w:pPr>
      <w:r>
        <w:rPr>
          <w:rFonts w:ascii="Arial" w:cs="Arial" w:eastAsia="Arial" w:hAnsi="Arial"/>
          <w:b w:val="false"/>
          <w:bCs w:val="false"/>
          <w:color w:val="000000"/>
          <w:sz w:val="20"/>
          <w:szCs w:val="20"/>
        </w:rPr>
        <w:t xml:space="preserve">Deploy a customer portal (Next.js or Remix, hosted on Vercel or Cloudflare Pages) that provides:</w:t>
      </w:r>
    </w:p>
    <w:p>
      <w:pPr>
        <w:pStyle w:val="ListParagraph"/>
        <w:numPr>
          <w:ilvl w:val="0"/>
          <w:numId w:val="2"/>
        </w:numPr>
        <w:spacing w:after="80"/>
      </w:pPr>
      <w:r>
        <w:rPr>
          <w:rFonts w:ascii="Arial" w:cs="Arial" w:eastAsia="Arial" w:hAnsi="Arial"/>
          <w:b w:val="false"/>
          <w:bCs w:val="false"/>
          <w:color w:val="000000"/>
          <w:sz w:val="20"/>
          <w:szCs w:val="20"/>
        </w:rPr>
        <w:t xml:space="preserve">Account registration and email verification</w:t>
      </w:r>
    </w:p>
    <w:p>
      <w:pPr>
        <w:pStyle w:val="ListParagraph"/>
        <w:numPr>
          <w:ilvl w:val="0"/>
          <w:numId w:val="2"/>
        </w:numPr>
        <w:spacing w:after="80"/>
      </w:pPr>
      <w:r>
        <w:rPr>
          <w:rFonts w:ascii="Arial" w:cs="Arial" w:eastAsia="Arial" w:hAnsi="Arial"/>
          <w:b w:val="false"/>
          <w:bCs w:val="false"/>
          <w:color w:val="000000"/>
          <w:sz w:val="20"/>
          <w:szCs w:val="20"/>
        </w:rPr>
        <w:t xml:space="preserve">API key generation (self-service, up to tier limit)</w:t>
      </w:r>
    </w:p>
    <w:p>
      <w:pPr>
        <w:pStyle w:val="ListParagraph"/>
        <w:numPr>
          <w:ilvl w:val="0"/>
          <w:numId w:val="2"/>
        </w:numPr>
        <w:spacing w:after="80"/>
      </w:pPr>
      <w:r>
        <w:rPr>
          <w:rFonts w:ascii="Arial" w:cs="Arial" w:eastAsia="Arial" w:hAnsi="Arial"/>
          <w:b w:val="false"/>
          <w:bCs w:val="false"/>
          <w:color w:val="000000"/>
          <w:sz w:val="20"/>
          <w:szCs w:val="20"/>
        </w:rPr>
        <w:t xml:space="preserve">Usage dashboard — current-period request count vs limit</w:t>
      </w:r>
    </w:p>
    <w:p>
      <w:pPr>
        <w:pStyle w:val="ListParagraph"/>
        <w:numPr>
          <w:ilvl w:val="0"/>
          <w:numId w:val="2"/>
        </w:numPr>
        <w:spacing w:after="80"/>
      </w:pPr>
      <w:r>
        <w:rPr>
          <w:rFonts w:ascii="Arial" w:cs="Arial" w:eastAsia="Arial" w:hAnsi="Arial"/>
          <w:b w:val="false"/>
          <w:bCs w:val="false"/>
          <w:color w:val="000000"/>
          <w:sz w:val="20"/>
          <w:szCs w:val="20"/>
        </w:rPr>
        <w:t xml:space="preserve">Subscription management (upgrade, downgrade, cancel)</w:t>
      </w:r>
    </w:p>
    <w:p>
      <w:pPr>
        <w:pStyle w:val="ListParagraph"/>
        <w:numPr>
          <w:ilvl w:val="0"/>
          <w:numId w:val="2"/>
        </w:numPr>
        <w:spacing w:after="80"/>
      </w:pPr>
      <w:r>
        <w:rPr>
          <w:rFonts w:ascii="Arial" w:cs="Arial" w:eastAsia="Arial" w:hAnsi="Arial"/>
          <w:b w:val="false"/>
          <w:bCs w:val="false"/>
          <w:color w:val="000000"/>
          <w:sz w:val="20"/>
          <w:szCs w:val="20"/>
        </w:rPr>
        <w:t xml:space="preserve">Invoice history and payment method management (via Stripe Customer Portal iframe)</w:t>
      </w:r>
    </w:p>
    <w:p>
      <w:pPr>
        <w:pStyle w:val="ListParagraph"/>
        <w:numPr>
          <w:ilvl w:val="0"/>
          <w:numId w:val="2"/>
        </w:numPr>
        <w:spacing w:after="80"/>
      </w:pPr>
      <w:r>
        <w:rPr>
          <w:rFonts w:ascii="Arial" w:cs="Arial" w:eastAsia="Arial" w:hAnsi="Arial"/>
          <w:b w:val="false"/>
          <w:bCs w:val="false"/>
          <w:color w:val="000000"/>
          <w:sz w:val="20"/>
          <w:szCs w:val="20"/>
        </w:rPr>
        <w:t xml:space="preserve">SIEM integration wizard — guided setup for Splunk, Microsoft Sentinel, generic webhook</w:t>
      </w:r>
    </w:p>
    <w:p>
      <w:pPr>
        <w:pStyle w:val="ListParagraph"/>
        <w:numPr>
          <w:ilvl w:val="0"/>
          <w:numId w:val="2"/>
        </w:numPr>
        <w:spacing w:after="80"/>
      </w:pPr>
      <w:r>
        <w:rPr>
          <w:rFonts w:ascii="Arial" w:cs="Arial" w:eastAsia="Arial" w:hAnsi="Arial"/>
          <w:b w:val="false"/>
          <w:bCs w:val="false"/>
          <w:color w:val="000000"/>
          <w:sz w:val="20"/>
          <w:szCs w:val="20"/>
        </w:rPr>
        <w:t xml:space="preserve">STIX feed configuration — choose format (STIX 2.1, MISP, CSV)</w:t>
      </w:r>
    </w:p>
    <w:p>
      <w:pPr>
        <w:pStyle w:val="ListParagraph"/>
        <w:numPr>
          <w:ilvl w:val="0"/>
          <w:numId w:val="2"/>
        </w:numPr>
        <w:spacing w:after="80"/>
      </w:pPr>
      <w:r>
        <w:rPr>
          <w:rFonts w:ascii="Arial" w:cs="Arial" w:eastAsia="Arial" w:hAnsi="Arial"/>
          <w:b w:val="false"/>
          <w:bCs w:val="false"/>
          <w:color w:val="000000"/>
          <w:sz w:val="20"/>
          <w:szCs w:val="20"/>
        </w:rPr>
        <w:t xml:space="preserve">API documentation — integrated with OpenAPI spec from FastAPI</w:t>
      </w:r>
    </w:p>
    <w:p>
      <w:pPr>
        <w:pStyle w:val="ListParagraph"/>
        <w:numPr>
          <w:ilvl w:val="0"/>
          <w:numId w:val="2"/>
        </w:numPr>
        <w:spacing w:after="80"/>
      </w:pPr>
      <w:r>
        <w:rPr>
          <w:rFonts w:ascii="Arial" w:cs="Arial" w:eastAsia="Arial" w:hAnsi="Arial"/>
          <w:b w:val="false"/>
          <w:bCs w:val="false"/>
          <w:color w:val="000000"/>
          <w:sz w:val="20"/>
          <w:szCs w:val="20"/>
        </w:rPr>
        <w:t xml:space="preserve">Support ticket submission (Crisp.chat or Intercom integration)</w:t>
      </w:r>
    </w:p>
    <w:p>
      <w:pPr>
        <w:spacing w:after="200"/>
      </w:pPr>
      <w:r>
        <w:t xml:space="preserve"/>
      </w:r>
    </w:p>
    <w:p>
      <w:pPr>
        <w:pStyle w:val="Heading2"/>
      </w:pPr>
      <w:r>
        <w:rPr>
          <w:rFonts w:ascii="Arial" w:cs="Arial" w:eastAsia="Arial" w:hAnsi="Arial"/>
          <w:b/>
          <w:bCs/>
          <w:color w:val="2E86C1"/>
          <w:sz w:val="28"/>
          <w:szCs w:val="28"/>
        </w:rPr>
        <w:t xml:space="preserve">9.2 Enterprise/MSSP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Onboarding Stage</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Stage 1: Discovery Call</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30-min demo, requirements gathering, custom SLA discussion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Stage 2: Trial Provisioning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14-day ENTERPRISE trial, auto-provisioned via API, no manual steps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Stage 3: SIEM Integration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Guided webhook setup, test event delivery, validation report</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Stage 4: Data Validation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 reviews 5 sample intel reports, confirms quality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Stage 5: Contract &amp; Billing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DocuSign contract, Stripe setup, first invoice auto-generated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Stage 6: Production Activation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keys issued, webhooks validated, monitoring configured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Stage 7: Training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60-min walkthrough of portal, API, SIEM integration, STIX export</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Stage 8: Success Check-in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30-day check-in call, usage review, expansion discussion</w:t>
            </w:r>
          </w:p>
        </w:tc>
      </w:tr>
    </w:tbl>
    <w:p>
      <w:r>
        <w:br w:type="page"/>
      </w:r>
    </w:p>
    <w:p>
      <w:pPr>
        <w:pStyle w:val="Heading1"/>
      </w:pPr>
      <w:r>
        <w:rPr>
          <w:rFonts w:ascii="Arial" w:cs="Arial" w:eastAsia="Arial" w:hAnsi="Arial"/>
          <w:b/>
          <w:bCs/>
          <w:color w:val="0D1B2A"/>
          <w:sz w:val="36"/>
          <w:szCs w:val="36"/>
        </w:rPr>
        <w:t xml:space="preserve">10. Security Hardening Roadmap</w:t>
      </w:r>
    </w:p>
    <w:p>
      <w:pPr>
        <w:pBdr>
          <w:bottom w:val="single" w:color="2E86C1" w:sz="6" w:space="1"/>
        </w:pBdr>
        <w:spacing w:after="120" w:before="120"/>
      </w:pPr>
      <w:r>
        <w:t xml:space="preserve"/>
      </w:r>
    </w:p>
    <w:p>
      <w:pPr>
        <w:pStyle w:val="Heading2"/>
      </w:pPr>
      <w:r>
        <w:rPr>
          <w:rFonts w:ascii="Arial" w:cs="Arial" w:eastAsia="Arial" w:hAnsi="Arial"/>
          <w:b/>
          <w:bCs/>
          <w:color w:val="2E86C1"/>
          <w:sz w:val="28"/>
          <w:szCs w:val="28"/>
        </w:rPr>
        <w:t xml:space="preserve">10.1 Immediate Security Actions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000"/>
        <w:gridCol w:w="2360"/>
      </w:tblGrid>
      <w:tr>
        <w:tc>
          <w:tcPr>
            <w:tcW w:type="dxa" w:w="28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w:t>
            </w:r>
          </w:p>
        </w:tc>
        <w:tc>
          <w:tcPr>
            <w:tcW w:type="dxa" w:w="12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30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c>
          <w:tcPr>
            <w:tcW w:type="dxa" w:w="236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Business Impact</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Dependency scanning (pip-audit)</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CRITICAL</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to CI/CD STAGE 0.06c — scans all Python deps</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Supply chain protection</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 Advanced Security (GHAS)</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Enable via GitHub repo settings (free for public)</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SAST, secret scanning, Dependabot</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SBOM generation (syft)</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to STAGE 5.4.7 — generate SPDX SBOM per deploy</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compliance requirement</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Secrets scanning enforcement</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GHAS push protection — blocks commits with secrets</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Prevent credential exposure</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CSP headers via Worker</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Content-Security-Policy header in intel-gateway</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XSS protection for dashboard</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headers audit</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MEDIUM</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HSTS, X-Frame-Options, X-Content-Type via Worker</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OWASP compliance</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key entropy validation</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MEDIUM</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Enforce minimum 32-byte API keys — validate on creation</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Brute-force resistance</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Rate limit logging</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MEDIUM</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 all rate-limit hits to Loki for abuse detection</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Threat detection</w:t>
            </w:r>
          </w:p>
        </w:tc>
      </w:tr>
    </w:tbl>
    <w:p>
      <w:pPr>
        <w:spacing w:after="200"/>
      </w:pPr>
      <w:r>
        <w:t xml:space="preserve"/>
      </w:r>
    </w:p>
    <w:p>
      <w:pPr>
        <w:pStyle w:val="Heading2"/>
      </w:pPr>
      <w:r>
        <w:rPr>
          <w:rFonts w:ascii="Arial" w:cs="Arial" w:eastAsia="Arial" w:hAnsi="Arial"/>
          <w:b/>
          <w:bCs/>
          <w:color w:val="2E86C1"/>
          <w:sz w:val="28"/>
          <w:szCs w:val="28"/>
        </w:rPr>
        <w:t xml:space="preserve">10.2 Security Architecture Principles</w:t>
      </w:r>
    </w:p>
    <w:p>
      <w:pPr>
        <w:pStyle w:val="ListParagraph"/>
        <w:numPr>
          <w:ilvl w:val="0"/>
          <w:numId w:val="2"/>
        </w:numPr>
        <w:spacing w:after="80"/>
      </w:pPr>
      <w:r>
        <w:rPr>
          <w:rFonts w:ascii="Arial" w:cs="Arial" w:eastAsia="Arial" w:hAnsi="Arial"/>
          <w:b w:val="false"/>
          <w:bCs w:val="false"/>
          <w:color w:val="000000"/>
          <w:sz w:val="20"/>
          <w:szCs w:val="20"/>
        </w:rPr>
        <w:t xml:space="preserve">Zero-trust: every request is authenticated and authorized regardless of source</w:t>
      </w:r>
    </w:p>
    <w:p>
      <w:pPr>
        <w:pStyle w:val="ListParagraph"/>
        <w:numPr>
          <w:ilvl w:val="0"/>
          <w:numId w:val="2"/>
        </w:numPr>
        <w:spacing w:after="80"/>
      </w:pPr>
      <w:r>
        <w:rPr>
          <w:rFonts w:ascii="Arial" w:cs="Arial" w:eastAsia="Arial" w:hAnsi="Arial"/>
          <w:b w:val="false"/>
          <w:bCs w:val="false"/>
          <w:color w:val="000000"/>
          <w:sz w:val="20"/>
          <w:szCs w:val="20"/>
        </w:rPr>
        <w:t xml:space="preserve">Least privilege: API keys and service accounts have minimum required permissions</w:t>
      </w:r>
    </w:p>
    <w:p>
      <w:pPr>
        <w:pStyle w:val="ListParagraph"/>
        <w:numPr>
          <w:ilvl w:val="0"/>
          <w:numId w:val="2"/>
        </w:numPr>
        <w:spacing w:after="80"/>
      </w:pPr>
      <w:r>
        <w:rPr>
          <w:rFonts w:ascii="Arial" w:cs="Arial" w:eastAsia="Arial" w:hAnsi="Arial"/>
          <w:b w:val="false"/>
          <w:bCs w:val="false"/>
          <w:color w:val="000000"/>
          <w:sz w:val="20"/>
          <w:szCs w:val="20"/>
        </w:rPr>
        <w:t xml:space="preserve">Defense in depth: WAF (Cloudflare) + auth-gateway (Worker) + application auth (FastAPI)</w:t>
      </w:r>
    </w:p>
    <w:p>
      <w:pPr>
        <w:pStyle w:val="ListParagraph"/>
        <w:numPr>
          <w:ilvl w:val="0"/>
          <w:numId w:val="2"/>
        </w:numPr>
        <w:spacing w:after="80"/>
      </w:pPr>
      <w:r>
        <w:rPr>
          <w:rFonts w:ascii="Arial" w:cs="Arial" w:eastAsia="Arial" w:hAnsi="Arial"/>
          <w:b w:val="false"/>
          <w:bCs w:val="false"/>
          <w:color w:val="000000"/>
          <w:sz w:val="20"/>
          <w:szCs w:val="20"/>
        </w:rPr>
        <w:t xml:space="preserve">Secrets management: no secrets in code, environment variables, or logs</w:t>
      </w:r>
    </w:p>
    <w:p>
      <w:pPr>
        <w:pStyle w:val="ListParagraph"/>
        <w:numPr>
          <w:ilvl w:val="0"/>
          <w:numId w:val="2"/>
        </w:numPr>
        <w:spacing w:after="80"/>
      </w:pPr>
      <w:r>
        <w:rPr>
          <w:rFonts w:ascii="Arial" w:cs="Arial" w:eastAsia="Arial" w:hAnsi="Arial"/>
          <w:b w:val="false"/>
          <w:bCs w:val="false"/>
          <w:color w:val="000000"/>
          <w:sz w:val="20"/>
          <w:szCs w:val="20"/>
        </w:rPr>
        <w:t xml:space="preserve">Immutable infrastructure: deployments are reproducible from git SHA</w:t>
      </w:r>
    </w:p>
    <w:p>
      <w:pPr>
        <w:pStyle w:val="ListParagraph"/>
        <w:numPr>
          <w:ilvl w:val="0"/>
          <w:numId w:val="2"/>
        </w:numPr>
        <w:spacing w:after="80"/>
      </w:pPr>
      <w:r>
        <w:rPr>
          <w:rFonts w:ascii="Arial" w:cs="Arial" w:eastAsia="Arial" w:hAnsi="Arial"/>
          <w:b w:val="false"/>
          <w:bCs w:val="false"/>
          <w:color w:val="000000"/>
          <w:sz w:val="20"/>
          <w:szCs w:val="20"/>
        </w:rPr>
        <w:t xml:space="preserve">Audit trail completeness: every privileged action is logged with actor, timestamp, IP</w:t>
      </w:r>
    </w:p>
    <w:p>
      <w:pPr>
        <w:pStyle w:val="ListParagraph"/>
        <w:numPr>
          <w:ilvl w:val="0"/>
          <w:numId w:val="2"/>
        </w:numPr>
        <w:spacing w:after="80"/>
      </w:pPr>
      <w:r>
        <w:rPr>
          <w:rFonts w:ascii="Arial" w:cs="Arial" w:eastAsia="Arial" w:hAnsi="Arial"/>
          <w:b w:val="false"/>
          <w:bCs w:val="false"/>
          <w:color w:val="000000"/>
          <w:sz w:val="20"/>
          <w:szCs w:val="20"/>
        </w:rPr>
        <w:t xml:space="preserve">Vendor lock-in avoidance: all auth tokens use standard JWT, all data uses STIX/standard formats</w:t>
      </w:r>
    </w:p>
    <w:p>
      <w:r>
        <w:br w:type="page"/>
      </w:r>
    </w:p>
    <w:p>
      <w:pPr>
        <w:pStyle w:val="Heading1"/>
      </w:pPr>
      <w:r>
        <w:rPr>
          <w:rFonts w:ascii="Arial" w:cs="Arial" w:eastAsia="Arial" w:hAnsi="Arial"/>
          <w:b/>
          <w:bCs/>
          <w:color w:val="0D1B2A"/>
          <w:sz w:val="36"/>
          <w:szCs w:val="36"/>
        </w:rPr>
        <w:t xml:space="preserve">11. Phased Implementation Roadmap</w:t>
      </w:r>
    </w:p>
    <w:p>
      <w:pPr>
        <w:pBdr>
          <w:bottom w:val="single" w:color="2E86C1" w:sz="6" w:space="1"/>
        </w:pBdr>
        <w:spacing w:after="120" w:before="120"/>
      </w:pPr>
      <w:r>
        <w:t xml:space="preserve"/>
      </w:r>
    </w:p>
    <w:p>
      <w:pPr>
        <w:spacing w:after="120"/>
      </w:pPr>
      <w:r>
        <w:rPr>
          <w:rFonts w:ascii="Arial" w:cs="Arial" w:eastAsia="Arial" w:hAnsi="Arial"/>
          <w:b w:val="false"/>
          <w:bCs w:val="false"/>
          <w:color w:val="000000"/>
          <w:sz w:val="20"/>
          <w:szCs w:val="20"/>
        </w:rPr>
        <w:t xml:space="preserve">The roadmap is organized into three phases. All phases are additive and non-destructive. Platform stability is preserved throughout.</w:t>
      </w:r>
    </w:p>
    <w:p>
      <w:pPr>
        <w:spacing w:after="200"/>
      </w:pPr>
      <w:r>
        <w:t xml:space="preserve"/>
      </w:r>
    </w:p>
    <w:p>
      <w:pPr>
        <w:pStyle w:val="Heading2"/>
      </w:pPr>
      <w:r>
        <w:rPr>
          <w:rFonts w:ascii="Arial" w:cs="Arial" w:eastAsia="Arial" w:hAnsi="Arial"/>
          <w:b/>
          <w:bCs/>
          <w:color w:val="2E86C1"/>
          <w:sz w:val="28"/>
          <w:szCs w:val="28"/>
        </w:rPr>
        <w:t xml:space="preserve">Phase 1: Enterprise Foundation (Weeks 1-8)</w:t>
      </w:r>
    </w:p>
    <w:p>
      <w:pPr>
        <w:spacing w:after="120"/>
      </w:pPr>
      <w:r>
        <w:rPr>
          <w:rFonts w:ascii="Arial" w:cs="Arial" w:eastAsia="Arial" w:hAnsi="Arial"/>
          <w:b/>
          <w:bCs/>
          <w:color w:val="000000"/>
          <w:sz w:val="20"/>
          <w:szCs w:val="20"/>
        </w:rPr>
        <w:t xml:space="preserve">Objective: Deploy live API, activate billing, implement core observability, harden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3600"/>
        <w:gridCol w:w="3040"/>
      </w:tblGrid>
      <w:tr>
        <w:tc>
          <w:tcPr>
            <w:tcW w:type="dxa" w:w="72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Week</w:t>
            </w:r>
          </w:p>
        </w:tc>
        <w:tc>
          <w:tcPr>
            <w:tcW w:type="dxa" w:w="20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Workstream</w:t>
            </w:r>
          </w:p>
        </w:tc>
        <w:tc>
          <w:tcPr>
            <w:tcW w:type="dxa" w:w="36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Deliverable</w:t>
            </w:r>
          </w:p>
        </w:tc>
        <w:tc>
          <w:tcPr>
            <w:tcW w:type="dxa" w:w="304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w:t>
            </w:r>
          </w:p>
        </w:tc>
      </w:tr>
      <w:tr>
        <w:tc>
          <w:tcPr>
            <w:tcW w:type="dxa" w:w="7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W1</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API Deployment</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FastAPI on Railway (Docker) | PostgreSQL (Supabase) | Redis (Upstash)</w:t>
            </w:r>
          </w:p>
        </w:tc>
        <w:tc>
          <w:tcPr>
            <w:tcW w:type="dxa" w:w="30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 — isolated new service</w:t>
            </w:r>
          </w:p>
        </w:tc>
      </w:tr>
      <w:tr>
        <w:tc>
          <w:tcPr>
            <w:tcW w:type="dxa" w:w="7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W2</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 Hardening</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PostgreSQL keystore migration | Auth0 integration | JWT support</w:t>
            </w:r>
          </w:p>
        </w:tc>
        <w:tc>
          <w:tcPr>
            <w:tcW w:type="dxa" w:w="30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MEDIUM — dual-read window</w:t>
            </w:r>
          </w:p>
        </w:tc>
      </w:tr>
      <w:tr>
        <w:tc>
          <w:tcPr>
            <w:tcW w:type="dxa" w:w="7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W3</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Gateway</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auth-gateway Cloudflare Worker | Rate limiting | Request logging</w:t>
            </w:r>
          </w:p>
        </w:tc>
        <w:tc>
          <w:tcPr>
            <w:tcW w:type="dxa" w:w="30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 — additive layer</w:t>
            </w:r>
          </w:p>
        </w:tc>
      </w:tr>
      <w:tr>
        <w:tc>
          <w:tcPr>
            <w:tcW w:type="dxa" w:w="7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W4</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Billing Activation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 live mode | Webhook endpoint | Customer Portal</w:t>
            </w:r>
          </w:p>
        </w:tc>
        <w:tc>
          <w:tcPr>
            <w:tcW w:type="dxa" w:w="30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 — new revenue stream</w:t>
            </w:r>
          </w:p>
        </w:tc>
      </w:tr>
      <w:tr>
        <w:tc>
          <w:tcPr>
            <w:tcW w:type="dxa" w:w="7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W5</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Observability</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Grafana Cloud | Prometheus | FastAPI /metrics | CI telemetry</w:t>
            </w:r>
          </w:p>
        </w:tc>
        <w:tc>
          <w:tcPr>
            <w:tcW w:type="dxa" w:w="30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 — non-blocking additions</w:t>
            </w:r>
          </w:p>
        </w:tc>
      </w:tr>
      <w:tr>
        <w:tc>
          <w:tcPr>
            <w:tcW w:type="dxa" w:w="7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W6</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Hardening</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pip-audit in CI | GHAS | SBOM | Security headers | CSP</w:t>
            </w:r>
          </w:p>
        </w:tc>
        <w:tc>
          <w:tcPr>
            <w:tcW w:type="dxa" w:w="30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 — defensive additions</w:t>
            </w:r>
          </w:p>
        </w:tc>
      </w:tr>
      <w:tr>
        <w:tc>
          <w:tcPr>
            <w:tcW w:type="dxa" w:w="7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W7</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Backup Automation</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Restic + R2 | PostgreSQL WAL backup | Retention policies</w:t>
            </w:r>
          </w:p>
        </w:tc>
        <w:tc>
          <w:tcPr>
            <w:tcW w:type="dxa" w:w="30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 — additive backup layer</w:t>
            </w:r>
          </w:p>
        </w:tc>
      </w:tr>
      <w:tr>
        <w:tc>
          <w:tcPr>
            <w:tcW w:type="dxa" w:w="7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W8</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Validation &amp; Hardening</w:t>
            </w:r>
          </w:p>
        </w:tc>
        <w:tc>
          <w:tcPr>
            <w:tcW w:type="dxa" w:w="3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Load testing | DR drill | Security audit | Full regression test</w:t>
            </w:r>
          </w:p>
        </w:tc>
        <w:tc>
          <w:tcPr>
            <w:tcW w:type="dxa" w:w="30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 — validation only</w:t>
            </w:r>
          </w:p>
        </w:tc>
      </w:tr>
    </w:tbl>
    <w:p>
      <w:pPr>
        <w:spacing w:after="200"/>
      </w:pPr>
      <w:r>
        <w:t xml:space="preserve"/>
      </w:r>
    </w:p>
    <w:p>
      <w:pPr>
        <w:pStyle w:val="Heading2"/>
      </w:pPr>
      <w:r>
        <w:rPr>
          <w:rFonts w:ascii="Arial" w:cs="Arial" w:eastAsia="Arial" w:hAnsi="Arial"/>
          <w:b/>
          <w:bCs/>
          <w:color w:val="2E86C1"/>
          <w:sz w:val="28"/>
          <w:szCs w:val="28"/>
        </w:rPr>
        <w:t xml:space="preserve">Phase 2: Commercial Readiness (Weeks 9-20)</w:t>
      </w:r>
    </w:p>
    <w:p>
      <w:pPr>
        <w:spacing w:after="120"/>
      </w:pPr>
      <w:r>
        <w:rPr>
          <w:rFonts w:ascii="Arial" w:cs="Arial" w:eastAsia="Arial" w:hAnsi="Arial"/>
          <w:b/>
          <w:bCs/>
          <w:color w:val="000000"/>
          <w:sz w:val="20"/>
          <w:szCs w:val="20"/>
        </w:rPr>
        <w:t xml:space="preserve">Objective: Customer portal, HA deployment, onboarding automation, global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000"/>
        <w:gridCol w:w="2560"/>
      </w:tblGrid>
      <w:tr>
        <w:tc>
          <w:tcPr>
            <w:tcW w:type="dxa" w:w="8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Week</w:t>
            </w:r>
          </w:p>
        </w:tc>
        <w:tc>
          <w:tcPr>
            <w:tcW w:type="dxa" w:w="20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Workstream</w:t>
            </w:r>
          </w:p>
        </w:tc>
        <w:tc>
          <w:tcPr>
            <w:tcW w:type="dxa" w:w="40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Deliverable</w:t>
            </w:r>
          </w:p>
        </w:tc>
        <w:tc>
          <w:tcPr>
            <w:tcW w:type="dxa" w:w="256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W9-10</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 Portal</w:t>
            </w:r>
          </w:p>
        </w:tc>
        <w:tc>
          <w:tcPr>
            <w:tcW w:type="dxa" w:w="4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Next.js portal | Account self-service | API key management | Usage dashboard</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W11-12</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 Onboarding</w:t>
            </w:r>
          </w:p>
        </w:tc>
        <w:tc>
          <w:tcPr>
            <w:tcW w:type="dxa" w:w="4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SIEM wizard | Webhook validation | Integration testing</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W13-14</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 Availability</w:t>
            </w:r>
          </w:p>
        </w:tc>
        <w:tc>
          <w:tcPr>
            <w:tcW w:type="dxa" w:w="4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Railway 2x instances | Cloudflare Load Balancing | Health probes</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MEDIUM</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W15-16</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SDK Release</w:t>
            </w:r>
          </w:p>
        </w:tc>
        <w:tc>
          <w:tcPr>
            <w:tcW w:type="dxa" w:w="4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SDK | Node.js SDK | OpenAPI spec publication | readme.io docs</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W17-18</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Auth</w:t>
            </w:r>
          </w:p>
        </w:tc>
        <w:tc>
          <w:tcPr>
            <w:tcW w:type="dxa" w:w="4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SSO (SAML/OIDC) | MFA enforcement | Privileged access controls</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MEDIUM</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W19-20</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Global Scaling</w:t>
            </w:r>
          </w:p>
        </w:tc>
        <w:tc>
          <w:tcPr>
            <w:tcW w:type="dxa" w:w="4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Workers API (Python) | Multi-region Workers | Edge caching</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w:t>
            </w:r>
          </w:p>
        </w:tc>
      </w:tr>
    </w:tbl>
    <w:p>
      <w:pPr>
        <w:spacing w:after="200"/>
      </w:pPr>
      <w:r>
        <w:t xml:space="preserve"/>
      </w:r>
    </w:p>
    <w:p>
      <w:pPr>
        <w:pStyle w:val="Heading2"/>
      </w:pPr>
      <w:r>
        <w:rPr>
          <w:rFonts w:ascii="Arial" w:cs="Arial" w:eastAsia="Arial" w:hAnsi="Arial"/>
          <w:b/>
          <w:bCs/>
          <w:color w:val="2E86C1"/>
          <w:sz w:val="28"/>
          <w:szCs w:val="28"/>
        </w:rPr>
        <w:t xml:space="preserve">Phase 3: Enterprise &amp; Multi-Tenancy (Weeks 21-36)</w:t>
      </w:r>
    </w:p>
    <w:p>
      <w:pPr>
        <w:spacing w:after="120"/>
      </w:pPr>
      <w:r>
        <w:rPr>
          <w:rFonts w:ascii="Arial" w:cs="Arial" w:eastAsia="Arial" w:hAnsi="Arial"/>
          <w:b/>
          <w:bCs/>
          <w:color w:val="000000"/>
          <w:sz w:val="20"/>
          <w:szCs w:val="20"/>
        </w:rPr>
        <w:t xml:space="preserve">Objective: Multi-tenant architecture, enterprise contracts, MSSP enablement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800"/>
        <w:gridCol w:w="1960"/>
      </w:tblGrid>
      <w:tr>
        <w:tc>
          <w:tcPr>
            <w:tcW w:type="dxa" w:w="12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Quarter</w:t>
            </w:r>
          </w:p>
        </w:tc>
        <w:tc>
          <w:tcPr>
            <w:tcW w:type="dxa" w:w="24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Workstream</w:t>
            </w:r>
          </w:p>
        </w:tc>
        <w:tc>
          <w:tcPr>
            <w:tcW w:type="dxa" w:w="38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Deliverable</w:t>
            </w:r>
          </w:p>
        </w:tc>
        <w:tc>
          <w:tcPr>
            <w:tcW w:type="dxa" w:w="196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Q3 2026</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Multi-Tenancy Layer</w:t>
            </w:r>
          </w:p>
        </w:tc>
        <w:tc>
          <w:tcPr>
            <w:tcW w:type="dxa" w:w="3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Tenant model in PostgreSQL | Tenant-aware APIs | Data isolation | Tenant RBAC</w:t>
            </w:r>
          </w:p>
        </w:tc>
        <w:tc>
          <w:tcPr>
            <w:tcW w:type="dxa" w:w="1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 — requires careful schema design</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Q3 2026</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MSSP Platform</w:t>
            </w:r>
          </w:p>
        </w:tc>
        <w:tc>
          <w:tcPr>
            <w:tcW w:type="dxa" w:w="3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White-label configuration | Tenant management console | Sub-tenant billing</w:t>
            </w:r>
          </w:p>
        </w:tc>
        <w:tc>
          <w:tcPr>
            <w:tcW w:type="dxa" w:w="1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MEDIUM</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Q3 2026</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Compliance</w:t>
            </w:r>
          </w:p>
        </w:tc>
        <w:tc>
          <w:tcPr>
            <w:tcW w:type="dxa" w:w="3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 2 Type II audit preparation | GDPR data handling | Data residency controls</w:t>
            </w:r>
          </w:p>
        </w:tc>
        <w:tc>
          <w:tcPr>
            <w:tcW w:type="dxa" w:w="1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MEDIUM</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Q4 2026</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Intelligence</w:t>
            </w:r>
          </w:p>
        </w:tc>
        <w:tc>
          <w:tcPr>
            <w:tcW w:type="dxa" w:w="3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Threat actor profiling API | Custom IOC feeds | Private STIX sharing</w:t>
            </w:r>
          </w:p>
        </w:tc>
        <w:tc>
          <w:tcPr>
            <w:tcW w:type="dxa" w:w="1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Q4 2026</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Marketplace</w:t>
            </w:r>
          </w:p>
        </w:tc>
        <w:tc>
          <w:tcPr>
            <w:tcW w:type="dxa" w:w="3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Integration marketplace | Partner API | Connector ecosystem</w:t>
            </w:r>
          </w:p>
        </w:tc>
        <w:tc>
          <w:tcPr>
            <w:tcW w:type="dxa" w:w="1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Q4 2026</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Platform Expansion</w:t>
            </w:r>
          </w:p>
        </w:tc>
        <w:tc>
          <w:tcPr>
            <w:tcW w:type="dxa" w:w="3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APEX AI v3 | Predictive threat scoring | Campaign attribution API</w:t>
            </w:r>
          </w:p>
        </w:tc>
        <w:tc>
          <w:tcPr>
            <w:tcW w:type="dxa" w:w="1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w:t>
            </w:r>
          </w:p>
        </w:tc>
      </w:tr>
    </w:tbl>
    <w:p>
      <w:pPr>
        <w:spacing w:after="200"/>
      </w:pPr>
      <w:r>
        <w:t xml:space="preserve"/>
      </w:r>
    </w:p>
    <w:p>
      <w:pPr>
        <w:pStyle w:val="Heading2"/>
      </w:pPr>
      <w:r>
        <w:rPr>
          <w:rFonts w:ascii="Arial" w:cs="Arial" w:eastAsia="Arial" w:hAnsi="Arial"/>
          <w:b/>
          <w:bCs/>
          <w:color w:val="2E86C1"/>
          <w:sz w:val="28"/>
          <w:szCs w:val="28"/>
        </w:rPr>
        <w:t xml:space="preserve">11.1 Implementation Investment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Cost Category</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 1 Estimate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Railway/Render hosting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$20-50/month (scales with traffic)</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Supabase PostgreSQL</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$25/month (Pro tier — 8GB, daily backups, read replicas)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Upstash Redis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$10-20/month (serverless, pay-per-request)</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Grafana Cloud</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(Free tier sufficient for Phase 1: 10K series, 50GB logs)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Auth0</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$0-23/month (Free: 7,500 MAU | Pro: unlimited)</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Sentry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$26/month (Team tier — 50K errors/month)</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Phase 1 Infrastructure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~$80-140/month — recoverable with 2x PRO customers</w:t>
            </w:r>
          </w:p>
        </w:tc>
      </w:tr>
    </w:tbl>
    <w:p>
      <w:r>
        <w:br w:type="page"/>
      </w:r>
    </w:p>
    <w:p>
      <w:pPr>
        <w:pStyle w:val="Heading1"/>
      </w:pPr>
      <w:r>
        <w:rPr>
          <w:rFonts w:ascii="Arial" w:cs="Arial" w:eastAsia="Arial" w:hAnsi="Arial"/>
          <w:b/>
          <w:bCs/>
          <w:color w:val="0D1B2A"/>
          <w:sz w:val="36"/>
          <w:szCs w:val="36"/>
        </w:rPr>
        <w:t xml:space="preserve">12. Risk Register</w:t>
      </w:r>
    </w:p>
    <w:p>
      <w:pPr>
        <w:pBdr>
          <w:bottom w:val="single" w:color="2E86C1" w:sz="6" w:space="1"/>
        </w:pBdr>
        <w:spacing w:after="120" w:before="120"/>
      </w:pPr>
      <w:r>
        <w:t xml:space="preserve"/>
      </w:r>
    </w:p>
    <w:p>
      <w:pPr>
        <w:spacing w:after="120"/>
      </w:pPr>
      <w:r>
        <w:rPr>
          <w:rFonts w:ascii="Arial" w:cs="Arial" w:eastAsia="Arial" w:hAnsi="Arial"/>
          <w:b w:val="false"/>
          <w:bCs w:val="false"/>
          <w:color w:val="000000"/>
          <w:sz w:val="20"/>
          <w:szCs w:val="20"/>
        </w:rPr>
        <w:t xml:space="preserve">All risks are rated by Likelihood (L) x Impact (I) = Risk Score. Mitigations are specified with owners and timelines.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2400"/>
        <w:gridCol w:w="2960"/>
      </w:tblGrid>
      <w:tr>
        <w:tc>
          <w:tcPr>
            <w:tcW w:type="dxa" w:w="24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w:t>
            </w:r>
          </w:p>
        </w:tc>
        <w:tc>
          <w:tcPr>
            <w:tcW w:type="dxa" w:w="8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w:t>
            </w:r>
          </w:p>
        </w:tc>
        <w:tc>
          <w:tcPr>
            <w:tcW w:type="dxa" w:w="8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w:t>
            </w:r>
          </w:p>
        </w:tc>
        <w:tc>
          <w:tcPr>
            <w:tcW w:type="dxa" w:w="240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Mitigation</w:t>
            </w:r>
          </w:p>
        </w:tc>
        <w:tc>
          <w:tcPr>
            <w:tcW w:type="dxa" w:w="296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Risk</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JSON keystore failure at scale (concurrent writes corrupt api_keys.json)</w:t>
            </w:r>
          </w:p>
        </w:tc>
        <w:tc>
          <w:tcPr>
            <w:tcW w:type="dxa" w:w="8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HIGH</w:t>
            </w:r>
          </w:p>
        </w:tc>
        <w:tc>
          <w:tcPr>
            <w:tcW w:type="dxa" w:w="8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HIGH</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Migrate to PostgreSQL in Phase 1 (W2)</w:t>
            </w:r>
          </w:p>
        </w:tc>
        <w:tc>
          <w:tcPr>
            <w:tcW w:type="dxa" w:w="2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 after migration</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CI/CD pipeline failure blocking intelligence updates</w:t>
            </w:r>
          </w:p>
        </w:tc>
        <w:tc>
          <w:tcPr>
            <w:tcW w:type="dxa" w:w="800"/>
            <w:tcBorders>
              <w:top w:val="single" w:color="CCCCCC" w:sz="6"/>
              <w:left w:val="single" w:color="CCCCCC" w:sz="6"/>
              <w:bottom w:val="single" w:color="CCCCCC" w:sz="6"/>
              <w:right w:val="single" w:color="CCCCCC" w:sz="6"/>
            </w:tcBorders>
            <w:shd w:fill="27AE6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LOW</w:t>
            </w:r>
          </w:p>
        </w:tc>
        <w:tc>
          <w:tcPr>
            <w:tcW w:type="dxa" w:w="8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HIGH</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72-step pipeline with redundancy; 4-hour recovery via next cron</w:t>
            </w:r>
          </w:p>
        </w:tc>
        <w:tc>
          <w:tcPr>
            <w:tcW w:type="dxa" w:w="2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ACCEPTED</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outage affecting CDN delivery</w:t>
            </w:r>
          </w:p>
        </w:tc>
        <w:tc>
          <w:tcPr>
            <w:tcW w:type="dxa" w:w="800"/>
            <w:tcBorders>
              <w:top w:val="single" w:color="CCCCCC" w:sz="6"/>
              <w:left w:val="single" w:color="CCCCCC" w:sz="6"/>
              <w:bottom w:val="single" w:color="CCCCCC" w:sz="6"/>
              <w:right w:val="single" w:color="CCCCCC" w:sz="6"/>
            </w:tcBorders>
            <w:shd w:fill="27AE6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VERY LOW</w:t>
            </w:r>
          </w:p>
        </w:tc>
        <w:tc>
          <w:tcPr>
            <w:tcW w:type="dxa" w:w="8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HIGH</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 Pages as origin — recoverable in &lt;30min via DNS change</w:t>
            </w:r>
          </w:p>
        </w:tc>
        <w:tc>
          <w:tcPr>
            <w:tcW w:type="dxa" w:w="2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 webhook failures losing subscription events</w:t>
            </w:r>
          </w:p>
        </w:tc>
        <w:tc>
          <w:tcPr>
            <w:tcW w:type="dxa" w:w="800"/>
            <w:tcBorders>
              <w:top w:val="single" w:color="CCCCCC" w:sz="6"/>
              <w:left w:val="single" w:color="CCCCCC" w:sz="6"/>
              <w:bottom w:val="single" w:color="CCCCCC" w:sz="6"/>
              <w:right w:val="single" w:color="CCCCCC" w:sz="6"/>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MEDIUM</w:t>
            </w:r>
          </w:p>
        </w:tc>
        <w:tc>
          <w:tcPr>
            <w:tcW w:type="dxa" w:w="8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HIGH</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Stripe retry logic + dead letter queue + monitoring alert</w:t>
            </w:r>
          </w:p>
        </w:tc>
        <w:tc>
          <w:tcPr>
            <w:tcW w:type="dxa" w:w="2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 after Phase 1</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Node.js 20 deprecation causing Actions failure</w:t>
            </w:r>
          </w:p>
        </w:tc>
        <w:tc>
          <w:tcPr>
            <w:tcW w:type="dxa" w:w="800"/>
            <w:tcBorders>
              <w:top w:val="single" w:color="CCCCCC" w:sz="6"/>
              <w:left w:val="single" w:color="CCCCCC" w:sz="6"/>
              <w:bottom w:val="single" w:color="CCCCCC" w:sz="6"/>
              <w:right w:val="single" w:color="CCCCCC" w:sz="6"/>
            </w:tcBorders>
            <w:shd w:fill="27AE6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LOW</w:t>
            </w:r>
          </w:p>
        </w:tc>
        <w:tc>
          <w:tcPr>
            <w:tcW w:type="dxa" w:w="800"/>
            <w:tcBorders>
              <w:top w:val="single" w:color="CCCCCC" w:sz="6"/>
              <w:left w:val="single" w:color="CCCCCC" w:sz="6"/>
              <w:bottom w:val="single" w:color="CCCCCC" w:sz="6"/>
              <w:right w:val="single" w:color="CCCCCC" w:sz="6"/>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MEDIUM</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FORCE_JAVASCRIPT_ACTIONS_TO_NODE24 active; monitor June 2026 deadline</w:t>
            </w:r>
          </w:p>
        </w:tc>
        <w:tc>
          <w:tcPr>
            <w:tcW w:type="dxa" w:w="2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 data corruption from concurrent CI writes</w:t>
            </w:r>
          </w:p>
        </w:tc>
        <w:tc>
          <w:tcPr>
            <w:tcW w:type="dxa" w:w="800"/>
            <w:tcBorders>
              <w:top w:val="single" w:color="CCCCCC" w:sz="6"/>
              <w:left w:val="single" w:color="CCCCCC" w:sz="6"/>
              <w:bottom w:val="single" w:color="CCCCCC" w:sz="6"/>
              <w:right w:val="single" w:color="CCCCCC" w:sz="6"/>
            </w:tcBorders>
            <w:shd w:fill="27AE6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VERY LOW</w:t>
            </w:r>
          </w:p>
        </w:tc>
        <w:tc>
          <w:tcPr>
            <w:tcW w:type="dxa" w:w="8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HIGH</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concurrency group prevents parallel pipeline runs</w:t>
            </w:r>
          </w:p>
        </w:tc>
        <w:tc>
          <w:tcPr>
            <w:tcW w:type="dxa" w:w="2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VERY LOW</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key brute force attack</w:t>
            </w:r>
          </w:p>
        </w:tc>
        <w:tc>
          <w:tcPr>
            <w:tcW w:type="dxa" w:w="800"/>
            <w:tcBorders>
              <w:top w:val="single" w:color="CCCCCC" w:sz="6"/>
              <w:left w:val="single" w:color="CCCCCC" w:sz="6"/>
              <w:bottom w:val="single" w:color="CCCCCC" w:sz="6"/>
              <w:right w:val="single" w:color="CCCCCC" w:sz="6"/>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MEDIUM</w:t>
            </w:r>
          </w:p>
        </w:tc>
        <w:tc>
          <w:tcPr>
            <w:tcW w:type="dxa" w:w="8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HIGH</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Rate limiting active; Cloudflare WAF; constant-time comparison</w:t>
            </w:r>
          </w:p>
        </w:tc>
        <w:tc>
          <w:tcPr>
            <w:tcW w:type="dxa" w:w="2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STIX bundle integrity compromise</w:t>
            </w:r>
          </w:p>
        </w:tc>
        <w:tc>
          <w:tcPr>
            <w:tcW w:type="dxa" w:w="800"/>
            <w:tcBorders>
              <w:top w:val="single" w:color="CCCCCC" w:sz="6"/>
              <w:left w:val="single" w:color="CCCCCC" w:sz="6"/>
              <w:bottom w:val="single" w:color="CCCCCC" w:sz="6"/>
              <w:right w:val="single" w:color="CCCCCC" w:sz="6"/>
            </w:tcBorders>
            <w:shd w:fill="27AE6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LOW</w:t>
            </w:r>
          </w:p>
        </w:tc>
        <w:tc>
          <w:tcPr>
            <w:tcW w:type="dxa" w:w="8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HIGH</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SHA-256 verification in deployment_manifest.json on every deploy</w:t>
            </w:r>
          </w:p>
        </w:tc>
        <w:tc>
          <w:tcPr>
            <w:tcW w:type="dxa" w:w="2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VERY LOW</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Runner disk exhaustion blocking pipeline</w:t>
            </w:r>
          </w:p>
        </w:tc>
        <w:tc>
          <w:tcPr>
            <w:tcW w:type="dxa" w:w="800"/>
            <w:tcBorders>
              <w:top w:val="single" w:color="CCCCCC" w:sz="6"/>
              <w:left w:val="single" w:color="CCCCCC" w:sz="6"/>
              <w:bottom w:val="single" w:color="CCCCCC" w:sz="6"/>
              <w:right w:val="single" w:color="CCCCCC" w:sz="6"/>
            </w:tcBorders>
            <w:shd w:fill="27AE6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LOW</w:t>
            </w:r>
          </w:p>
        </w:tc>
        <w:tc>
          <w:tcPr>
            <w:tcW w:type="dxa" w:w="8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HIGH</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runner_disk_governor.py P0 HARD FAIL with reclaim sequence</w:t>
            </w:r>
          </w:p>
        </w:tc>
        <w:tc>
          <w:tcPr>
            <w:tcW w:type="dxa" w:w="2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VERY LOW</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FastAPI deployment failure (Phase 1)</w:t>
            </w:r>
          </w:p>
        </w:tc>
        <w:tc>
          <w:tcPr>
            <w:tcW w:type="dxa" w:w="800"/>
            <w:tcBorders>
              <w:top w:val="single" w:color="CCCCCC" w:sz="6"/>
              <w:left w:val="single" w:color="CCCCCC" w:sz="6"/>
              <w:bottom w:val="single" w:color="CCCCCC" w:sz="6"/>
              <w:right w:val="single" w:color="CCCCCC" w:sz="6"/>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MEDIUM</w:t>
            </w:r>
          </w:p>
        </w:tc>
        <w:tc>
          <w:tcPr>
            <w:tcW w:type="dxa" w:w="800"/>
            <w:tcBorders>
              <w:top w:val="single" w:color="CCCCCC" w:sz="6"/>
              <w:left w:val="single" w:color="CCCCCC" w:sz="6"/>
              <w:bottom w:val="single" w:color="CCCCCC" w:sz="6"/>
              <w:right w:val="single" w:color="CCCCCC" w:sz="6"/>
            </w:tcBorders>
            <w:shd w:fill="E67E2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MEDIUM</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Zero impact on existing pipeline; Railway auto-restart</w:t>
            </w:r>
          </w:p>
        </w:tc>
        <w:tc>
          <w:tcPr>
            <w:tcW w:type="dxa" w:w="2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VERY LOW</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Database migration data loss</w:t>
            </w:r>
          </w:p>
        </w:tc>
        <w:tc>
          <w:tcPr>
            <w:tcW w:type="dxa" w:w="800"/>
            <w:tcBorders>
              <w:top w:val="single" w:color="CCCCCC" w:sz="6"/>
              <w:left w:val="single" w:color="CCCCCC" w:sz="6"/>
              <w:bottom w:val="single" w:color="CCCCCC" w:sz="6"/>
              <w:right w:val="single" w:color="CCCCCC" w:sz="6"/>
            </w:tcBorders>
            <w:shd w:fill="27AE6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LOW</w:t>
            </w:r>
          </w:p>
        </w:tc>
        <w:tc>
          <w:tcPr>
            <w:tcW w:type="dxa" w:w="800"/>
            <w:tcBorders>
              <w:top w:val="single" w:color="CCCCCC" w:sz="6"/>
              <w:left w:val="single" w:color="CCCCCC" w:sz="6"/>
              <w:bottom w:val="single" w:color="CCCCCC" w:sz="6"/>
              <w:right w:val="single" w:color="CCCCCC" w:sz="6"/>
            </w:tcBorders>
            <w:shd w:fill="C0392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CRITICAL</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Dual-write strategy; JSON fallback for 90 days; point-in-time recovery</w:t>
            </w:r>
          </w:p>
        </w:tc>
        <w:tc>
          <w:tcPr>
            <w:tcW w:type="dxa" w:w="2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VERY LOW</w:t>
            </w:r>
          </w:p>
        </w:tc>
      </w:tr>
    </w:tbl>
    <w:p>
      <w:pPr>
        <w:spacing w:after="200"/>
      </w:pPr>
      <w:r>
        <w:t xml:space="preserve"/>
      </w:r>
    </w:p>
    <w:p>
      <w:r>
        <w:br w:type="page"/>
      </w:r>
    </w:p>
    <w:p>
      <w:pPr>
        <w:pStyle w:val="Heading1"/>
      </w:pPr>
      <w:r>
        <w:rPr>
          <w:rFonts w:ascii="Arial" w:cs="Arial" w:eastAsia="Arial" w:hAnsi="Arial"/>
          <w:b/>
          <w:bCs/>
          <w:color w:val="0D1B2A"/>
          <w:sz w:val="36"/>
          <w:szCs w:val="36"/>
        </w:rPr>
        <w:t xml:space="preserve">13. Conclusion &amp; Immediate Next Actions</w:t>
      </w:r>
    </w:p>
    <w:p>
      <w:pPr>
        <w:pBdr>
          <w:bottom w:val="single" w:color="2E86C1" w:sz="6" w:space="1"/>
        </w:pBdr>
        <w:spacing w:after="120" w:before="120"/>
      </w:pPr>
      <w:r>
        <w:t xml:space="preserve"/>
      </w:r>
    </w:p>
    <w:p>
      <w:pPr>
        <w:spacing w:after="120"/>
      </w:pPr>
      <w:r>
        <w:rPr>
          <w:rFonts w:ascii="Arial" w:cs="Arial" w:eastAsia="Arial" w:hAnsi="Arial"/>
          <w:b w:val="false"/>
          <w:bCs w:val="false"/>
          <w:color w:val="000000"/>
          <w:sz w:val="20"/>
          <w:szCs w:val="20"/>
        </w:rPr>
        <w:t xml:space="preserve">CYBERDUDEBIVASH SENTINEL APEX is operating at enterprise-production standards in its core competency: threat intelligence generation, processing, and delivery. The platform's CI/CD pipeline (v156.3.0) is the strongest asset — 72-step, 37.9-minute pipeline with 0 errors, convergence validation in 2 minutes 36 seconds, and 37,564 published intelligence reports.</w:t>
      </w:r>
    </w:p>
    <w:p>
      <w:pPr>
        <w:spacing w:after="200"/>
      </w:pPr>
      <w:r>
        <w:t xml:space="preserve"/>
      </w:r>
    </w:p>
    <w:p>
      <w:pPr>
        <w:spacing w:after="120"/>
      </w:pPr>
      <w:r>
        <w:rPr>
          <w:rFonts w:ascii="Arial" w:cs="Arial" w:eastAsia="Arial" w:hAnsi="Arial"/>
          <w:b w:val="false"/>
          <w:bCs w:val="false"/>
          <w:color w:val="000000"/>
          <w:sz w:val="20"/>
          <w:szCs w:val="20"/>
        </w:rPr>
        <w:t xml:space="preserve">The path to global commercial viability is clear, well-bounded, and risk-controlled. The six critical gaps (live API deployment, database backend, billing activation, observability stack, backup automation, and security hardening) are all solvable within Phase 1 (8 weeks) at minimal infrastructure cost (~$80-140/month), recoverable with just 2 PRO customer conversions.</w:t>
      </w:r>
    </w:p>
    <w:p>
      <w:pPr>
        <w:spacing w:after="200"/>
      </w:pPr>
      <w:r>
        <w:t xml:space="preserve"/>
      </w:r>
    </w:p>
    <w:p>
      <w:pPr>
        <w:pStyle w:val="Heading2"/>
      </w:pPr>
      <w:r>
        <w:rPr>
          <w:rFonts w:ascii="Arial" w:cs="Arial" w:eastAsia="Arial" w:hAnsi="Arial"/>
          <w:b/>
          <w:bCs/>
          <w:color w:val="2E86C1"/>
          <w:sz w:val="28"/>
          <w:szCs w:val="28"/>
        </w:rPr>
        <w:t xml:space="preserve">13.1 Immediate Actions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Now</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Enable GitHub Advanced Security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Free for public repos, immediate security lift, zero risk</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Add pip-audit to CI pipeline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10-line addition to STAGE 0.06b — supply chain protection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Enable Cloudflare R2 versioning</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protection, 5-minute configuration change, zero risk</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Set up Grafana Cloud account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Free tier — begin collecting Cloudflare + pipeline metrics immediately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Enable Stripe test mode webhook on Railway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Unblock billing activation — foundational for revenue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 Create Railway account + deploy FastAPI</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Unblock all live API features — FastAPI is already written</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 Enable Supabase project</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Unblock database migration — required for all Phase 1 work</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 Document incident response runbook</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Zero-cost, high-value — define who does what when pipeline fails</w:t>
            </w:r>
          </w:p>
        </w:tc>
      </w:tr>
    </w:tbl>
    <w:p>
      <w:pPr>
        <w:spacing w:after="200"/>
      </w:pPr>
      <w:r>
        <w:t xml:space="preserve"/>
      </w:r>
    </w:p>
    <w:p>
      <w:pPr>
        <w:pStyle w:val="Heading2"/>
      </w:pPr>
      <w:r>
        <w:rPr>
          <w:rFonts w:ascii="Arial" w:cs="Arial" w:eastAsia="Arial" w:hAnsi="Arial"/>
          <w:b/>
          <w:bCs/>
          <w:color w:val="2E86C1"/>
          <w:sz w:val="28"/>
          <w:szCs w:val="28"/>
        </w:rPr>
        <w:t xml:space="preserve">13.2 Non-Negotiable Platform Continuity Mandates</w:t>
      </w:r>
    </w:p>
    <w:p>
      <w:pPr>
        <w:pStyle w:val="ListParagraph"/>
        <w:numPr>
          <w:ilvl w:val="0"/>
          <w:numId w:val="2"/>
        </w:numPr>
        <w:spacing w:after="80"/>
      </w:pPr>
      <w:r>
        <w:rPr>
          <w:rFonts w:ascii="Arial" w:cs="Arial" w:eastAsia="Arial" w:hAnsi="Arial"/>
          <w:b w:val="false"/>
          <w:bCs w:val="false"/>
          <w:color w:val="000000"/>
          <w:sz w:val="20"/>
          <w:szCs w:val="20"/>
        </w:rPr>
        <w:t xml:space="preserve">NEVER modify the existing 72-step CI/CD pipeline without a dedicated test workflow first</w:t>
      </w:r>
    </w:p>
    <w:p>
      <w:pPr>
        <w:pStyle w:val="ListParagraph"/>
        <w:numPr>
          <w:ilvl w:val="0"/>
          <w:numId w:val="2"/>
        </w:numPr>
        <w:spacing w:after="80"/>
      </w:pPr>
      <w:r>
        <w:rPr>
          <w:rFonts w:ascii="Arial" w:cs="Arial" w:eastAsia="Arial" w:hAnsi="Arial"/>
          <w:b w:val="false"/>
          <w:bCs w:val="false"/>
          <w:color w:val="000000"/>
          <w:sz w:val="20"/>
          <w:szCs w:val="20"/>
        </w:rPr>
        <w:t xml:space="preserve">NEVER remove or modify existing intelligence scripts — all changes are additive only</w:t>
      </w:r>
    </w:p>
    <w:p>
      <w:pPr>
        <w:pStyle w:val="ListParagraph"/>
        <w:numPr>
          <w:ilvl w:val="0"/>
          <w:numId w:val="2"/>
        </w:numPr>
        <w:spacing w:after="80"/>
      </w:pPr>
      <w:r>
        <w:rPr>
          <w:rFonts w:ascii="Arial" w:cs="Arial" w:eastAsia="Arial" w:hAnsi="Arial"/>
          <w:b w:val="false"/>
          <w:bCs w:val="false"/>
          <w:color w:val="000000"/>
          <w:sz w:val="20"/>
          <w:szCs w:val="20"/>
        </w:rPr>
        <w:t xml:space="preserve">NEVER deploy authentication changes without a 2-week dual-read validation period</w:t>
      </w:r>
    </w:p>
    <w:p>
      <w:pPr>
        <w:pStyle w:val="ListParagraph"/>
        <w:numPr>
          <w:ilvl w:val="0"/>
          <w:numId w:val="2"/>
        </w:numPr>
        <w:spacing w:after="80"/>
      </w:pPr>
      <w:r>
        <w:rPr>
          <w:rFonts w:ascii="Arial" w:cs="Arial" w:eastAsia="Arial" w:hAnsi="Arial"/>
          <w:b w:val="false"/>
          <w:bCs w:val="false"/>
          <w:color w:val="000000"/>
          <w:sz w:val="20"/>
          <w:szCs w:val="20"/>
        </w:rPr>
        <w:t xml:space="preserve">NEVER disable the concurrency lock (sentinel-data-writer group)</w:t>
      </w:r>
    </w:p>
    <w:p>
      <w:pPr>
        <w:pStyle w:val="ListParagraph"/>
        <w:numPr>
          <w:ilvl w:val="0"/>
          <w:numId w:val="2"/>
        </w:numPr>
        <w:spacing w:after="80"/>
      </w:pPr>
      <w:r>
        <w:rPr>
          <w:rFonts w:ascii="Arial" w:cs="Arial" w:eastAsia="Arial" w:hAnsi="Arial"/>
          <w:b w:val="false"/>
          <w:bCs w:val="false"/>
          <w:color w:val="000000"/>
          <w:sz w:val="20"/>
          <w:szCs w:val="20"/>
        </w:rPr>
        <w:t xml:space="preserve">NEVER deploy database migrations without point-in-time recovery enabled</w:t>
      </w:r>
    </w:p>
    <w:p>
      <w:pPr>
        <w:pStyle w:val="ListParagraph"/>
        <w:numPr>
          <w:ilvl w:val="0"/>
          <w:numId w:val="2"/>
        </w:numPr>
        <w:spacing w:after="80"/>
      </w:pPr>
      <w:r>
        <w:rPr>
          <w:rFonts w:ascii="Arial" w:cs="Arial" w:eastAsia="Arial" w:hAnsi="Arial"/>
          <w:b w:val="false"/>
          <w:bCs w:val="false"/>
          <w:color w:val="000000"/>
          <w:sz w:val="20"/>
          <w:szCs w:val="20"/>
        </w:rPr>
        <w:t xml:space="preserve">NEVER expose internal API keys or secrets in logs, git commits, or API responses</w:t>
      </w:r>
    </w:p>
    <w:p>
      <w:pPr>
        <w:pStyle w:val="ListParagraph"/>
        <w:numPr>
          <w:ilvl w:val="0"/>
          <w:numId w:val="2"/>
        </w:numPr>
        <w:spacing w:after="80"/>
      </w:pPr>
      <w:r>
        <w:rPr>
          <w:rFonts w:ascii="Arial" w:cs="Arial" w:eastAsia="Arial" w:hAnsi="Arial"/>
          <w:b w:val="false"/>
          <w:bCs w:val="false"/>
          <w:color w:val="000000"/>
          <w:sz w:val="20"/>
          <w:szCs w:val="20"/>
        </w:rPr>
        <w:t xml:space="preserve">ALWAYS validate any STAGE change with the full Python syntax guard (STAGE 0.06b)</w:t>
      </w:r>
    </w:p>
    <w:p>
      <w:pPr>
        <w:pStyle w:val="ListParagraph"/>
        <w:numPr>
          <w:ilvl w:val="0"/>
          <w:numId w:val="2"/>
        </w:numPr>
        <w:spacing w:after="80"/>
      </w:pPr>
      <w:r>
        <w:rPr>
          <w:rFonts w:ascii="Arial" w:cs="Arial" w:eastAsia="Arial" w:hAnsi="Arial"/>
          <w:b w:val="false"/>
          <w:bCs w:val="false"/>
          <w:color w:val="000000"/>
          <w:sz w:val="20"/>
          <w:szCs w:val="20"/>
        </w:rPr>
        <w:t xml:space="preserve">ALWAYS maintain the runner_disk_governor.py P0 HARD FAIL threshold at 15 GB</w:t>
      </w:r>
    </w:p>
    <w:p>
      <w:pPr>
        <w:spacing w:after="200"/>
      </w:pPr>
      <w:r>
        <w:t xml:space="preserve"/>
      </w:r>
    </w:p>
    <w:p>
      <w:pPr>
        <w:pStyle w:val="Heading2"/>
      </w:pPr>
      <w:r>
        <w:rPr>
          <w:rFonts w:ascii="Arial" w:cs="Arial" w:eastAsia="Arial" w:hAnsi="Arial"/>
          <w:b/>
          <w:bCs/>
          <w:color w:val="2E86C1"/>
          <w:sz w:val="28"/>
          <w:szCs w:val="28"/>
        </w:rPr>
        <w:t xml:space="preserve">13.3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4680"/>
            <w:gridSpan w:val="1"/>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(6 months)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Pipeline reliability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99.5% success rate (&lt; 1 failure per 200 runs)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response time (p99)</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500ms for tier-appropriate endpoints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Paying customers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 PRO, 5+ ENTERPRISE, 1+ MSSP</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Monthly Recurring Revenue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$5,000+ MRR</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Uptime (live API)</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99.9% (&lt; 8.7 hours downtime/year)</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Mean Time to Recovery</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30 minutes for any single component failure</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incidents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data breaches | 0 API key compromises</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 satisfaction</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NPS &gt; 50 (SOC teams are the target persona)</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Intelligence freshness</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4 hours from source publication to platform availability</w:t>
            </w:r>
          </w:p>
        </w:tc>
      </w:tr>
      <w:tr>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Observability coverage</w:t>
            </w:r>
          </w:p>
        </w:tc>
        <w:tc>
          <w:tcPr>
            <w:tcW w:type="dxa" w:w="46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 of services instrumented with Prometheus metrics</w:t>
            </w:r>
          </w:p>
        </w:tc>
      </w:tr>
    </w:tbl>
    <w:p>
      <w:pPr>
        <w:spacing w:after="200"/>
      </w:pPr>
      <w:r>
        <w:t xml:space="preserve"/>
      </w:r>
    </w:p>
    <w:p>
      <w:pPr>
        <w:pBdr>
          <w:bottom w:val="single" w:color="C0392B" w:sz="6" w:space="1"/>
        </w:pBdr>
        <w:spacing w:after="120" w:before="120"/>
      </w:pPr>
      <w:r>
        <w:t xml:space="preserve"/>
      </w:r>
    </w:p>
    <w:p>
      <w:pPr>
        <w:spacing w:after="200" w:before="200"/>
        <w:jc w:val="center"/>
      </w:pPr>
      <w:r>
        <w:rPr>
          <w:rFonts w:ascii="Arial" w:cs="Arial" w:eastAsia="Arial" w:hAnsi="Arial"/>
          <w:b/>
          <w:bCs/>
          <w:color w:val="0D1B2A"/>
          <w:sz w:val="22"/>
          <w:szCs w:val="22"/>
        </w:rPr>
        <w:t xml:space="preserve">SENTINEL APEX v156.3.0 | GOD MODE PRODUCTION TRANSFORMATION BLUEPRINT</w:t>
      </w:r>
    </w:p>
    <w:p>
      <w:pPr>
        <w:jc w:val="center"/>
      </w:pPr>
      <w:r>
        <w:rPr>
          <w:rFonts w:ascii="Arial" w:cs="Arial" w:eastAsia="Arial" w:hAnsi="Arial"/>
          <w:b w:val="false"/>
          <w:bCs w:val="false"/>
          <w:color w:val="566573"/>
          <w:sz w:val="20"/>
          <w:szCs w:val="20"/>
        </w:rPr>
        <w:t xml:space="preserve">0 regressions | 0 destructive changes | 100% additive | Production-safe | Enterprise-grade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2A" w:sz="6" w:space="1"/>
      </w:pBdr>
      <w:tabs>
        <w:tab w:val="right" w:pos="9360"/>
      </w:tabs>
    </w:pPr>
    <w:r>
      <w:rPr>
        <w:rFonts w:ascii="Arial" w:cs="Arial" w:eastAsia="Arial" w:hAnsi="Arial"/>
        <w:color w:val="566573"/>
        <w:sz w:val="16"/>
        <w:szCs w:val="16"/>
      </w:rPr>
      <w:t xml:space="preserve">CYBERDUDEBIVASH Pvt. Ltd. | intel.cyberdudebivash.com | May 2026</w:t>
    </w:r>
    <w:r>
      <w:rPr>
        <w:rFonts w:ascii="Arial" w:cs="Arial" w:eastAsia="Arial" w:hAnsi="Arial"/>
        <w:color w:val="566573"/>
        <w:sz w:val="16"/>
        <w:szCs w:val="16"/>
      </w:rPr>
      <w:t xml:space="preserve">	Page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2A" w:sz="6" w:space="1"/>
      </w:pBdr>
      <w:tabs>
        <w:tab w:val="right" w:pos="9360"/>
      </w:tabs>
    </w:pPr>
    <w:r>
      <w:rPr>
        <w:rFonts w:ascii="Arial" w:cs="Arial" w:eastAsia="Arial" w:hAnsi="Arial"/>
        <w:b/>
        <w:bCs/>
        <w:color w:val="0D1B2A"/>
        <w:sz w:val="18"/>
        <w:szCs w:val="18"/>
      </w:rPr>
      <w:t xml:space="preserve">CYBERDUDEBIVASH SENTINEL APEX — Enterprise Transformation Master Report</w:t>
    </w:r>
    <w:r>
      <w:rPr>
        <w:rFonts w:ascii="Arial" w:cs="Arial" w:eastAsia="Arial" w:hAnsi="Arial"/>
      </w:rPr>
      <w:t xml:space="preserve">	</w:t>
    </w:r>
    <w:r>
      <w:rPr>
        <w:rFonts w:ascii="Arial" w:cs="Arial" w:eastAsia="Arial" w:hAnsi="Arial"/>
        <w:color w:val="566573"/>
        <w:sz w:val="16"/>
        <w:szCs w:val="16"/>
      </w:rPr>
      <w:t xml:space="preserve">v156.3.0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2026-05-16T04:44:16.203Z</dcterms:created>
  <dcterms:modified xsi:type="dcterms:W3CDTF">2026-05-16T04:44:16.204Z</dcterms:modified>
</cp:coreProperties>
</file>

<file path=docProps/custom.xml><?xml version="1.0" encoding="utf-8"?>
<Properties xmlns="http://schemas.openxmlformats.org/officeDocument/2006/custom-properties" xmlns:vt="http://schemas.openxmlformats.org/officeDocument/2006/docPropsVTypes"/>
</file>