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[Title of event or briefing]</w:t>
      </w:r>
    </w:p>
    <w:p>
      <w:pPr>
        <w:spacing w:after="120"/>
      </w:pPr>
      <w:r>
        <w:rPr>
          <w:b/>
          <w:bCs/>
          <w:color w:val="8A5A12"/>
        </w:rPr>
        <w:t xml:space="preserve">Black History Month 2026: Honouring Our Communities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600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  <w:tc>
          <w:tcPr>
            <w:tcW w:type="dxa" w:w="2826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Organisation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[Name and role]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Draft / Final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[One or two sentences: what this note is for and who should read it.]</w:t>
      </w:r>
    </w:p>
    <w:p>
      <w:pPr>
        <w:pStyle w:val="Heading2"/>
      </w:pPr>
      <w:r>
        <w:t xml:space="preserve">2. Summary</w:t>
      </w:r>
    </w:p>
    <w:p>
      <w:pPr>
        <w:pStyle w:val="ListParagraph"/>
        <w:numPr>
          <w:ilvl w:val="0"/>
          <w:numId w:val="2"/>
        </w:numPr>
      </w:pPr>
      <w:r>
        <w:t xml:space="preserve">[Main point]</w:t>
      </w:r>
    </w:p>
    <w:p>
      <w:pPr>
        <w:pStyle w:val="ListParagraph"/>
        <w:numPr>
          <w:ilvl w:val="0"/>
          <w:numId w:val="2"/>
        </w:numPr>
      </w:pPr>
      <w:r>
        <w:t xml:space="preserve">[Main point]</w:t>
      </w:r>
    </w:p>
    <w:p>
      <w:pPr>
        <w:pStyle w:val="ListParagraph"/>
        <w:numPr>
          <w:ilvl w:val="0"/>
          <w:numId w:val="2"/>
        </w:numPr>
      </w:pPr>
      <w:r>
        <w:t xml:space="preserve">[Decision or action needed, with owner and date]</w:t>
      </w:r>
    </w:p>
    <w:p>
      <w:pPr>
        <w:pStyle w:val="Heading2"/>
      </w:pPr>
      <w:r>
        <w:t xml:space="preserve">3. What happened</w:t>
      </w:r>
    </w:p>
    <w:p>
      <w:pPr>
        <w:spacing w:after="120"/>
      </w:pPr>
      <w:r>
        <w:t xml:space="preserve">[Activities, speakers (credited and paid), partners and the national theme.]</w:t>
      </w:r>
    </w:p>
    <w:p>
      <w:pPr>
        <w:pStyle w:val="Heading2"/>
      </w:pPr>
      <w:r>
        <w:t xml:space="preserve">4. Who took part</w:t>
      </w:r>
    </w:p>
    <w:p>
      <w:pPr>
        <w:spacing w:after="120"/>
      </w:pPr>
      <w:r>
        <w:t xml:space="preserve">[Numbers, sites and nations reached. Do not publish anyone's ethnicity or other personal data without a lawful basis and consent.]</w:t>
      </w:r>
    </w:p>
    <w:p>
      <w:pPr>
        <w:pStyle w:val="Heading2"/>
      </w:pPr>
      <w:r>
        <w:t xml:space="preserve">5. What people committed 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Commitment</w:t>
            </w:r>
          </w:p>
        </w:tc>
        <w:tc>
          <w:tcPr>
            <w:tcW w:type="dxa" w:w="3600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826"/>
            <w:shd w:fill="F4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By when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[Commitment]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[Commitment]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</w:tr>
    </w:tbl>
    <w:p>
      <w:pPr>
        <w:pStyle w:val="Heading2"/>
      </w:pPr>
      <w:r>
        <w:t xml:space="preserve">6. Accessibility and inclusion</w:t>
      </w:r>
    </w:p>
    <w:p>
      <w:pPr>
        <w:pStyle w:val="ListParagraph"/>
        <w:numPr>
          <w:ilvl w:val="0"/>
          <w:numId w:val="2"/>
        </w:numPr>
      </w:pPr>
      <w:r>
        <w:t xml:space="preserve">[Captions, interpreters, step-free access, quiet space, hybrid option]</w:t>
      </w:r>
    </w:p>
    <w:p>
      <w:pPr>
        <w:pStyle w:val="ListParagraph"/>
        <w:numPr>
          <w:ilvl w:val="0"/>
          <w:numId w:val="2"/>
        </w:numPr>
      </w:pPr>
      <w:r>
        <w:t xml:space="preserve">[Feedback from disabled colleagues and how you acted on it]</w:t>
      </w:r>
    </w:p>
    <w:p>
      <w:pPr>
        <w:pStyle w:val="Heading2"/>
      </w:pPr>
      <w:r>
        <w:t xml:space="preserve">7. Data protection and impartiality</w:t>
      </w:r>
    </w:p>
    <w:p>
      <w:pPr>
        <w:spacing w:after="120"/>
      </w:pPr>
      <w:r>
        <w:t xml:space="preserve">[Confirm consent for stories and photos, and that the activity met your organisation's rules on impartiality and staff networks.]</w:t>
      </w:r>
    </w:p>
    <w:p>
      <w:pPr>
        <w:pStyle w:val="Heading2"/>
      </w:pPr>
      <w:r>
        <w:t xml:space="preserve">8. Next steps</w:t>
      </w:r>
    </w:p>
    <w:p>
      <w:pPr>
        <w:pStyle w:val="ListParagraph"/>
        <w:numPr>
          <w:ilvl w:val="0"/>
          <w:numId w:val="3"/>
        </w:numPr>
      </w:pPr>
      <w:r>
        <w:t xml:space="preserve">[Action, owner, date]</w:t>
      </w:r>
    </w:p>
    <w:p>
      <w:pPr>
        <w:pStyle w:val="ListParagraph"/>
        <w:numPr>
          <w:ilvl w:val="0"/>
          <w:numId w:val="3"/>
        </w:numPr>
      </w:pPr>
      <w:r>
        <w:t xml:space="preserve">[Report progress on Stephen Lawrence Day (22 April) or Windrush Day (22 June)]</w:t>
      </w:r>
    </w:p>
    <w:p>
      <w:pPr>
        <w:pStyle w:val="Heading2"/>
      </w:pPr>
      <w:r>
        <w:t xml:space="preserve">Sources</w:t>
      </w:r>
    </w:p>
    <w:p>
      <w:pPr>
        <w:spacing w:after="120"/>
      </w:pPr>
      <w:r>
        <w:t xml:space="preserve">[List every source you cite: title, publisher, date and link.]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81000" cy="381000"/>
          <wp:effectExtent t="0" r="0" b="0" l="0"/>
          <wp:docPr id="1" name="hub-mark" descr="Three linked rings in gold, red and green" title="Hub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A5A12"/>
        <w:sz w:val="18"/>
        <w:szCs w:val="18"/>
      </w:rPr>
      <w:t xml:space="preserve">   Black History Month 2026 · Honouring Our Communities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10E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4110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8A5A1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4110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2c18a49bae8cfdb5183f0beed63fb8c1ac5cb2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note and event report</dc:title>
  <dc:creator>Black History and Heritage Hub</dc:creator>
  <dc:description>Black History and Heritage Hub template</dc:description>
  <cp:lastModifiedBy>Black History and Heritage Hub</cp:lastModifiedBy>
  <cp:revision>1</cp:revision>
  <dcterms:created xsi:type="dcterms:W3CDTF">2026-10-21T15:24:24.570Z</dcterms:created>
  <dcterms:modified xsi:type="dcterms:W3CDTF">2026-10-21T15:24:24.570Z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