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Induction pack: roles in Black History Month and race equality work</w:t>
      </w:r>
    </w:p>
    <w:p>
      <w:pPr>
        <w:spacing w:after="120"/>
      </w:pPr>
      <w:r>
        <w:rPr>
          <w:color w:val="8A5A12"/>
        </w:rPr>
        <w:t xml:space="preserve">Black History Month 2026: Honouring Our Communities. A short, practical pack for each role, with first steps, who to work with and example objectives.</w:t>
      </w:r>
    </w:p>
    <w:p>
      <w:pPr>
        <w:pStyle w:val="Heading2"/>
      </w:pPr>
      <w:r>
        <w:t xml:space="preserve">Before you start: network rules</w:t>
      </w:r>
    </w:p>
    <w:p>
      <w:pPr>
        <w:spacing w:after="120"/>
      </w:pPr>
      <w:r>
        <w:t xml:space="preserve">In the Civil Service, since September 2025, every staff network event needs approval from a senior civil servant and is held outside working hours, except learning and development events agreed with your line manager. Equality networks must give space to all viewpoints. Other public bodies set their own rules: check yours.</w:t>
      </w:r>
    </w:p>
    <w:p>
      <w:pPr>
        <w:spacing w:after="120"/>
      </w:pPr>
      <w:r>
        <w:rPr>
          <w:i/>
          <w:iCs/>
          <w:sz w:val="20"/>
          <w:szCs w:val="20"/>
        </w:rPr>
        <w:t xml:space="preserve">Source: Cabinet Office, 23 September 2025 (GOV.UK).</w:t>
      </w:r>
    </w:p>
    <w:p>
      <w:pPr>
        <w:pStyle w:val="Heading2"/>
      </w:pPr>
      <w:r>
        <w:t xml:space="preserve">Ally</w:t>
      </w:r>
    </w:p>
    <w:p>
      <w:pPr>
        <w:spacing w:after="120"/>
      </w:pPr>
      <w:r>
        <w:t xml:space="preserve">Anyone who is not personally affected by racism and wants to act against it.</w:t>
      </w:r>
    </w:p>
    <w:p>
      <w:pPr>
        <w:pStyle w:val="Heading3"/>
      </w:pPr>
      <w:r>
        <w:t xml:space="preserve">What it involves</w:t>
      </w:r>
    </w:p>
    <w:p>
      <w:pPr>
        <w:pStyle w:val="ListParagraph"/>
        <w:numPr>
          <w:ilvl w:val="0"/>
          <w:numId w:val="2"/>
        </w:numPr>
      </w:pPr>
      <w:r>
        <w:t xml:space="preserve">Learn the history and listen before speaking</w:t>
      </w:r>
    </w:p>
    <w:p>
      <w:pPr>
        <w:pStyle w:val="ListParagraph"/>
        <w:numPr>
          <w:ilvl w:val="0"/>
          <w:numId w:val="2"/>
        </w:numPr>
      </w:pPr>
      <w:r>
        <w:t xml:space="preserve">Challenge racist remarks and jokes, or report them</w:t>
      </w:r>
    </w:p>
    <w:p>
      <w:pPr>
        <w:pStyle w:val="ListParagraph"/>
        <w:numPr>
          <w:ilvl w:val="0"/>
          <w:numId w:val="2"/>
        </w:numPr>
      </w:pPr>
      <w:r>
        <w:t xml:space="preserve">Use your access to amplify colleagues' work and credit them</w:t>
      </w:r>
    </w:p>
    <w:p>
      <w:pPr>
        <w:pStyle w:val="ListParagraph"/>
        <w:numPr>
          <w:ilvl w:val="0"/>
          <w:numId w:val="2"/>
        </w:numPr>
      </w:pPr>
      <w:r>
        <w:t xml:space="preserve">Join network events as a guest and help with practical tasks</w:t>
      </w:r>
    </w:p>
    <w:p>
      <w:pPr>
        <w:spacing w:after="120"/>
      </w:pPr>
      <w:r>
        <w:rPr>
          <w:i/>
          <w:iCs/>
        </w:rPr>
        <w:t xml:space="preserve">Not: Speak for the community or expect thanks.</w:t>
      </w:r>
    </w:p>
    <w:p>
      <w:pPr>
        <w:pStyle w:val="Heading3"/>
      </w:pPr>
      <w:r>
        <w:t xml:space="preserve">Your first 30 to 60 days</w:t>
      </w:r>
    </w:p>
    <w:p>
      <w:pPr>
        <w:pStyle w:val="ListParagraph"/>
        <w:numPr>
          <w:ilvl w:val="0"/>
          <w:numId w:val="3"/>
        </w:numPr>
      </w:pPr>
      <w:r>
        <w:t xml:space="preserve">Read this hub's Myths and facts and Current debates</w:t>
      </w:r>
    </w:p>
    <w:p>
      <w:pPr>
        <w:pStyle w:val="ListParagraph"/>
        <w:numPr>
          <w:ilvl w:val="0"/>
          <w:numId w:val="3"/>
        </w:numPr>
      </w:pPr>
      <w:r>
        <w:t xml:space="preserve">Take your organisation's inclusion learning</w:t>
      </w:r>
    </w:p>
    <w:p>
      <w:pPr>
        <w:pStyle w:val="ListParagraph"/>
        <w:numPr>
          <w:ilvl w:val="0"/>
          <w:numId w:val="3"/>
        </w:numPr>
      </w:pPr>
      <w:r>
        <w:t xml:space="preserve">Attend one network event and one remembrance event</w:t>
      </w:r>
    </w:p>
    <w:p>
      <w:pPr>
        <w:pStyle w:val="ListParagraph"/>
        <w:numPr>
          <w:ilvl w:val="0"/>
          <w:numId w:val="3"/>
        </w:numPr>
      </w:pPr>
      <w:r>
        <w:t xml:space="preserve">Agree one action with the network lead and do it within 30 days</w:t>
      </w:r>
    </w:p>
    <w:p>
      <w:pPr>
        <w:pStyle w:val="Heading3"/>
      </w:pPr>
      <w:r>
        <w:t xml:space="preserve">Works with</w:t>
      </w:r>
    </w:p>
    <w:p>
      <w:pPr>
        <w:pStyle w:val="ListParagraph"/>
        <w:numPr>
          <w:ilvl w:val="0"/>
          <w:numId w:val="2"/>
        </w:numPr>
      </w:pPr>
      <w:r>
        <w:t xml:space="preserve">Race and ethnicity networks</w:t>
      </w:r>
    </w:p>
    <w:p>
      <w:pPr>
        <w:pStyle w:val="ListParagraph"/>
        <w:numPr>
          <w:ilvl w:val="0"/>
          <w:numId w:val="2"/>
        </w:numPr>
      </w:pPr>
      <w:r>
        <w:t xml:space="preserve">Allies programmes</w:t>
      </w:r>
    </w:p>
    <w:p>
      <w:pPr>
        <w:pStyle w:val="Heading2"/>
      </w:pPr>
      <w:r>
        <w:t xml:space="preserve">Advocate</w:t>
      </w:r>
    </w:p>
    <w:p>
      <w:pPr>
        <w:spacing w:after="120"/>
      </w:pPr>
      <w:r>
        <w:t xml:space="preserve">Someone who argues for a change in policy, practice or resources, inside their organisation.</w:t>
      </w:r>
    </w:p>
    <w:p>
      <w:pPr>
        <w:pStyle w:val="Heading3"/>
      </w:pPr>
      <w:r>
        <w:t xml:space="preserve">What it involves</w:t>
      </w:r>
    </w:p>
    <w:p>
      <w:pPr>
        <w:pStyle w:val="ListParagraph"/>
        <w:numPr>
          <w:ilvl w:val="0"/>
          <w:numId w:val="2"/>
        </w:numPr>
      </w:pPr>
      <w:r>
        <w:t xml:space="preserve">Gather evidence: data, lived experience, legal duties</w:t>
      </w:r>
    </w:p>
    <w:p>
      <w:pPr>
        <w:pStyle w:val="ListParagraph"/>
        <w:numPr>
          <w:ilvl w:val="0"/>
          <w:numId w:val="2"/>
        </w:numPr>
      </w:pPr>
      <w:r>
        <w:t xml:space="preserve">Put proposals to the right board or committee</w:t>
      </w:r>
    </w:p>
    <w:p>
      <w:pPr>
        <w:pStyle w:val="ListParagraph"/>
        <w:numPr>
          <w:ilvl w:val="0"/>
          <w:numId w:val="2"/>
        </w:numPr>
      </w:pPr>
      <w:r>
        <w:t xml:space="preserve">Track decisions and report back to the network</w:t>
      </w:r>
    </w:p>
    <w:p>
      <w:pPr>
        <w:pStyle w:val="ListParagraph"/>
        <w:numPr>
          <w:ilvl w:val="0"/>
          <w:numId w:val="2"/>
        </w:numPr>
      </w:pPr>
      <w:r>
        <w:t xml:space="preserve">Use the Public Sector Equality Duty as the frame</w:t>
      </w:r>
    </w:p>
    <w:p>
      <w:pPr>
        <w:spacing w:after="120"/>
      </w:pPr>
      <w:r>
        <w:rPr>
          <w:i/>
          <w:iCs/>
        </w:rPr>
        <w:t xml:space="preserve">Not: Bypass the people the change affects.</w:t>
      </w:r>
    </w:p>
    <w:p>
      <w:pPr>
        <w:pStyle w:val="Heading3"/>
      </w:pPr>
      <w:r>
        <w:t xml:space="preserve">Your first 30 to 60 days</w:t>
      </w:r>
    </w:p>
    <w:p>
      <w:pPr>
        <w:pStyle w:val="ListParagraph"/>
        <w:numPr>
          <w:ilvl w:val="0"/>
          <w:numId w:val="3"/>
        </w:numPr>
      </w:pPr>
      <w:r>
        <w:t xml:space="preserve">Read your organisation's equality objectives and latest workforce data</w:t>
      </w:r>
    </w:p>
    <w:p>
      <w:pPr>
        <w:pStyle w:val="ListParagraph"/>
        <w:numPr>
          <w:ilvl w:val="0"/>
          <w:numId w:val="3"/>
        </w:numPr>
      </w:pPr>
      <w:r>
        <w:t xml:space="preserve">Learn how decisions are made: boards, committees, owners</w:t>
      </w:r>
    </w:p>
    <w:p>
      <w:pPr>
        <w:pStyle w:val="ListParagraph"/>
        <w:numPr>
          <w:ilvl w:val="0"/>
          <w:numId w:val="3"/>
        </w:numPr>
      </w:pPr>
      <w:r>
        <w:t xml:space="preserve">Co-write one proposal with the network</w:t>
      </w:r>
    </w:p>
    <w:p>
      <w:pPr>
        <w:pStyle w:val="ListParagraph"/>
        <w:numPr>
          <w:ilvl w:val="0"/>
          <w:numId w:val="3"/>
        </w:numPr>
      </w:pPr>
      <w:r>
        <w:t xml:space="preserve">Follow it to a decision and publish the outcome</w:t>
      </w:r>
    </w:p>
    <w:p>
      <w:pPr>
        <w:pStyle w:val="Heading3"/>
      </w:pPr>
      <w:r>
        <w:t xml:space="preserve">Works with</w:t>
      </w:r>
    </w:p>
    <w:p>
      <w:pPr>
        <w:pStyle w:val="ListParagraph"/>
        <w:numPr>
          <w:ilvl w:val="0"/>
          <w:numId w:val="2"/>
        </w:numPr>
      </w:pPr>
      <w:r>
        <w:t xml:space="preserve">Staff networks</w:t>
      </w:r>
    </w:p>
    <w:p>
      <w:pPr>
        <w:pStyle w:val="ListParagraph"/>
        <w:numPr>
          <w:ilvl w:val="0"/>
          <w:numId w:val="2"/>
        </w:numPr>
      </w:pPr>
      <w:r>
        <w:t xml:space="preserve">Equality and diversity teams</w:t>
      </w:r>
    </w:p>
    <w:p>
      <w:pPr>
        <w:pStyle w:val="ListParagraph"/>
        <w:numPr>
          <w:ilvl w:val="0"/>
          <w:numId w:val="2"/>
        </w:numPr>
      </w:pPr>
      <w:r>
        <w:t xml:space="preserve">Unions</w:t>
      </w:r>
    </w:p>
    <w:p>
      <w:pPr>
        <w:pStyle w:val="Heading2"/>
      </w:pPr>
      <w:r>
        <w:t xml:space="preserve">Campaigner</w:t>
      </w:r>
    </w:p>
    <w:p>
      <w:pPr>
        <w:spacing w:after="120"/>
      </w:pPr>
      <w:r>
        <w:t xml:space="preserve">Someone who organises others around a specific cause, often outside work.</w:t>
      </w:r>
    </w:p>
    <w:p>
      <w:pPr>
        <w:pStyle w:val="Heading3"/>
      </w:pPr>
      <w:r>
        <w:t xml:space="preserve">What it involves</w:t>
      </w:r>
    </w:p>
    <w:p>
      <w:pPr>
        <w:pStyle w:val="ListParagraph"/>
        <w:numPr>
          <w:ilvl w:val="0"/>
          <w:numId w:val="2"/>
        </w:numPr>
      </w:pPr>
      <w:r>
        <w:t xml:space="preserve">Run a time-limited campaign with a clear ask</w:t>
      </w:r>
    </w:p>
    <w:p>
      <w:pPr>
        <w:pStyle w:val="ListParagraph"/>
        <w:numPr>
          <w:ilvl w:val="0"/>
          <w:numId w:val="2"/>
        </w:numPr>
      </w:pPr>
      <w:r>
        <w:t xml:space="preserve">Keep within your organisation's impartiality and political activity rules at work</w:t>
      </w:r>
    </w:p>
    <w:p>
      <w:pPr>
        <w:pStyle w:val="ListParagraph"/>
        <w:numPr>
          <w:ilvl w:val="0"/>
          <w:numId w:val="2"/>
        </w:numPr>
      </w:pPr>
      <w:r>
        <w:t xml:space="preserve">Build coalitions across networks and sectors</w:t>
      </w:r>
    </w:p>
    <w:p>
      <w:pPr>
        <w:pStyle w:val="ListParagraph"/>
        <w:numPr>
          <w:ilvl w:val="0"/>
          <w:numId w:val="2"/>
        </w:numPr>
      </w:pPr>
      <w:r>
        <w:t xml:space="preserve">Measure and report what changed</w:t>
      </w:r>
    </w:p>
    <w:p>
      <w:pPr>
        <w:spacing w:after="120"/>
      </w:pPr>
      <w:r>
        <w:rPr>
          <w:i/>
          <w:iCs/>
        </w:rPr>
        <w:t xml:space="preserve">Not: Use work channels or resources for party-political or external campaigning.</w:t>
      </w:r>
    </w:p>
    <w:p>
      <w:pPr>
        <w:pStyle w:val="Heading3"/>
      </w:pPr>
      <w:r>
        <w:t xml:space="preserve">Your first 30 to 60 days</w:t>
      </w:r>
    </w:p>
    <w:p>
      <w:pPr>
        <w:pStyle w:val="ListParagraph"/>
        <w:numPr>
          <w:ilvl w:val="0"/>
          <w:numId w:val="3"/>
        </w:numPr>
      </w:pPr>
      <w:r>
        <w:t xml:space="preserve">Read the Civil Service Code or your sector's equivalent on political impartiality</w:t>
      </w:r>
    </w:p>
    <w:p>
      <w:pPr>
        <w:pStyle w:val="ListParagraph"/>
        <w:numPr>
          <w:ilvl w:val="0"/>
          <w:numId w:val="3"/>
        </w:numPr>
      </w:pPr>
      <w:r>
        <w:t xml:space="preserve">Choose one measurable, non-party aim</w:t>
      </w:r>
    </w:p>
    <w:p>
      <w:pPr>
        <w:pStyle w:val="ListParagraph"/>
        <w:numPr>
          <w:ilvl w:val="0"/>
          <w:numId w:val="3"/>
        </w:numPr>
      </w:pPr>
      <w:r>
        <w:t xml:space="preserve">Agree channels and sign-off with your comms team</w:t>
      </w:r>
    </w:p>
    <w:p>
      <w:pPr>
        <w:pStyle w:val="ListParagraph"/>
        <w:numPr>
          <w:ilvl w:val="0"/>
          <w:numId w:val="3"/>
        </w:numPr>
      </w:pPr>
      <w:r>
        <w:t xml:space="preserve">Plan an end date and an evaluation</w:t>
      </w:r>
    </w:p>
    <w:p>
      <w:pPr>
        <w:pStyle w:val="Heading3"/>
      </w:pPr>
      <w:r>
        <w:t xml:space="preserve">Works with</w:t>
      </w:r>
    </w:p>
    <w:p>
      <w:pPr>
        <w:pStyle w:val="ListParagraph"/>
        <w:numPr>
          <w:ilvl w:val="0"/>
          <w:numId w:val="2"/>
        </w:numPr>
      </w:pPr>
      <w:r>
        <w:t xml:space="preserve">Voluntary and community groups</w:t>
      </w:r>
    </w:p>
    <w:p>
      <w:pPr>
        <w:pStyle w:val="ListParagraph"/>
        <w:numPr>
          <w:ilvl w:val="0"/>
          <w:numId w:val="2"/>
        </w:numPr>
      </w:pPr>
      <w:r>
        <w:t xml:space="preserve">Professional bodies</w:t>
      </w:r>
    </w:p>
    <w:p>
      <w:pPr>
        <w:pStyle w:val="Heading2"/>
      </w:pPr>
      <w:r>
        <w:t xml:space="preserve">Sponsor</w:t>
      </w:r>
    </w:p>
    <w:p>
      <w:pPr>
        <w:spacing w:after="120"/>
      </w:pPr>
      <w:r>
        <w:t xml:space="preserve">A senior leader who uses their influence to open doors for a named colleague.</w:t>
      </w:r>
    </w:p>
    <w:p>
      <w:pPr>
        <w:pStyle w:val="Heading3"/>
      </w:pPr>
      <w:r>
        <w:t xml:space="preserve">What it involves</w:t>
      </w:r>
    </w:p>
    <w:p>
      <w:pPr>
        <w:pStyle w:val="ListParagraph"/>
        <w:numPr>
          <w:ilvl w:val="0"/>
          <w:numId w:val="2"/>
        </w:numPr>
      </w:pPr>
      <w:r>
        <w:t xml:space="preserve">Put the person forward for stretch work, panels and promotions</w:t>
      </w:r>
    </w:p>
    <w:p>
      <w:pPr>
        <w:pStyle w:val="ListParagraph"/>
        <w:numPr>
          <w:ilvl w:val="0"/>
          <w:numId w:val="2"/>
        </w:numPr>
      </w:pPr>
      <w:r>
        <w:t xml:space="preserve">Speak about them positively where decisions are made</w:t>
      </w:r>
    </w:p>
    <w:p>
      <w:pPr>
        <w:pStyle w:val="ListParagraph"/>
        <w:numPr>
          <w:ilvl w:val="0"/>
          <w:numId w:val="2"/>
        </w:numPr>
      </w:pPr>
      <w:r>
        <w:t xml:space="preserve">Give honest, specific feedback</w:t>
      </w:r>
    </w:p>
    <w:p>
      <w:pPr>
        <w:pStyle w:val="ListParagraph"/>
        <w:numPr>
          <w:ilvl w:val="0"/>
          <w:numId w:val="2"/>
        </w:numPr>
      </w:pPr>
      <w:r>
        <w:t xml:space="preserve">Review progress every quarter</w:t>
      </w:r>
    </w:p>
    <w:p>
      <w:pPr>
        <w:spacing w:after="120"/>
      </w:pPr>
      <w:r>
        <w:rPr>
          <w:i/>
          <w:iCs/>
        </w:rPr>
        <w:t xml:space="preserve">Not: Confuse sponsoring with mentoring: a sponsor acts, a mentor advises.</w:t>
      </w:r>
    </w:p>
    <w:p>
      <w:pPr>
        <w:pStyle w:val="Heading3"/>
      </w:pPr>
      <w:r>
        <w:t xml:space="preserve">Your first 30 to 60 days</w:t>
      </w:r>
    </w:p>
    <w:p>
      <w:pPr>
        <w:pStyle w:val="ListParagraph"/>
        <w:numPr>
          <w:ilvl w:val="0"/>
          <w:numId w:val="3"/>
        </w:numPr>
      </w:pPr>
      <w:r>
        <w:t xml:space="preserve">Agree goals and boundaries in a first meeting</w:t>
      </w:r>
    </w:p>
    <w:p>
      <w:pPr>
        <w:pStyle w:val="ListParagraph"/>
        <w:numPr>
          <w:ilvl w:val="0"/>
          <w:numId w:val="3"/>
        </w:numPr>
      </w:pPr>
      <w:r>
        <w:t xml:space="preserve">Identify two stretch opportunities within 60 days</w:t>
      </w:r>
    </w:p>
    <w:p>
      <w:pPr>
        <w:pStyle w:val="ListParagraph"/>
        <w:numPr>
          <w:ilvl w:val="0"/>
          <w:numId w:val="3"/>
        </w:numPr>
      </w:pPr>
      <w:r>
        <w:t xml:space="preserve">Introduce them to three decision-makers</w:t>
      </w:r>
    </w:p>
    <w:p>
      <w:pPr>
        <w:pStyle w:val="ListParagraph"/>
        <w:numPr>
          <w:ilvl w:val="0"/>
          <w:numId w:val="3"/>
        </w:numPr>
      </w:pPr>
      <w:r>
        <w:t xml:space="preserve">Record outcomes for your own objectives</w:t>
      </w:r>
    </w:p>
    <w:p>
      <w:pPr>
        <w:pStyle w:val="Heading3"/>
      </w:pPr>
      <w:r>
        <w:t xml:space="preserve">Works with</w:t>
      </w:r>
    </w:p>
    <w:p>
      <w:pPr>
        <w:pStyle w:val="ListParagraph"/>
        <w:numPr>
          <w:ilvl w:val="0"/>
          <w:numId w:val="2"/>
        </w:numPr>
      </w:pPr>
      <w:r>
        <w:t xml:space="preserve">Talent and progression schemes</w:t>
      </w:r>
    </w:p>
    <w:p>
      <w:pPr>
        <w:pStyle w:val="ListParagraph"/>
        <w:numPr>
          <w:ilvl w:val="0"/>
          <w:numId w:val="2"/>
        </w:numPr>
      </w:pPr>
      <w:r>
        <w:t xml:space="preserve">Senior race champions</w:t>
      </w:r>
    </w:p>
    <w:p>
      <w:pPr>
        <w:pStyle w:val="Heading2"/>
      </w:pPr>
      <w:r>
        <w:t xml:space="preserve">Mentor or reverse mentor</w:t>
      </w:r>
    </w:p>
    <w:p>
      <w:pPr>
        <w:spacing w:after="120"/>
      </w:pPr>
      <w:r>
        <w:t xml:space="preserve">Someone who shares experience in confidence. A reverse mentor is a more junior colleague who helps a leader understand experiences they do not share.</w:t>
      </w:r>
    </w:p>
    <w:p>
      <w:pPr>
        <w:pStyle w:val="Heading3"/>
      </w:pPr>
      <w:r>
        <w:t xml:space="preserve">What it involves</w:t>
      </w:r>
    </w:p>
    <w:p>
      <w:pPr>
        <w:pStyle w:val="ListParagraph"/>
        <w:numPr>
          <w:ilvl w:val="0"/>
          <w:numId w:val="2"/>
        </w:numPr>
      </w:pPr>
      <w:r>
        <w:t xml:space="preserve">Listen, ask questions, share what worked and what did not</w:t>
      </w:r>
    </w:p>
    <w:p>
      <w:pPr>
        <w:pStyle w:val="ListParagraph"/>
        <w:numPr>
          <w:ilvl w:val="0"/>
          <w:numId w:val="2"/>
        </w:numPr>
      </w:pPr>
      <w:r>
        <w:t xml:space="preserve">Keep confidences</w:t>
      </w:r>
    </w:p>
    <w:p>
      <w:pPr>
        <w:pStyle w:val="ListParagraph"/>
        <w:numPr>
          <w:ilvl w:val="0"/>
          <w:numId w:val="2"/>
        </w:numPr>
      </w:pPr>
      <w:r>
        <w:t xml:space="preserve">Agree a regular rhythm and an end date</w:t>
      </w:r>
    </w:p>
    <w:p>
      <w:pPr>
        <w:pStyle w:val="ListParagraph"/>
        <w:numPr>
          <w:ilvl w:val="0"/>
          <w:numId w:val="2"/>
        </w:numPr>
      </w:pPr>
      <w:r>
        <w:t xml:space="preserve">In reverse mentoring, the leader commits to act on what they learn</w:t>
      </w:r>
    </w:p>
    <w:p>
      <w:pPr>
        <w:spacing w:after="120"/>
      </w:pPr>
      <w:r>
        <w:rPr>
          <w:i/>
          <w:iCs/>
        </w:rPr>
        <w:t xml:space="preserve">Not: Promise outcomes you do not control.</w:t>
      </w:r>
    </w:p>
    <w:p>
      <w:pPr>
        <w:pStyle w:val="Heading3"/>
      </w:pPr>
      <w:r>
        <w:t xml:space="preserve">Your first 30 to 60 days</w:t>
      </w:r>
    </w:p>
    <w:p>
      <w:pPr>
        <w:pStyle w:val="ListParagraph"/>
        <w:numPr>
          <w:ilvl w:val="0"/>
          <w:numId w:val="3"/>
        </w:numPr>
      </w:pPr>
      <w:r>
        <w:t xml:space="preserve">Take your organisation's mentoring training</w:t>
      </w:r>
    </w:p>
    <w:p>
      <w:pPr>
        <w:pStyle w:val="ListParagraph"/>
        <w:numPr>
          <w:ilvl w:val="0"/>
          <w:numId w:val="3"/>
        </w:numPr>
      </w:pPr>
      <w:r>
        <w:t xml:space="preserve">Agree a mentoring contract: goals, frequency, confidentiality</w:t>
      </w:r>
    </w:p>
    <w:p>
      <w:pPr>
        <w:pStyle w:val="ListParagraph"/>
        <w:numPr>
          <w:ilvl w:val="0"/>
          <w:numId w:val="3"/>
        </w:numPr>
      </w:pPr>
      <w:r>
        <w:t xml:space="preserve">Meet at least monthly for six months</w:t>
      </w:r>
    </w:p>
    <w:p>
      <w:pPr>
        <w:pStyle w:val="ListParagraph"/>
        <w:numPr>
          <w:ilvl w:val="0"/>
          <w:numId w:val="3"/>
        </w:numPr>
      </w:pPr>
      <w:r>
        <w:t xml:space="preserve">Review together and close well</w:t>
      </w:r>
    </w:p>
    <w:p>
      <w:pPr>
        <w:pStyle w:val="Heading3"/>
      </w:pPr>
      <w:r>
        <w:t xml:space="preserve">Works with</w:t>
      </w:r>
    </w:p>
    <w:p>
      <w:pPr>
        <w:pStyle w:val="ListParagraph"/>
        <w:numPr>
          <w:ilvl w:val="0"/>
          <w:numId w:val="2"/>
        </w:numPr>
      </w:pPr>
      <w:r>
        <w:t xml:space="preserve">Mentoring schemes</w:t>
      </w:r>
    </w:p>
    <w:p>
      <w:pPr>
        <w:pStyle w:val="ListParagraph"/>
        <w:numPr>
          <w:ilvl w:val="0"/>
          <w:numId w:val="2"/>
        </w:numPr>
      </w:pPr>
      <w:r>
        <w:t xml:space="preserve">Staff networks</w:t>
      </w:r>
    </w:p>
    <w:p>
      <w:pPr>
        <w:pStyle w:val="Heading2"/>
      </w:pPr>
      <w:r>
        <w:t xml:space="preserve">Ambassador or champion</w:t>
      </w:r>
    </w:p>
    <w:p>
      <w:pPr>
        <w:spacing w:after="120"/>
      </w:pPr>
      <w:r>
        <w:t xml:space="preserve">A named person who represents the month or a network in a team, site or region.</w:t>
      </w:r>
    </w:p>
    <w:p>
      <w:pPr>
        <w:pStyle w:val="Heading3"/>
      </w:pPr>
      <w:r>
        <w:t xml:space="preserve">What it involves</w:t>
      </w:r>
    </w:p>
    <w:p>
      <w:pPr>
        <w:pStyle w:val="ListParagraph"/>
        <w:numPr>
          <w:ilvl w:val="0"/>
          <w:numId w:val="2"/>
        </w:numPr>
      </w:pPr>
      <w:r>
        <w:t xml:space="preserve">Share events and resources locally</w:t>
      </w:r>
    </w:p>
    <w:p>
      <w:pPr>
        <w:pStyle w:val="ListParagraph"/>
        <w:numPr>
          <w:ilvl w:val="0"/>
          <w:numId w:val="2"/>
        </w:numPr>
      </w:pPr>
      <w:r>
        <w:t xml:space="preserve">Be a friendly first contact</w:t>
      </w:r>
    </w:p>
    <w:p>
      <w:pPr>
        <w:pStyle w:val="ListParagraph"/>
        <w:numPr>
          <w:ilvl w:val="0"/>
          <w:numId w:val="2"/>
        </w:numPr>
      </w:pPr>
      <w:r>
        <w:t xml:space="preserve">Feed back what colleagues need</w:t>
      </w:r>
    </w:p>
    <w:p>
      <w:pPr>
        <w:pStyle w:val="ListParagraph"/>
        <w:numPr>
          <w:ilvl w:val="0"/>
          <w:numId w:val="2"/>
        </w:numPr>
      </w:pPr>
      <w:r>
        <w:t xml:space="preserve">Hand over to the next ambassador with notes</w:t>
      </w:r>
    </w:p>
    <w:p>
      <w:pPr>
        <w:spacing w:after="120"/>
      </w:pPr>
      <w:r>
        <w:rPr>
          <w:i/>
          <w:iCs/>
        </w:rPr>
        <w:t xml:space="preserve">Not: Become the only person who ever does the work.</w:t>
      </w:r>
    </w:p>
    <w:p>
      <w:pPr>
        <w:pStyle w:val="Heading3"/>
      </w:pPr>
      <w:r>
        <w:t xml:space="preserve">Your first 30 to 60 days</w:t>
      </w:r>
    </w:p>
    <w:p>
      <w:pPr>
        <w:pStyle w:val="ListParagraph"/>
        <w:numPr>
          <w:ilvl w:val="0"/>
          <w:numId w:val="3"/>
        </w:numPr>
      </w:pPr>
      <w:r>
        <w:t xml:space="preserve">Get the brand kit and posters from this hub</w:t>
      </w:r>
    </w:p>
    <w:p>
      <w:pPr>
        <w:pStyle w:val="ListParagraph"/>
        <w:numPr>
          <w:ilvl w:val="0"/>
          <w:numId w:val="3"/>
        </w:numPr>
      </w:pPr>
      <w:r>
        <w:t xml:space="preserve">Join the network's ambassador channel</w:t>
      </w:r>
    </w:p>
    <w:p>
      <w:pPr>
        <w:pStyle w:val="ListParagraph"/>
        <w:numPr>
          <w:ilvl w:val="0"/>
          <w:numId w:val="3"/>
        </w:numPr>
      </w:pPr>
      <w:r>
        <w:t xml:space="preserve">Put up one display and run one conversation</w:t>
      </w:r>
    </w:p>
    <w:p>
      <w:pPr>
        <w:pStyle w:val="ListParagraph"/>
        <w:numPr>
          <w:ilvl w:val="0"/>
          <w:numId w:val="3"/>
        </w:numPr>
      </w:pPr>
      <w:r>
        <w:t xml:space="preserve">Report numbers and stories to the network</w:t>
      </w:r>
    </w:p>
    <w:p>
      <w:pPr>
        <w:pStyle w:val="Heading3"/>
      </w:pPr>
      <w:r>
        <w:t xml:space="preserve">Works with</w:t>
      </w:r>
    </w:p>
    <w:p>
      <w:pPr>
        <w:pStyle w:val="ListParagraph"/>
        <w:numPr>
          <w:ilvl w:val="0"/>
          <w:numId w:val="2"/>
        </w:numPr>
      </w:pPr>
      <w:r>
        <w:t xml:space="preserve">Race champions networks</w:t>
      </w:r>
    </w:p>
    <w:p>
      <w:pPr>
        <w:pStyle w:val="ListParagraph"/>
        <w:numPr>
          <w:ilvl w:val="0"/>
          <w:numId w:val="2"/>
        </w:numPr>
      </w:pPr>
      <w:r>
        <w:t xml:space="preserve">Regional and site networks</w:t>
      </w:r>
    </w:p>
    <w:p>
      <w:pPr>
        <w:pStyle w:val="Heading2"/>
      </w:pPr>
      <w:r>
        <w:t xml:space="preserve">Organiser or volunteer</w:t>
      </w:r>
    </w:p>
    <w:p>
      <w:pPr>
        <w:spacing w:after="120"/>
      </w:pPr>
      <w:r>
        <w:t xml:space="preserve">Anyone who plans, runs or helps at an event or activity.</w:t>
      </w:r>
    </w:p>
    <w:p>
      <w:pPr>
        <w:pStyle w:val="Heading3"/>
      </w:pPr>
      <w:r>
        <w:t xml:space="preserve">What it involves</w:t>
      </w:r>
    </w:p>
    <w:p>
      <w:pPr>
        <w:pStyle w:val="ListParagraph"/>
        <w:numPr>
          <w:ilvl w:val="0"/>
          <w:numId w:val="2"/>
        </w:numPr>
      </w:pPr>
      <w:r>
        <w:t xml:space="preserve">Use the organiser checklist</w:t>
      </w:r>
    </w:p>
    <w:p>
      <w:pPr>
        <w:pStyle w:val="ListParagraph"/>
        <w:numPr>
          <w:ilvl w:val="0"/>
          <w:numId w:val="2"/>
        </w:numPr>
      </w:pPr>
      <w:r>
        <w:t xml:space="preserve">Pay and credit speakers</w:t>
      </w:r>
    </w:p>
    <w:p>
      <w:pPr>
        <w:pStyle w:val="ListParagraph"/>
        <w:numPr>
          <w:ilvl w:val="0"/>
          <w:numId w:val="2"/>
        </w:numPr>
      </w:pPr>
      <w:r>
        <w:t xml:space="preserve">Make events accessible and hybrid</w:t>
      </w:r>
    </w:p>
    <w:p>
      <w:pPr>
        <w:pStyle w:val="ListParagraph"/>
        <w:numPr>
          <w:ilvl w:val="0"/>
          <w:numId w:val="2"/>
        </w:numPr>
      </w:pPr>
      <w:r>
        <w:t xml:space="preserve">Capture what people commit to</w:t>
      </w:r>
    </w:p>
    <w:p>
      <w:pPr>
        <w:spacing w:after="120"/>
      </w:pPr>
      <w:r>
        <w:rPr>
          <w:i/>
          <w:iCs/>
        </w:rPr>
        <w:t xml:space="preserve">Not: Ask colleagues to share personal stories without consent.</w:t>
      </w:r>
    </w:p>
    <w:p>
      <w:pPr>
        <w:pStyle w:val="Heading3"/>
      </w:pPr>
      <w:r>
        <w:t xml:space="preserve">Your first 30 to 60 days</w:t>
      </w:r>
    </w:p>
    <w:p>
      <w:pPr>
        <w:pStyle w:val="ListParagraph"/>
        <w:numPr>
          <w:ilvl w:val="0"/>
          <w:numId w:val="3"/>
        </w:numPr>
      </w:pPr>
      <w:r>
        <w:t xml:space="preserve">Read the organiser toolkit</w:t>
      </w:r>
    </w:p>
    <w:p>
      <w:pPr>
        <w:pStyle w:val="ListParagraph"/>
        <w:numPr>
          <w:ilvl w:val="0"/>
          <w:numId w:val="3"/>
        </w:numPr>
      </w:pPr>
      <w:r>
        <w:t xml:space="preserve">Choose an activity from the activity finder</w:t>
      </w:r>
    </w:p>
    <w:p>
      <w:pPr>
        <w:pStyle w:val="ListParagraph"/>
        <w:numPr>
          <w:ilvl w:val="0"/>
          <w:numId w:val="3"/>
        </w:numPr>
      </w:pPr>
      <w:r>
        <w:t xml:space="preserve">Book an accessible room and a hybrid link</w:t>
      </w:r>
    </w:p>
    <w:p>
      <w:pPr>
        <w:pStyle w:val="ListParagraph"/>
        <w:numPr>
          <w:ilvl w:val="0"/>
          <w:numId w:val="3"/>
        </w:numPr>
      </w:pPr>
      <w:r>
        <w:t xml:space="preserve">Run, thank, evaluate and share</w:t>
      </w:r>
    </w:p>
    <w:p>
      <w:pPr>
        <w:pStyle w:val="Heading3"/>
      </w:pPr>
      <w:r>
        <w:t xml:space="preserve">Works with</w:t>
      </w:r>
    </w:p>
    <w:p>
      <w:pPr>
        <w:pStyle w:val="ListParagraph"/>
        <w:numPr>
          <w:ilvl w:val="0"/>
          <w:numId w:val="2"/>
        </w:numPr>
      </w:pPr>
      <w:r>
        <w:t xml:space="preserve">Event teams</w:t>
      </w:r>
    </w:p>
    <w:p>
      <w:pPr>
        <w:pStyle w:val="ListParagraph"/>
        <w:numPr>
          <w:ilvl w:val="0"/>
          <w:numId w:val="2"/>
        </w:numPr>
      </w:pPr>
      <w:r>
        <w:t xml:space="preserve">Staff networks</w:t>
      </w:r>
    </w:p>
    <w:p>
      <w:pPr>
        <w:pStyle w:val="Heading2"/>
      </w:pPr>
      <w:r>
        <w:t xml:space="preserve">Network member or lead</w:t>
      </w:r>
    </w:p>
    <w:p>
      <w:pPr>
        <w:spacing w:after="120"/>
      </w:pPr>
      <w:r>
        <w:t xml:space="preserve">People who belong to, or lead, a staff network.</w:t>
      </w:r>
    </w:p>
    <w:p>
      <w:pPr>
        <w:pStyle w:val="Heading3"/>
      </w:pPr>
      <w:r>
        <w:t xml:space="preserve">What it involves</w:t>
      </w:r>
    </w:p>
    <w:p>
      <w:pPr>
        <w:pStyle w:val="ListParagraph"/>
        <w:numPr>
          <w:ilvl w:val="0"/>
          <w:numId w:val="2"/>
        </w:numPr>
      </w:pPr>
      <w:r>
        <w:t xml:space="preserve">Shape the network's priorities</w:t>
      </w:r>
    </w:p>
    <w:p>
      <w:pPr>
        <w:pStyle w:val="ListParagraph"/>
        <w:numPr>
          <w:ilvl w:val="0"/>
          <w:numId w:val="2"/>
        </w:numPr>
      </w:pPr>
      <w:r>
        <w:t xml:space="preserve">Look after members' wellbeing</w:t>
      </w:r>
    </w:p>
    <w:p>
      <w:pPr>
        <w:pStyle w:val="ListParagraph"/>
        <w:numPr>
          <w:ilvl w:val="0"/>
          <w:numId w:val="2"/>
        </w:numPr>
      </w:pPr>
      <w:r>
        <w:t xml:space="preserve">Hold leaders to their commitments</w:t>
      </w:r>
    </w:p>
    <w:p>
      <w:pPr>
        <w:pStyle w:val="ListParagraph"/>
        <w:numPr>
          <w:ilvl w:val="0"/>
          <w:numId w:val="2"/>
        </w:numPr>
      </w:pPr>
      <w:r>
        <w:t xml:space="preserve">Connect with other networks across sectors</w:t>
      </w:r>
    </w:p>
    <w:p>
      <w:pPr>
        <w:spacing w:after="120"/>
      </w:pPr>
      <w:r>
        <w:rPr>
          <w:i/>
          <w:iCs/>
        </w:rPr>
        <w:t xml:space="preserve">Not: Carry the organisation's equality work unpaid.</w:t>
      </w:r>
    </w:p>
    <w:p>
      <w:pPr>
        <w:pStyle w:val="Heading3"/>
      </w:pPr>
      <w:r>
        <w:t xml:space="preserve">Your first 30 to 60 days</w:t>
      </w:r>
    </w:p>
    <w:p>
      <w:pPr>
        <w:pStyle w:val="ListParagraph"/>
        <w:numPr>
          <w:ilvl w:val="0"/>
          <w:numId w:val="3"/>
        </w:numPr>
      </w:pPr>
      <w:r>
        <w:t xml:space="preserve">Read your network's terms of reference</w:t>
      </w:r>
    </w:p>
    <w:p>
      <w:pPr>
        <w:pStyle w:val="ListParagraph"/>
        <w:numPr>
          <w:ilvl w:val="0"/>
          <w:numId w:val="3"/>
        </w:numPr>
      </w:pPr>
      <w:r>
        <w:t xml:space="preserve">Agree protected time with your line manager</w:t>
      </w:r>
    </w:p>
    <w:p>
      <w:pPr>
        <w:pStyle w:val="ListParagraph"/>
        <w:numPr>
          <w:ilvl w:val="0"/>
          <w:numId w:val="3"/>
        </w:numPr>
      </w:pPr>
      <w:r>
        <w:t xml:space="preserve">Join a cross-organisation forum</w:t>
      </w:r>
    </w:p>
    <w:p>
      <w:pPr>
        <w:pStyle w:val="ListParagraph"/>
        <w:numPr>
          <w:ilvl w:val="0"/>
          <w:numId w:val="3"/>
        </w:numPr>
      </w:pPr>
      <w:r>
        <w:t xml:space="preserve">Set a yearly plan with outcomes</w:t>
      </w:r>
    </w:p>
    <w:p>
      <w:pPr>
        <w:pStyle w:val="Heading3"/>
      </w:pPr>
      <w:r>
        <w:t xml:space="preserve">Works with</w:t>
      </w:r>
    </w:p>
    <w:p>
      <w:pPr>
        <w:pStyle w:val="ListParagraph"/>
        <w:numPr>
          <w:ilvl w:val="0"/>
          <w:numId w:val="2"/>
        </w:numPr>
      </w:pPr>
      <w:r>
        <w:t xml:space="preserve">Cross-government race forums</w:t>
      </w:r>
    </w:p>
    <w:p>
      <w:pPr>
        <w:pStyle w:val="ListParagraph"/>
        <w:numPr>
          <w:ilvl w:val="0"/>
          <w:numId w:val="2"/>
        </w:numPr>
      </w:pPr>
      <w:r>
        <w:t xml:space="preserve">Sector networks</w:t>
      </w:r>
    </w:p>
    <w:p>
      <w:pPr>
        <w:pStyle w:val="Heading2"/>
      </w:pPr>
      <w:r>
        <w:t xml:space="preserve">Volunteer and lead at every level</w:t>
      </w:r>
    </w:p>
    <w:p>
      <w:pPr>
        <w:pStyle w:val="Heading3"/>
      </w:pPr>
      <w:r>
        <w:t xml:space="preserve">Yourself</w:t>
      </w:r>
    </w:p>
    <w:p>
      <w:pPr>
        <w:pStyle w:val="ListParagraph"/>
        <w:numPr>
          <w:ilvl w:val="0"/>
          <w:numId w:val="2"/>
        </w:numPr>
      </w:pPr>
      <w:r>
        <w:t xml:space="preserve">Learn and reflect: one book, one talk, one place</w:t>
      </w:r>
    </w:p>
    <w:p>
      <w:pPr>
        <w:pStyle w:val="ListParagraph"/>
        <w:numPr>
          <w:ilvl w:val="0"/>
          <w:numId w:val="2"/>
        </w:numPr>
      </w:pPr>
      <w:r>
        <w:t xml:space="preserve">Take part in one event</w:t>
      </w:r>
    </w:p>
    <w:p>
      <w:pPr>
        <w:pStyle w:val="ListParagraph"/>
        <w:numPr>
          <w:ilvl w:val="0"/>
          <w:numId w:val="2"/>
        </w:numPr>
      </w:pPr>
      <w:r>
        <w:t xml:space="preserve">Correct one myth, kindly, with a source</w:t>
      </w:r>
    </w:p>
    <w:p>
      <w:pPr>
        <w:pStyle w:val="Heading3"/>
      </w:pPr>
      <w:r>
        <w:t xml:space="preserve">Your team</w:t>
      </w:r>
    </w:p>
    <w:p>
      <w:pPr>
        <w:pStyle w:val="ListParagraph"/>
        <w:numPr>
          <w:ilvl w:val="0"/>
          <w:numId w:val="2"/>
        </w:numPr>
      </w:pPr>
      <w:r>
        <w:t xml:space="preserve">Run a 20-minute team conversation</w:t>
      </w:r>
    </w:p>
    <w:p>
      <w:pPr>
        <w:pStyle w:val="ListParagraph"/>
        <w:numPr>
          <w:ilvl w:val="0"/>
          <w:numId w:val="2"/>
        </w:numPr>
      </w:pPr>
      <w:r>
        <w:t xml:space="preserve">Share food and stories, with consent</w:t>
      </w:r>
    </w:p>
    <w:p>
      <w:pPr>
        <w:pStyle w:val="ListParagraph"/>
        <w:numPr>
          <w:ilvl w:val="0"/>
          <w:numId w:val="2"/>
        </w:numPr>
      </w:pPr>
      <w:r>
        <w:t xml:space="preserve">Check one team process for barriers</w:t>
      </w:r>
    </w:p>
    <w:p>
      <w:pPr>
        <w:pStyle w:val="Heading3"/>
      </w:pPr>
      <w:r>
        <w:t xml:space="preserve">Your organisation</w:t>
      </w:r>
    </w:p>
    <w:p>
      <w:pPr>
        <w:pStyle w:val="ListParagraph"/>
        <w:numPr>
          <w:ilvl w:val="0"/>
          <w:numId w:val="2"/>
        </w:numPr>
      </w:pPr>
      <w:r>
        <w:t xml:space="preserve">Volunteer with or help lead the network</w:t>
      </w:r>
    </w:p>
    <w:p>
      <w:pPr>
        <w:pStyle w:val="ListParagraph"/>
        <w:numPr>
          <w:ilvl w:val="0"/>
          <w:numId w:val="2"/>
        </w:numPr>
      </w:pPr>
      <w:r>
        <w:t xml:space="preserve">Become an ambassador, mentor or reverse mentor</w:t>
      </w:r>
    </w:p>
    <w:p>
      <w:pPr>
        <w:pStyle w:val="ListParagraph"/>
        <w:numPr>
          <w:ilvl w:val="0"/>
          <w:numId w:val="2"/>
        </w:numPr>
      </w:pPr>
      <w:r>
        <w:t xml:space="preserve">Help analyse workforce or service data</w:t>
      </w:r>
    </w:p>
    <w:p>
      <w:pPr>
        <w:pStyle w:val="Heading3"/>
      </w:pPr>
      <w:r>
        <w:t xml:space="preserve">Across the public sector</w:t>
      </w:r>
    </w:p>
    <w:p>
      <w:pPr>
        <w:pStyle w:val="ListParagraph"/>
        <w:numPr>
          <w:ilvl w:val="0"/>
          <w:numId w:val="2"/>
        </w:numPr>
      </w:pPr>
      <w:r>
        <w:t xml:space="preserve">Join a cross-organisation forum or working group</w:t>
      </w:r>
    </w:p>
    <w:p>
      <w:pPr>
        <w:pStyle w:val="ListParagraph"/>
        <w:numPr>
          <w:ilvl w:val="0"/>
          <w:numId w:val="2"/>
        </w:numPr>
      </w:pPr>
      <w:r>
        <w:t xml:space="preserve">Share what worked in an open case study</w:t>
      </w:r>
    </w:p>
    <w:p>
      <w:pPr>
        <w:pStyle w:val="ListParagraph"/>
        <w:numPr>
          <w:ilvl w:val="0"/>
          <w:numId w:val="2"/>
        </w:numPr>
      </w:pPr>
      <w:r>
        <w:t xml:space="preserve">Co-host with a network in another sector or nation</w:t>
      </w:r>
    </w:p>
    <w:p>
      <w:pPr>
        <w:pStyle w:val="Heading3"/>
      </w:pPr>
      <w:r>
        <w:t xml:space="preserve">Your community</w:t>
      </w:r>
    </w:p>
    <w:p>
      <w:pPr>
        <w:pStyle w:val="ListParagraph"/>
        <w:numPr>
          <w:ilvl w:val="0"/>
          <w:numId w:val="2"/>
        </w:numPr>
      </w:pPr>
      <w:r>
        <w:t xml:space="preserve">Use volunteering leave where your employer offers it</w:t>
      </w:r>
    </w:p>
    <w:p>
      <w:pPr>
        <w:pStyle w:val="ListParagraph"/>
        <w:numPr>
          <w:ilvl w:val="0"/>
          <w:numId w:val="2"/>
        </w:numPr>
      </w:pPr>
      <w:r>
        <w:t xml:space="preserve">Support local heritage, archive and community groups</w:t>
      </w:r>
    </w:p>
    <w:p>
      <w:pPr>
        <w:pStyle w:val="ListParagraph"/>
        <w:numPr>
          <w:ilvl w:val="0"/>
          <w:numId w:val="2"/>
        </w:numPr>
      </w:pPr>
      <w:r>
        <w:t xml:space="preserve">Mentor young people through recognised schemes</w:t>
      </w:r>
    </w:p>
    <w:p>
      <w:pPr>
        <w:pStyle w:val="Heading2"/>
      </w:pPr>
      <w:r>
        <w:t xml:space="preserve">Example objectives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26"/>
      </w:tblGrid>
      <w:tr>
        <w:trPr>
          <w:tblHeader/>
        </w:trPr>
        <w:tc>
          <w:tcPr>
            <w:tcW w:type="dxa" w:w="2600"/>
            <w:shd w:fill="F4ECDD" w:color="auto" w:val="clear"/>
            <w:tcMar>
              <w:top w:type="dxa" w:w="80"/>
              <w:left w:type="dxa" w:w="100"/>
              <w:bottom w:type="dxa" w:w="80"/>
              <w:right w:type="dxa" w:w="100"/>
            </w:tcMar>
          </w:tcPr>
          <w:p>
            <w:r>
              <w:rPr>
                <w:b/>
                <w:bCs/>
              </w:rPr>
              <w:t xml:space="preserve">If you are</w:t>
            </w:r>
          </w:p>
        </w:tc>
        <w:tc>
          <w:tcPr>
            <w:tcW w:type="dxa" w:w="3600"/>
            <w:shd w:fill="F4ECDD" w:color="auto" w:val="clear"/>
            <w:tcMar>
              <w:top w:type="dxa" w:w="80"/>
              <w:left w:type="dxa" w:w="100"/>
              <w:bottom w:type="dxa" w:w="80"/>
              <w:right w:type="dxa" w:w="100"/>
            </w:tcMar>
          </w:tcPr>
          <w:p>
            <w:r>
              <w:rPr>
                <w:b/>
                <w:bCs/>
              </w:rPr>
              <w:t xml:space="preserve">Example objective</w:t>
            </w:r>
          </w:p>
        </w:tc>
        <w:tc>
          <w:tcPr>
            <w:tcW w:type="dxa" w:w="2826"/>
            <w:shd w:fill="F4ECDD" w:color="auto" w:val="clear"/>
            <w:tcMar>
              <w:top w:type="dxa" w:w="80"/>
              <w:left w:type="dxa" w:w="100"/>
              <w:bottom w:type="dxa" w:w="80"/>
              <w:right w:type="dxa" w:w="100"/>
            </w:tcMar>
          </w:tcPr>
          <w:p>
            <w:r>
              <w:rPr>
                <w:b/>
                <w:bCs/>
              </w:rPr>
              <w:t xml:space="preserve">Evidence</w:t>
            </w:r>
          </w:p>
        </w:tc>
      </w:tr>
      <w:tr>
        <w:tc>
          <w:tcPr>
            <w:tcW w:type="dxa" w:w="2600"/>
            <w:tcMar>
              <w:top w:type="dxa" w:w="80"/>
              <w:left w:type="dxa" w:w="100"/>
              <w:bottom w:type="dxa" w:w="80"/>
              <w:right w:type="dxa" w:w="100"/>
            </w:tcMar>
          </w:tcPr>
          <w:p>
            <w:r>
              <w:rPr>
                <w:b w:val="false"/>
                <w:bCs w:val="false"/>
              </w:rPr>
              <w:t xml:space="preserve">Individual contributor</w:t>
            </w:r>
          </w:p>
        </w:tc>
        <w:tc>
          <w:tcPr>
            <w:tcW w:type="dxa" w:w="3600"/>
            <w:tcMar>
              <w:top w:type="dxa" w:w="80"/>
              <w:left w:type="dxa" w:w="100"/>
              <w:bottom w:type="dxa" w:w="80"/>
              <w:right w:type="dxa" w:w="100"/>
            </w:tcMar>
          </w:tcPr>
          <w:p>
            <w:r>
              <w:rPr>
                <w:b w:val="false"/>
                <w:bCs w:val="false"/>
              </w:rPr>
              <w:t xml:space="preserve">By 31 March, contribute to inclusion by completing two learning activities and volunteering at two network events, and share one thing I learned with my team.</w:t>
            </w:r>
          </w:p>
        </w:tc>
        <w:tc>
          <w:tcPr>
            <w:tcW w:type="dxa" w:w="2826"/>
            <w:tcMar>
              <w:top w:type="dxa" w:w="80"/>
              <w:left w:type="dxa" w:w="100"/>
              <w:bottom w:type="dxa" w:w="80"/>
              <w:right w:type="dxa" w:w="100"/>
            </w:tcMar>
          </w:tcPr>
          <w:p>
            <w:r>
              <w:rPr>
                <w:b w:val="false"/>
                <w:bCs w:val="false"/>
              </w:rPr>
              <w:t xml:space="preserve">Attendance, a short write-up, feedback from the network lead</w:t>
            </w:r>
          </w:p>
        </w:tc>
      </w:tr>
      <w:tr>
        <w:tc>
          <w:tcPr>
            <w:tcW w:type="dxa" w:w="2600"/>
            <w:tcMar>
              <w:top w:type="dxa" w:w="80"/>
              <w:left w:type="dxa" w:w="100"/>
              <w:bottom w:type="dxa" w:w="80"/>
              <w:right w:type="dxa" w:w="100"/>
            </w:tcMar>
          </w:tcPr>
          <w:p>
            <w:r>
              <w:rPr>
                <w:b w:val="false"/>
                <w:bCs w:val="false"/>
              </w:rPr>
              <w:t xml:space="preserve">Network volunteer or lead</w:t>
            </w:r>
          </w:p>
        </w:tc>
        <w:tc>
          <w:tcPr>
            <w:tcW w:type="dxa" w:w="3600"/>
            <w:tcMar>
              <w:top w:type="dxa" w:w="80"/>
              <w:left w:type="dxa" w:w="100"/>
              <w:bottom w:type="dxa" w:w="80"/>
              <w:right w:type="dxa" w:w="100"/>
            </w:tcMar>
          </w:tcPr>
          <w:p>
            <w:r>
              <w:rPr>
                <w:b w:val="false"/>
                <w:bCs w:val="false"/>
              </w:rPr>
              <w:t xml:space="preserve">By the end of the year, co-lead the network's Black History Month programme of at least four events, with an evaluation shared with the senior sponsor.</w:t>
            </w:r>
          </w:p>
        </w:tc>
        <w:tc>
          <w:tcPr>
            <w:tcW w:type="dxa" w:w="2826"/>
            <w:tcMar>
              <w:top w:type="dxa" w:w="80"/>
              <w:left w:type="dxa" w:w="100"/>
              <w:bottom w:type="dxa" w:w="80"/>
              <w:right w:type="dxa" w:w="100"/>
            </w:tcMar>
          </w:tcPr>
          <w:p>
            <w:r>
              <w:rPr>
                <w:b w:val="false"/>
                <w:bCs w:val="false"/>
              </w:rPr>
              <w:t xml:space="preserve">Event plan, attendance, evaluation report</w:t>
            </w:r>
          </w:p>
        </w:tc>
      </w:tr>
      <w:tr>
        <w:tc>
          <w:tcPr>
            <w:tcW w:type="dxa" w:w="2600"/>
            <w:tcMar>
              <w:top w:type="dxa" w:w="80"/>
              <w:left w:type="dxa" w:w="100"/>
              <w:bottom w:type="dxa" w:w="80"/>
              <w:right w:type="dxa" w:w="100"/>
            </w:tcMar>
          </w:tcPr>
          <w:p>
            <w:r>
              <w:rPr>
                <w:b w:val="false"/>
                <w:bCs w:val="false"/>
              </w:rPr>
              <w:t xml:space="preserve">Line manager</w:t>
            </w:r>
          </w:p>
        </w:tc>
        <w:tc>
          <w:tcPr>
            <w:tcW w:type="dxa" w:w="3600"/>
            <w:tcMar>
              <w:top w:type="dxa" w:w="80"/>
              <w:left w:type="dxa" w:w="100"/>
              <w:bottom w:type="dxa" w:w="80"/>
              <w:right w:type="dxa" w:w="100"/>
            </w:tcMar>
          </w:tcPr>
          <w:p>
            <w:r>
              <w:rPr>
                <w:b w:val="false"/>
                <w:bCs w:val="false"/>
              </w:rPr>
              <w:t xml:space="preserve">This year, make sure every team member has a development conversation and access to stretch work, and review allocation of opportunities by ethnicity where data allows.</w:t>
            </w:r>
          </w:p>
        </w:tc>
        <w:tc>
          <w:tcPr>
            <w:tcW w:type="dxa" w:w="2826"/>
            <w:tcMar>
              <w:top w:type="dxa" w:w="80"/>
              <w:left w:type="dxa" w:w="100"/>
              <w:bottom w:type="dxa" w:w="80"/>
              <w:right w:type="dxa" w:w="100"/>
            </w:tcMar>
          </w:tcPr>
          <w:p>
            <w:r>
              <w:rPr>
                <w:b w:val="false"/>
                <w:bCs w:val="false"/>
              </w:rPr>
              <w:t xml:space="preserve">Conversation records, allocation review, team feedback</w:t>
            </w:r>
          </w:p>
        </w:tc>
      </w:tr>
      <w:tr>
        <w:tc>
          <w:tcPr>
            <w:tcW w:type="dxa" w:w="2600"/>
            <w:tcMar>
              <w:top w:type="dxa" w:w="80"/>
              <w:left w:type="dxa" w:w="100"/>
              <w:bottom w:type="dxa" w:w="80"/>
              <w:right w:type="dxa" w:w="100"/>
            </w:tcMar>
          </w:tcPr>
          <w:p>
            <w:r>
              <w:rPr>
                <w:b w:val="false"/>
                <w:bCs w:val="false"/>
              </w:rPr>
              <w:t xml:space="preserve">Senior leader or sponsor</w:t>
            </w:r>
          </w:p>
        </w:tc>
        <w:tc>
          <w:tcPr>
            <w:tcW w:type="dxa" w:w="3600"/>
            <w:tcMar>
              <w:top w:type="dxa" w:w="80"/>
              <w:left w:type="dxa" w:w="100"/>
              <w:bottom w:type="dxa" w:w="80"/>
              <w:right w:type="dxa" w:w="100"/>
            </w:tcMar>
          </w:tcPr>
          <w:p>
            <w:r>
              <w:rPr>
                <w:b w:val="false"/>
                <w:bCs w:val="false"/>
              </w:rPr>
              <w:t xml:space="preserve">Sponsor two colleagues from under-represented groups, publish one specific race equality commitment with a budget and owner, and report progress on Stephen Lawrence Day.</w:t>
            </w:r>
          </w:p>
        </w:tc>
        <w:tc>
          <w:tcPr>
            <w:tcW w:type="dxa" w:w="2826"/>
            <w:tcMar>
              <w:top w:type="dxa" w:w="80"/>
              <w:left w:type="dxa" w:w="100"/>
              <w:bottom w:type="dxa" w:w="80"/>
              <w:right w:type="dxa" w:w="100"/>
            </w:tcMar>
          </w:tcPr>
          <w:p>
            <w:r>
              <w:rPr>
                <w:b w:val="false"/>
                <w:bCs w:val="false"/>
              </w:rPr>
              <w:t xml:space="preserve">Sponsorship outcomes, published commitment, progress report</w:t>
            </w:r>
          </w:p>
        </w:tc>
      </w:tr>
    </w:tbl>
    <w:p>
      <w:pPr>
        <w:pStyle w:val="Heading2"/>
      </w:pPr>
      <w:r>
        <w:t xml:space="preserve">Correcting a myth without spreading it</w:t>
      </w:r>
    </w:p>
    <w:p>
      <w:pPr>
        <w:pStyle w:val="ListParagraph"/>
        <w:numPr>
          <w:ilvl w:val="0"/>
          <w:numId w:val="3"/>
        </w:numPr>
      </w:pPr>
      <w:r>
        <w:t xml:space="preserve">Lead with the fact, not the myth, so the false version is not the one people remember.</w:t>
      </w:r>
    </w:p>
    <w:p>
      <w:pPr>
        <w:pStyle w:val="ListParagraph"/>
        <w:numPr>
          <w:ilvl w:val="0"/>
          <w:numId w:val="3"/>
        </w:numPr>
      </w:pPr>
      <w:r>
        <w:t xml:space="preserve">Give one clear reason and one source. Say what the evidence does not show.</w:t>
      </w:r>
    </w:p>
    <w:p>
      <w:pPr>
        <w:pStyle w:val="ListParagraph"/>
        <w:numPr>
          <w:ilvl w:val="0"/>
          <w:numId w:val="3"/>
        </w:numPr>
      </w:pPr>
      <w:r>
        <w:t xml:space="preserve">Correct ideas, not people. Assume good faith and invite questions.</w:t>
      </w:r>
    </w:p>
    <w:p>
      <w:pPr>
        <w:pStyle w:val="ListParagraph"/>
        <w:numPr>
          <w:ilvl w:val="0"/>
          <w:numId w:val="3"/>
        </w:numPr>
      </w:pPr>
      <w:r>
        <w:t xml:space="preserve">Name specific groups, places and dates instead of generalising.</w:t>
      </w:r>
    </w:p>
    <w:p>
      <w:pPr>
        <w:pStyle w:val="ListParagraph"/>
        <w:numPr>
          <w:ilvl w:val="0"/>
          <w:numId w:val="3"/>
        </w:numPr>
      </w:pPr>
      <w:r>
        <w:t xml:space="preserve">If a myth is used to target someone, it is no longer a myth to correct: report it under your organisation's policy.</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381000" cy="381000"/>
          <wp:effectExtent t="0" r="0" b="0" l="0"/>
          <wp:docPr id="1" name="hub-mark" descr="Three linked rings in gold, red and green" title="Hub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 cy="381000"/>
                  </a:xfrm>
                  <a:prstGeom prst="rect">
                    <a:avLst/>
                  </a:prstGeom>
                </pic:spPr>
              </pic:pic>
            </a:graphicData>
          </a:graphic>
        </wp:inline>
      </w:drawing>
    </w:r>
    <w:r>
      <w:rPr>
        <w:color w:val="8A5A12"/>
        <w:sz w:val="18"/>
        <w:szCs w:val="18"/>
      </w:rPr>
      <w:t xml:space="preserve">   Black History Month 2026 · Honouring Our Communities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10E"/>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4110E"/>
      <w:sz w:val="40"/>
      <w:szCs w:val="40"/>
    </w:rPr>
  </w:style>
  <w:style w:type="paragraph" w:styleId="Heading2">
    <w:name w:val="Heading 2"/>
    <w:basedOn w:val="Normal"/>
    <w:next w:val="Normal"/>
    <w:qFormat/>
    <w:pPr>
      <w:spacing w:after="120" w:before="200"/>
      <w:outlineLvl w:val="1"/>
    </w:pPr>
    <w:rPr>
      <w:rFonts w:ascii="Arial" w:cs="Arial" w:eastAsia="Arial" w:hAnsi="Arial"/>
      <w:b/>
      <w:bCs/>
      <w:color w:val="8A5A12"/>
      <w:sz w:val="30"/>
      <w:szCs w:val="30"/>
    </w:rPr>
  </w:style>
  <w:style w:type="paragraph" w:styleId="Heading3">
    <w:name w:val="Heading 3"/>
    <w:basedOn w:val="Normal"/>
    <w:next w:val="Normal"/>
    <w:qFormat/>
    <w:pPr>
      <w:spacing w:after="80" w:before="160"/>
      <w:outlineLvl w:val="2"/>
    </w:pPr>
    <w:rPr>
      <w:rFonts w:ascii="Arial" w:cs="Arial" w:eastAsia="Arial" w:hAnsi="Arial"/>
      <w:b/>
      <w:bCs/>
      <w:color w:val="14110E"/>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2c18a49bae8cfdb5183f0beed63fb8c1ac5cb2c.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Induction pack for every role</dc:title>
  <dc:creator>BHM 2026 Hub</dc:creator>
  <dc:description>Black History Month 2026 Hub template</dc:description>
  <cp:lastModifiedBy>BHM 2026 Hub</cp:lastModifiedBy>
  <cp:revision>1</cp:revision>
  <dcterms:created xsi:type="dcterms:W3CDTF">2026-10-21T15:24:24.721Z</dcterms:created>
  <dcterms:modified xsi:type="dcterms:W3CDTF">2026-10-21T15:24:24.721Z</dcterms:modified>
</cp:coreProperties>
</file>

<file path=docProps/custom.xml><?xml version="1.0" encoding="utf-8"?>
<Properties xmlns="http://schemas.openxmlformats.org/officeDocument/2006/custom-properties" xmlns:vt="http://schemas.openxmlformats.org/officeDocument/2006/docPropsVTypes"/>
</file>