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15B0A" w:rsidRDefault="00E15B0A" w:rsidP="00701F74">
      <w:pPr>
        <w:spacing w:line="480" w:lineRule="auto"/>
        <w:jc w:val="center"/>
        <w:rPr>
          <w:b/>
          <w:sz w:val="32"/>
          <w:szCs w:val="32"/>
        </w:rPr>
      </w:pPr>
    </w:p>
    <w:p w14:paraId="00000002" w14:textId="77777777" w:rsidR="00E15B0A" w:rsidRDefault="00E15B0A" w:rsidP="00701F74">
      <w:pPr>
        <w:spacing w:line="480" w:lineRule="auto"/>
        <w:jc w:val="center"/>
        <w:rPr>
          <w:b/>
          <w:sz w:val="32"/>
          <w:szCs w:val="32"/>
        </w:rPr>
      </w:pPr>
    </w:p>
    <w:p w14:paraId="00000003" w14:textId="77777777" w:rsidR="00E15B0A" w:rsidRDefault="00E15B0A" w:rsidP="00701F74">
      <w:pPr>
        <w:spacing w:line="480" w:lineRule="auto"/>
        <w:jc w:val="center"/>
        <w:rPr>
          <w:b/>
          <w:sz w:val="32"/>
          <w:szCs w:val="32"/>
        </w:rPr>
      </w:pPr>
    </w:p>
    <w:p w14:paraId="00000004" w14:textId="77777777" w:rsidR="00E15B0A" w:rsidRDefault="00E15B0A" w:rsidP="00701F74">
      <w:pPr>
        <w:spacing w:line="480" w:lineRule="auto"/>
        <w:jc w:val="center"/>
        <w:rPr>
          <w:b/>
          <w:sz w:val="32"/>
          <w:szCs w:val="32"/>
        </w:rPr>
      </w:pPr>
    </w:p>
    <w:p w14:paraId="00000005" w14:textId="77777777" w:rsidR="00E15B0A" w:rsidRPr="00701F74" w:rsidRDefault="00E15B0A" w:rsidP="00701F74">
      <w:pPr>
        <w:spacing w:line="480" w:lineRule="auto"/>
        <w:jc w:val="center"/>
        <w:rPr>
          <w:b/>
          <w:sz w:val="32"/>
          <w:szCs w:val="32"/>
          <w:u w:val="single"/>
        </w:rPr>
      </w:pPr>
    </w:p>
    <w:p w14:paraId="4E5019DE" w14:textId="71FD41A5" w:rsidR="00701F74" w:rsidRPr="00701F74" w:rsidRDefault="00421898" w:rsidP="00701F74">
      <w:pPr>
        <w:spacing w:line="480" w:lineRule="auto"/>
        <w:jc w:val="center"/>
        <w:rPr>
          <w:rFonts w:ascii="Arial" w:hAnsi="Arial" w:cs="Arial"/>
          <w:b/>
          <w:bCs/>
          <w:sz w:val="36"/>
          <w:szCs w:val="36"/>
          <w:u w:val="single"/>
          <w:lang w:val="en-AU"/>
        </w:rPr>
      </w:pPr>
      <w:r w:rsidRPr="00421898">
        <w:rPr>
          <w:rFonts w:ascii="Arial" w:hAnsi="Arial" w:cs="Arial"/>
          <w:b/>
          <w:bCs/>
          <w:sz w:val="36"/>
          <w:szCs w:val="36"/>
          <w:u w:val="single"/>
          <w:lang w:val="en-AU"/>
        </w:rPr>
        <w:t>e-Portfolio Activity:</w:t>
      </w:r>
    </w:p>
    <w:p w14:paraId="450991E0" w14:textId="179BC7E3" w:rsidR="00421898" w:rsidRPr="00701F74" w:rsidRDefault="00421898" w:rsidP="00701F74">
      <w:pPr>
        <w:spacing w:line="480" w:lineRule="auto"/>
        <w:jc w:val="center"/>
        <w:rPr>
          <w:rFonts w:ascii="Arial" w:hAnsi="Arial" w:cs="Arial"/>
          <w:b/>
          <w:bCs/>
          <w:sz w:val="36"/>
          <w:szCs w:val="36"/>
          <w:u w:val="single"/>
          <w:lang w:val="en-AU"/>
        </w:rPr>
      </w:pPr>
      <w:r w:rsidRPr="00421898">
        <w:rPr>
          <w:rFonts w:ascii="Arial" w:hAnsi="Arial" w:cs="Arial"/>
          <w:b/>
          <w:bCs/>
          <w:sz w:val="36"/>
          <w:szCs w:val="36"/>
          <w:u w:val="single"/>
          <w:lang w:val="en-AU"/>
        </w:rPr>
        <w:t>Reflective Activity 1 – Ethics in Computing in the age of Generative AI</w:t>
      </w:r>
    </w:p>
    <w:p w14:paraId="09E4706F" w14:textId="77777777" w:rsidR="00701F74" w:rsidRDefault="00701F74" w:rsidP="00701F74">
      <w:pPr>
        <w:spacing w:line="480" w:lineRule="auto"/>
        <w:jc w:val="center"/>
        <w:rPr>
          <w:rFonts w:ascii="Arial" w:hAnsi="Arial" w:cs="Arial"/>
          <w:b/>
          <w:bCs/>
          <w:sz w:val="36"/>
          <w:szCs w:val="36"/>
          <w:lang w:val="en-AU"/>
        </w:rPr>
      </w:pPr>
    </w:p>
    <w:p w14:paraId="48E80D61" w14:textId="6B7BA498" w:rsidR="00701F74" w:rsidRDefault="00701F74" w:rsidP="00701F74">
      <w:pPr>
        <w:spacing w:line="480" w:lineRule="auto"/>
        <w:jc w:val="center"/>
        <w:rPr>
          <w:rFonts w:ascii="Arial" w:hAnsi="Arial" w:cs="Arial"/>
          <w:b/>
          <w:bCs/>
          <w:sz w:val="36"/>
          <w:szCs w:val="36"/>
          <w:lang w:val="en-AU"/>
        </w:rPr>
      </w:pPr>
      <w:r>
        <w:rPr>
          <w:rFonts w:ascii="Arial" w:hAnsi="Arial" w:cs="Arial"/>
          <w:b/>
          <w:bCs/>
          <w:sz w:val="36"/>
          <w:szCs w:val="36"/>
          <w:lang w:val="en-AU"/>
        </w:rPr>
        <w:t>Resubmission</w:t>
      </w:r>
    </w:p>
    <w:p w14:paraId="59D437CE" w14:textId="04247943" w:rsidR="00701F74" w:rsidRPr="00701F74" w:rsidRDefault="00701F74" w:rsidP="00701F74">
      <w:pPr>
        <w:spacing w:line="480" w:lineRule="auto"/>
        <w:jc w:val="center"/>
        <w:rPr>
          <w:rFonts w:ascii="Arial" w:hAnsi="Arial" w:cs="Arial"/>
          <w:b/>
          <w:bCs/>
          <w:sz w:val="36"/>
          <w:szCs w:val="36"/>
          <w:lang w:val="en-AU"/>
        </w:rPr>
      </w:pPr>
      <w:r>
        <w:rPr>
          <w:rFonts w:ascii="Arial" w:hAnsi="Arial" w:cs="Arial"/>
          <w:b/>
          <w:bCs/>
          <w:sz w:val="36"/>
          <w:szCs w:val="36"/>
          <w:lang w:val="en-AU"/>
        </w:rPr>
        <w:t>Date 11 Nov 2024</w:t>
      </w:r>
    </w:p>
    <w:p w14:paraId="3303857C" w14:textId="77777777" w:rsidR="00421898" w:rsidRDefault="00421898" w:rsidP="00701F74">
      <w:pPr>
        <w:spacing w:line="480" w:lineRule="auto"/>
        <w:rPr>
          <w:b/>
          <w:bCs/>
          <w:sz w:val="32"/>
          <w:szCs w:val="32"/>
          <w:lang w:val="en-AU"/>
        </w:rPr>
      </w:pPr>
    </w:p>
    <w:p w14:paraId="7E5BA1BE" w14:textId="77777777" w:rsidR="00421898" w:rsidRPr="00421898" w:rsidRDefault="00421898" w:rsidP="00701F74">
      <w:pPr>
        <w:spacing w:line="480" w:lineRule="auto"/>
        <w:rPr>
          <w:b/>
          <w:bCs/>
          <w:sz w:val="32"/>
          <w:szCs w:val="32"/>
          <w:lang w:val="en-AU"/>
        </w:rPr>
      </w:pPr>
    </w:p>
    <w:p w14:paraId="19627111" w14:textId="2360CE07" w:rsidR="00AE05A9" w:rsidRPr="008A4BD1" w:rsidRDefault="00AE05A9" w:rsidP="00701F74">
      <w:pPr>
        <w:spacing w:line="480" w:lineRule="auto"/>
        <w:rPr>
          <w:b/>
          <w:sz w:val="32"/>
          <w:szCs w:val="32"/>
        </w:rPr>
      </w:pPr>
      <w:r>
        <w:rPr>
          <w:b/>
          <w:sz w:val="32"/>
          <w:szCs w:val="32"/>
        </w:rPr>
        <w:br w:type="page"/>
      </w:r>
    </w:p>
    <w:sdt>
      <w:sdtPr>
        <w:rPr>
          <w:rFonts w:ascii="Arial" w:eastAsia="Times New Roman" w:hAnsi="Arial" w:cs="Arial"/>
          <w:color w:val="auto"/>
          <w:sz w:val="24"/>
          <w:szCs w:val="24"/>
          <w:lang w:val="en-GB"/>
        </w:rPr>
        <w:id w:val="1722169780"/>
        <w:docPartObj>
          <w:docPartGallery w:val="Table of Contents"/>
          <w:docPartUnique/>
        </w:docPartObj>
      </w:sdtPr>
      <w:sdtEndPr>
        <w:rPr>
          <w:b/>
          <w:bCs/>
          <w:noProof/>
        </w:rPr>
      </w:sdtEndPr>
      <w:sdtContent>
        <w:p w14:paraId="2A7EC5BC" w14:textId="7D11EA37" w:rsidR="00AE05A9" w:rsidRPr="00701F74" w:rsidRDefault="00AE05A9" w:rsidP="00701F74">
          <w:pPr>
            <w:pStyle w:val="TOCHeading"/>
            <w:spacing w:line="480" w:lineRule="auto"/>
            <w:jc w:val="center"/>
            <w:rPr>
              <w:rFonts w:ascii="Arial" w:hAnsi="Arial" w:cs="Arial"/>
              <w:b/>
              <w:bCs/>
              <w:color w:val="auto"/>
              <w:sz w:val="24"/>
              <w:szCs w:val="24"/>
            </w:rPr>
          </w:pPr>
          <w:r w:rsidRPr="00701F74">
            <w:rPr>
              <w:rFonts w:ascii="Arial" w:hAnsi="Arial" w:cs="Arial"/>
              <w:b/>
              <w:bCs/>
              <w:color w:val="auto"/>
              <w:sz w:val="24"/>
              <w:szCs w:val="24"/>
            </w:rPr>
            <w:t>Table of Contents</w:t>
          </w:r>
        </w:p>
        <w:p w14:paraId="2131E859" w14:textId="08094CC8" w:rsidR="00701F74" w:rsidRDefault="00AE05A9" w:rsidP="00701F74">
          <w:pPr>
            <w:pStyle w:val="TOC1"/>
            <w:tabs>
              <w:tab w:val="right" w:leader="dot" w:pos="9350"/>
            </w:tabs>
            <w:spacing w:line="480" w:lineRule="auto"/>
            <w:rPr>
              <w:rFonts w:asciiTheme="minorHAnsi" w:eastAsiaTheme="minorEastAsia" w:hAnsiTheme="minorHAnsi" w:cstheme="minorBidi"/>
              <w:noProof/>
              <w:kern w:val="2"/>
              <w:lang w:val="en-AU" w:eastAsia="en-AU"/>
              <w14:ligatures w14:val="standardContextual"/>
            </w:rPr>
          </w:pPr>
          <w:r w:rsidRPr="00701F74">
            <w:rPr>
              <w:rFonts w:ascii="Arial" w:hAnsi="Arial" w:cs="Arial"/>
            </w:rPr>
            <w:fldChar w:fldCharType="begin"/>
          </w:r>
          <w:r w:rsidRPr="00701F74">
            <w:rPr>
              <w:rFonts w:ascii="Arial" w:hAnsi="Arial" w:cs="Arial"/>
            </w:rPr>
            <w:instrText xml:space="preserve"> TOC \o "1-3" \h \z \u </w:instrText>
          </w:r>
          <w:r w:rsidRPr="00701F74">
            <w:rPr>
              <w:rFonts w:ascii="Arial" w:hAnsi="Arial" w:cs="Arial"/>
            </w:rPr>
            <w:fldChar w:fldCharType="separate"/>
          </w:r>
          <w:hyperlink w:anchor="_Toc182254980" w:history="1">
            <w:r w:rsidR="00701F74" w:rsidRPr="002C6876">
              <w:rPr>
                <w:rStyle w:val="Hyperlink"/>
                <w:rFonts w:ascii="Arial" w:hAnsi="Arial" w:cs="Arial"/>
                <w:noProof/>
              </w:rPr>
              <w:t>Introduction</w:t>
            </w:r>
            <w:r w:rsidR="00701F74">
              <w:rPr>
                <w:noProof/>
                <w:webHidden/>
              </w:rPr>
              <w:tab/>
            </w:r>
            <w:r w:rsidR="00701F74">
              <w:rPr>
                <w:noProof/>
                <w:webHidden/>
              </w:rPr>
              <w:fldChar w:fldCharType="begin"/>
            </w:r>
            <w:r w:rsidR="00701F74">
              <w:rPr>
                <w:noProof/>
                <w:webHidden/>
              </w:rPr>
              <w:instrText xml:space="preserve"> PAGEREF _Toc182254980 \h </w:instrText>
            </w:r>
            <w:r w:rsidR="00701F74">
              <w:rPr>
                <w:noProof/>
                <w:webHidden/>
              </w:rPr>
            </w:r>
            <w:r w:rsidR="00701F74">
              <w:rPr>
                <w:noProof/>
                <w:webHidden/>
              </w:rPr>
              <w:fldChar w:fldCharType="separate"/>
            </w:r>
            <w:r w:rsidR="00701F74">
              <w:rPr>
                <w:noProof/>
                <w:webHidden/>
              </w:rPr>
              <w:t>3</w:t>
            </w:r>
            <w:r w:rsidR="00701F74">
              <w:rPr>
                <w:noProof/>
                <w:webHidden/>
              </w:rPr>
              <w:fldChar w:fldCharType="end"/>
            </w:r>
          </w:hyperlink>
        </w:p>
        <w:p w14:paraId="12AB67B1" w14:textId="77EF9410" w:rsidR="00701F74" w:rsidRDefault="00701F74" w:rsidP="00701F74">
          <w:pPr>
            <w:pStyle w:val="TOC1"/>
            <w:tabs>
              <w:tab w:val="right" w:leader="dot" w:pos="9350"/>
            </w:tabs>
            <w:spacing w:line="480" w:lineRule="auto"/>
            <w:rPr>
              <w:rFonts w:asciiTheme="minorHAnsi" w:eastAsiaTheme="minorEastAsia" w:hAnsiTheme="minorHAnsi" w:cstheme="minorBidi"/>
              <w:noProof/>
              <w:kern w:val="2"/>
              <w:lang w:val="en-AU" w:eastAsia="en-AU"/>
              <w14:ligatures w14:val="standardContextual"/>
            </w:rPr>
          </w:pPr>
          <w:hyperlink w:anchor="_Toc182254981" w:history="1">
            <w:r w:rsidRPr="002C6876">
              <w:rPr>
                <w:rStyle w:val="Hyperlink"/>
                <w:rFonts w:ascii="Arial" w:hAnsi="Arial" w:cs="Arial"/>
                <w:noProof/>
              </w:rPr>
              <w:t>Cambridge Analytica and Facebook: A case on Data Exploitation</w:t>
            </w:r>
            <w:r>
              <w:rPr>
                <w:noProof/>
                <w:webHidden/>
              </w:rPr>
              <w:tab/>
            </w:r>
            <w:r>
              <w:rPr>
                <w:noProof/>
                <w:webHidden/>
              </w:rPr>
              <w:fldChar w:fldCharType="begin"/>
            </w:r>
            <w:r>
              <w:rPr>
                <w:noProof/>
                <w:webHidden/>
              </w:rPr>
              <w:instrText xml:space="preserve"> PAGEREF _Toc182254981 \h </w:instrText>
            </w:r>
            <w:r>
              <w:rPr>
                <w:noProof/>
                <w:webHidden/>
              </w:rPr>
            </w:r>
            <w:r>
              <w:rPr>
                <w:noProof/>
                <w:webHidden/>
              </w:rPr>
              <w:fldChar w:fldCharType="separate"/>
            </w:r>
            <w:r>
              <w:rPr>
                <w:noProof/>
                <w:webHidden/>
              </w:rPr>
              <w:t>3</w:t>
            </w:r>
            <w:r>
              <w:rPr>
                <w:noProof/>
                <w:webHidden/>
              </w:rPr>
              <w:fldChar w:fldCharType="end"/>
            </w:r>
          </w:hyperlink>
        </w:p>
        <w:p w14:paraId="54B59E1B" w14:textId="27B19D77" w:rsidR="00701F74" w:rsidRDefault="00701F74" w:rsidP="00701F74">
          <w:pPr>
            <w:pStyle w:val="TOC1"/>
            <w:tabs>
              <w:tab w:val="right" w:leader="dot" w:pos="9350"/>
            </w:tabs>
            <w:spacing w:line="480" w:lineRule="auto"/>
            <w:rPr>
              <w:rFonts w:asciiTheme="minorHAnsi" w:eastAsiaTheme="minorEastAsia" w:hAnsiTheme="minorHAnsi" w:cstheme="minorBidi"/>
              <w:noProof/>
              <w:kern w:val="2"/>
              <w:lang w:val="en-AU" w:eastAsia="en-AU"/>
              <w14:ligatures w14:val="standardContextual"/>
            </w:rPr>
          </w:pPr>
          <w:hyperlink w:anchor="_Toc182254982" w:history="1">
            <w:r w:rsidRPr="002C6876">
              <w:rPr>
                <w:rStyle w:val="Hyperlink"/>
                <w:rFonts w:ascii="Arial" w:hAnsi="Arial" w:cs="Arial"/>
                <w:noProof/>
              </w:rPr>
              <w:t>Other examples of Inappropriate use of Surveys</w:t>
            </w:r>
            <w:r>
              <w:rPr>
                <w:noProof/>
                <w:webHidden/>
              </w:rPr>
              <w:tab/>
            </w:r>
            <w:r>
              <w:rPr>
                <w:noProof/>
                <w:webHidden/>
              </w:rPr>
              <w:fldChar w:fldCharType="begin"/>
            </w:r>
            <w:r>
              <w:rPr>
                <w:noProof/>
                <w:webHidden/>
              </w:rPr>
              <w:instrText xml:space="preserve"> PAGEREF _Toc182254982 \h </w:instrText>
            </w:r>
            <w:r>
              <w:rPr>
                <w:noProof/>
                <w:webHidden/>
              </w:rPr>
            </w:r>
            <w:r>
              <w:rPr>
                <w:noProof/>
                <w:webHidden/>
              </w:rPr>
              <w:fldChar w:fldCharType="separate"/>
            </w:r>
            <w:r>
              <w:rPr>
                <w:noProof/>
                <w:webHidden/>
              </w:rPr>
              <w:t>3</w:t>
            </w:r>
            <w:r>
              <w:rPr>
                <w:noProof/>
                <w:webHidden/>
              </w:rPr>
              <w:fldChar w:fldCharType="end"/>
            </w:r>
          </w:hyperlink>
        </w:p>
        <w:p w14:paraId="567F6379" w14:textId="0DC3A538" w:rsidR="00701F74" w:rsidRDefault="00701F74" w:rsidP="00701F74">
          <w:pPr>
            <w:pStyle w:val="TOC1"/>
            <w:tabs>
              <w:tab w:val="right" w:leader="dot" w:pos="9350"/>
            </w:tabs>
            <w:spacing w:line="480" w:lineRule="auto"/>
            <w:rPr>
              <w:rFonts w:asciiTheme="minorHAnsi" w:eastAsiaTheme="minorEastAsia" w:hAnsiTheme="minorHAnsi" w:cstheme="minorBidi"/>
              <w:noProof/>
              <w:kern w:val="2"/>
              <w:lang w:val="en-AU" w:eastAsia="en-AU"/>
              <w14:ligatures w14:val="standardContextual"/>
            </w:rPr>
          </w:pPr>
          <w:hyperlink w:anchor="_Toc182254983" w:history="1">
            <w:r w:rsidRPr="002C6876">
              <w:rPr>
                <w:rStyle w:val="Hyperlink"/>
                <w:rFonts w:ascii="Arial" w:hAnsi="Arial" w:cs="Arial"/>
                <w:noProof/>
              </w:rPr>
              <w:t>Ethical, Social, Legal, and Professional Implications</w:t>
            </w:r>
            <w:r>
              <w:rPr>
                <w:noProof/>
                <w:webHidden/>
              </w:rPr>
              <w:tab/>
            </w:r>
            <w:r>
              <w:rPr>
                <w:noProof/>
                <w:webHidden/>
              </w:rPr>
              <w:fldChar w:fldCharType="begin"/>
            </w:r>
            <w:r>
              <w:rPr>
                <w:noProof/>
                <w:webHidden/>
              </w:rPr>
              <w:instrText xml:space="preserve"> PAGEREF _Toc182254983 \h </w:instrText>
            </w:r>
            <w:r>
              <w:rPr>
                <w:noProof/>
                <w:webHidden/>
              </w:rPr>
            </w:r>
            <w:r>
              <w:rPr>
                <w:noProof/>
                <w:webHidden/>
              </w:rPr>
              <w:fldChar w:fldCharType="separate"/>
            </w:r>
            <w:r>
              <w:rPr>
                <w:noProof/>
                <w:webHidden/>
              </w:rPr>
              <w:t>4</w:t>
            </w:r>
            <w:r>
              <w:rPr>
                <w:noProof/>
                <w:webHidden/>
              </w:rPr>
              <w:fldChar w:fldCharType="end"/>
            </w:r>
          </w:hyperlink>
        </w:p>
        <w:p w14:paraId="701807D9" w14:textId="49B091B3" w:rsidR="00701F74" w:rsidRDefault="00701F74" w:rsidP="00701F74">
          <w:pPr>
            <w:pStyle w:val="TOC1"/>
            <w:tabs>
              <w:tab w:val="right" w:leader="dot" w:pos="9350"/>
            </w:tabs>
            <w:spacing w:line="480" w:lineRule="auto"/>
            <w:rPr>
              <w:rFonts w:asciiTheme="minorHAnsi" w:eastAsiaTheme="minorEastAsia" w:hAnsiTheme="minorHAnsi" w:cstheme="minorBidi"/>
              <w:noProof/>
              <w:kern w:val="2"/>
              <w:lang w:val="en-AU" w:eastAsia="en-AU"/>
              <w14:ligatures w14:val="standardContextual"/>
            </w:rPr>
          </w:pPr>
          <w:hyperlink w:anchor="_Toc182254984" w:history="1">
            <w:r w:rsidRPr="002C6876">
              <w:rPr>
                <w:rStyle w:val="Hyperlink"/>
                <w:rFonts w:ascii="Arial" w:hAnsi="Arial" w:cs="Arial"/>
                <w:noProof/>
              </w:rPr>
              <w:t>Summary</w:t>
            </w:r>
            <w:r>
              <w:rPr>
                <w:noProof/>
                <w:webHidden/>
              </w:rPr>
              <w:tab/>
            </w:r>
            <w:r>
              <w:rPr>
                <w:noProof/>
                <w:webHidden/>
              </w:rPr>
              <w:fldChar w:fldCharType="begin"/>
            </w:r>
            <w:r>
              <w:rPr>
                <w:noProof/>
                <w:webHidden/>
              </w:rPr>
              <w:instrText xml:space="preserve"> PAGEREF _Toc182254984 \h </w:instrText>
            </w:r>
            <w:r>
              <w:rPr>
                <w:noProof/>
                <w:webHidden/>
              </w:rPr>
            </w:r>
            <w:r>
              <w:rPr>
                <w:noProof/>
                <w:webHidden/>
              </w:rPr>
              <w:fldChar w:fldCharType="separate"/>
            </w:r>
            <w:r>
              <w:rPr>
                <w:noProof/>
                <w:webHidden/>
              </w:rPr>
              <w:t>4</w:t>
            </w:r>
            <w:r>
              <w:rPr>
                <w:noProof/>
                <w:webHidden/>
              </w:rPr>
              <w:fldChar w:fldCharType="end"/>
            </w:r>
          </w:hyperlink>
        </w:p>
        <w:p w14:paraId="64F20970" w14:textId="6A4ECCB3" w:rsidR="00701F74" w:rsidRDefault="00701F74" w:rsidP="00701F74">
          <w:pPr>
            <w:pStyle w:val="TOC1"/>
            <w:tabs>
              <w:tab w:val="right" w:leader="dot" w:pos="9350"/>
            </w:tabs>
            <w:spacing w:line="480" w:lineRule="auto"/>
            <w:rPr>
              <w:rFonts w:asciiTheme="minorHAnsi" w:eastAsiaTheme="minorEastAsia" w:hAnsiTheme="minorHAnsi" w:cstheme="minorBidi"/>
              <w:noProof/>
              <w:kern w:val="2"/>
              <w:lang w:val="en-AU" w:eastAsia="en-AU"/>
              <w14:ligatures w14:val="standardContextual"/>
            </w:rPr>
          </w:pPr>
          <w:hyperlink w:anchor="_Toc182254985" w:history="1">
            <w:r w:rsidRPr="002C6876">
              <w:rPr>
                <w:rStyle w:val="Hyperlink"/>
                <w:rFonts w:ascii="Arial" w:hAnsi="Arial" w:cs="Arial"/>
                <w:noProof/>
              </w:rPr>
              <w:t>References</w:t>
            </w:r>
            <w:r>
              <w:rPr>
                <w:noProof/>
                <w:webHidden/>
              </w:rPr>
              <w:tab/>
            </w:r>
            <w:r>
              <w:rPr>
                <w:noProof/>
                <w:webHidden/>
              </w:rPr>
              <w:fldChar w:fldCharType="begin"/>
            </w:r>
            <w:r>
              <w:rPr>
                <w:noProof/>
                <w:webHidden/>
              </w:rPr>
              <w:instrText xml:space="preserve"> PAGEREF _Toc182254985 \h </w:instrText>
            </w:r>
            <w:r>
              <w:rPr>
                <w:noProof/>
                <w:webHidden/>
              </w:rPr>
            </w:r>
            <w:r>
              <w:rPr>
                <w:noProof/>
                <w:webHidden/>
              </w:rPr>
              <w:fldChar w:fldCharType="separate"/>
            </w:r>
            <w:r>
              <w:rPr>
                <w:noProof/>
                <w:webHidden/>
              </w:rPr>
              <w:t>5</w:t>
            </w:r>
            <w:r>
              <w:rPr>
                <w:noProof/>
                <w:webHidden/>
              </w:rPr>
              <w:fldChar w:fldCharType="end"/>
            </w:r>
          </w:hyperlink>
        </w:p>
        <w:p w14:paraId="5C74969C" w14:textId="34610666" w:rsidR="00AE05A9" w:rsidRPr="00701F74" w:rsidRDefault="00AE05A9" w:rsidP="00701F74">
          <w:pPr>
            <w:spacing w:line="480" w:lineRule="auto"/>
            <w:rPr>
              <w:rFonts w:ascii="Arial" w:hAnsi="Arial" w:cs="Arial"/>
            </w:rPr>
          </w:pPr>
          <w:r w:rsidRPr="00701F74">
            <w:rPr>
              <w:rFonts w:ascii="Arial" w:hAnsi="Arial" w:cs="Arial"/>
              <w:b/>
              <w:bCs/>
              <w:noProof/>
            </w:rPr>
            <w:fldChar w:fldCharType="end"/>
          </w:r>
        </w:p>
      </w:sdtContent>
    </w:sdt>
    <w:p w14:paraId="00000009" w14:textId="54C57857" w:rsidR="00E15B0A" w:rsidRPr="00701F74" w:rsidRDefault="00701F74" w:rsidP="00701F74">
      <w:pPr>
        <w:spacing w:line="480" w:lineRule="auto"/>
        <w:jc w:val="center"/>
        <w:rPr>
          <w:rFonts w:ascii="Arial" w:hAnsi="Arial" w:cs="Arial"/>
          <w:b/>
        </w:rPr>
      </w:pPr>
      <w:r w:rsidRPr="00701F74">
        <w:rPr>
          <w:rFonts w:ascii="Arial" w:hAnsi="Arial" w:cs="Arial"/>
        </w:rPr>
        <w:br w:type="page"/>
      </w:r>
    </w:p>
    <w:p w14:paraId="0000000A" w14:textId="77777777" w:rsidR="00E15B0A" w:rsidRPr="00701F74" w:rsidRDefault="00701F74" w:rsidP="00701F74">
      <w:pPr>
        <w:pStyle w:val="Heading1"/>
        <w:spacing w:line="480" w:lineRule="auto"/>
        <w:rPr>
          <w:rFonts w:ascii="Arial" w:hAnsi="Arial" w:cs="Arial"/>
        </w:rPr>
      </w:pPr>
      <w:bookmarkStart w:id="0" w:name="_5t5ddzah75kc" w:colFirst="0" w:colLast="0"/>
      <w:bookmarkStart w:id="1" w:name="_Toc182254980"/>
      <w:bookmarkEnd w:id="0"/>
      <w:r w:rsidRPr="00701F74">
        <w:rPr>
          <w:rFonts w:ascii="Arial" w:hAnsi="Arial" w:cs="Arial"/>
        </w:rPr>
        <w:lastRenderedPageBreak/>
        <w:t>Introduction</w:t>
      </w:r>
      <w:bookmarkEnd w:id="1"/>
    </w:p>
    <w:p w14:paraId="0000000B" w14:textId="62283A42" w:rsidR="00E15B0A" w:rsidRPr="00701F74" w:rsidRDefault="00701F74" w:rsidP="00701F74">
      <w:pPr>
        <w:spacing w:line="480" w:lineRule="auto"/>
        <w:rPr>
          <w:rFonts w:ascii="Arial" w:hAnsi="Arial" w:cs="Arial"/>
        </w:rPr>
      </w:pPr>
      <w:r w:rsidRPr="00701F74">
        <w:rPr>
          <w:rFonts w:ascii="Arial" w:hAnsi="Arial" w:cs="Arial"/>
        </w:rPr>
        <w:t xml:space="preserve">Surveys are effective tools to collect information and insights and understand the opinion of the </w:t>
      </w:r>
      <w:r w:rsidR="008A4BD1" w:rsidRPr="00701F74">
        <w:rPr>
          <w:rFonts w:ascii="Arial" w:hAnsi="Arial" w:cs="Arial"/>
        </w:rPr>
        <w:t>public,</w:t>
      </w:r>
      <w:r w:rsidRPr="00701F74">
        <w:rPr>
          <w:rFonts w:ascii="Arial" w:hAnsi="Arial" w:cs="Arial"/>
        </w:rPr>
        <w:t xml:space="preserve"> but the misuse of survey information can lead to professional, legal, ethical and social violations. The 2018 Cambridge Analytica case highlights the data exploitation that created the violations. In this assignment, how the Cambridge Analytica misused survey data will be deserved. Eventually, other examples will be drawn and Ethical, Social, Legal, and Professional Implications will be discussed.  </w:t>
      </w:r>
    </w:p>
    <w:p w14:paraId="0000000C" w14:textId="77777777" w:rsidR="00E15B0A" w:rsidRPr="00701F74" w:rsidRDefault="00701F74" w:rsidP="00701F74">
      <w:pPr>
        <w:pStyle w:val="Heading1"/>
        <w:spacing w:line="480" w:lineRule="auto"/>
        <w:rPr>
          <w:rFonts w:ascii="Arial" w:hAnsi="Arial" w:cs="Arial"/>
        </w:rPr>
      </w:pPr>
      <w:bookmarkStart w:id="2" w:name="_qhur3zqjcryk" w:colFirst="0" w:colLast="0"/>
      <w:bookmarkStart w:id="3" w:name="_Toc182254981"/>
      <w:bookmarkEnd w:id="2"/>
      <w:r w:rsidRPr="00701F74">
        <w:rPr>
          <w:rFonts w:ascii="Arial" w:hAnsi="Arial" w:cs="Arial"/>
        </w:rPr>
        <w:t>Cambridge Analytica and Facebook: A case on Data Exploitation</w:t>
      </w:r>
      <w:bookmarkEnd w:id="3"/>
    </w:p>
    <w:p w14:paraId="0000000D" w14:textId="58CCD865" w:rsidR="00E15B0A" w:rsidRPr="00701F74" w:rsidRDefault="00701F74" w:rsidP="00701F74">
      <w:pPr>
        <w:spacing w:line="480" w:lineRule="auto"/>
        <w:rPr>
          <w:rFonts w:ascii="Arial" w:hAnsi="Arial" w:cs="Arial"/>
        </w:rPr>
      </w:pPr>
      <w:r w:rsidRPr="00701F74">
        <w:rPr>
          <w:rFonts w:ascii="Arial" w:hAnsi="Arial" w:cs="Arial"/>
        </w:rPr>
        <w:t xml:space="preserve">The Cambridge Analytica Scandal indicates that the data of </w:t>
      </w:r>
      <w:r w:rsidR="008A4BD1" w:rsidRPr="00701F74">
        <w:rPr>
          <w:rFonts w:ascii="Arial" w:hAnsi="Arial" w:cs="Arial"/>
        </w:rPr>
        <w:t>Facebook</w:t>
      </w:r>
      <w:r w:rsidRPr="00701F74">
        <w:rPr>
          <w:rFonts w:ascii="Arial" w:hAnsi="Arial" w:cs="Arial"/>
        </w:rPr>
        <w:t xml:space="preserve"> users were collected from a personality quiz app. They were eager to sell the psychological profiles of the </w:t>
      </w:r>
      <w:r w:rsidR="008A4BD1" w:rsidRPr="00701F74">
        <w:rPr>
          <w:rFonts w:ascii="Arial" w:hAnsi="Arial" w:cs="Arial"/>
        </w:rPr>
        <w:t>Facebook</w:t>
      </w:r>
      <w:r w:rsidRPr="00701F74">
        <w:rPr>
          <w:rFonts w:ascii="Arial" w:hAnsi="Arial" w:cs="Arial"/>
        </w:rPr>
        <w:t xml:space="preserve"> users to the American Voters to political campaigns (Confessore, 2018). It is the largest known data leak in Facebook history where data of millions of users were leaked (Confessore, 2018). The purpose of the data leak was to create political ads and manipulate the voters during the 2016 US presidential election. As a result, a sparkling debate on the ethical and legal use of data be</w:t>
      </w:r>
      <w:r w:rsidRPr="00701F74">
        <w:rPr>
          <w:rFonts w:ascii="Arial" w:hAnsi="Arial" w:cs="Arial"/>
        </w:rPr>
        <w:t xml:space="preserve">gan. This has also highlighted the inappropriate use of survey data and potential pitfalls in the data privacy and protection in the companies who collect such data (Confessore, 2018).     </w:t>
      </w:r>
    </w:p>
    <w:p w14:paraId="0000000E" w14:textId="77777777" w:rsidR="00E15B0A" w:rsidRPr="00701F74" w:rsidRDefault="00701F74" w:rsidP="00701F74">
      <w:pPr>
        <w:pStyle w:val="Heading1"/>
        <w:spacing w:line="480" w:lineRule="auto"/>
        <w:rPr>
          <w:rFonts w:ascii="Arial" w:hAnsi="Arial" w:cs="Arial"/>
        </w:rPr>
      </w:pPr>
      <w:bookmarkStart w:id="4" w:name="_75jioxj16d20" w:colFirst="0" w:colLast="0"/>
      <w:bookmarkStart w:id="5" w:name="_Toc182254982"/>
      <w:bookmarkEnd w:id="4"/>
      <w:r w:rsidRPr="00701F74">
        <w:rPr>
          <w:rFonts w:ascii="Arial" w:hAnsi="Arial" w:cs="Arial"/>
        </w:rPr>
        <w:t>Other examples of Inappropriate use of Surveys</w:t>
      </w:r>
      <w:bookmarkEnd w:id="5"/>
    </w:p>
    <w:p w14:paraId="0000000F" w14:textId="77777777" w:rsidR="00E15B0A" w:rsidRPr="00701F74" w:rsidRDefault="00701F74" w:rsidP="00701F74">
      <w:pPr>
        <w:spacing w:line="480" w:lineRule="auto"/>
        <w:rPr>
          <w:rFonts w:ascii="Arial" w:hAnsi="Arial" w:cs="Arial"/>
          <w:b/>
        </w:rPr>
      </w:pPr>
      <w:r w:rsidRPr="00701F74">
        <w:rPr>
          <w:rFonts w:ascii="Arial" w:hAnsi="Arial" w:cs="Arial"/>
        </w:rPr>
        <w:t>An inappropriate use of survey data is the use of medical survey data inappropriately which consists of sensitive health information of the patients (</w:t>
      </w:r>
      <w:proofErr w:type="spellStart"/>
      <w:r w:rsidRPr="00701F74">
        <w:rPr>
          <w:rFonts w:ascii="Arial" w:hAnsi="Arial" w:cs="Arial"/>
        </w:rPr>
        <w:t>Chiruvella</w:t>
      </w:r>
      <w:proofErr w:type="spellEnd"/>
      <w:r w:rsidRPr="00701F74">
        <w:rPr>
          <w:rFonts w:ascii="Arial" w:hAnsi="Arial" w:cs="Arial"/>
        </w:rPr>
        <w:t xml:space="preserve"> and </w:t>
      </w:r>
      <w:proofErr w:type="spellStart"/>
      <w:r w:rsidRPr="00701F74">
        <w:rPr>
          <w:rFonts w:ascii="Arial" w:hAnsi="Arial" w:cs="Arial"/>
        </w:rPr>
        <w:t>Guddati</w:t>
      </w:r>
      <w:proofErr w:type="spellEnd"/>
      <w:r w:rsidRPr="00701F74">
        <w:rPr>
          <w:rFonts w:ascii="Arial" w:hAnsi="Arial" w:cs="Arial"/>
        </w:rPr>
        <w:t xml:space="preserve">, 2021). Some companies distribute the health survey data of the patients not to improve </w:t>
      </w:r>
      <w:r w:rsidRPr="00701F74">
        <w:rPr>
          <w:rFonts w:ascii="Arial" w:hAnsi="Arial" w:cs="Arial"/>
        </w:rPr>
        <w:lastRenderedPageBreak/>
        <w:t xml:space="preserve">the healthcare system but to sell the data to the pharmaceutical and insurance companies. Although strict regulations have come with the prioritisation of Health data Management (HDM) Policy, illegally selling the patient data to such companies without consent is referred to as inappropriate use of survey data (PTI, 2022).  </w:t>
      </w:r>
    </w:p>
    <w:p w14:paraId="00000010" w14:textId="65E87627" w:rsidR="00E15B0A" w:rsidRPr="00701F74" w:rsidRDefault="00701F74" w:rsidP="00701F74">
      <w:pPr>
        <w:spacing w:line="480" w:lineRule="auto"/>
        <w:rPr>
          <w:rFonts w:ascii="Arial" w:hAnsi="Arial" w:cs="Arial"/>
        </w:rPr>
      </w:pPr>
      <w:r w:rsidRPr="00701F74">
        <w:rPr>
          <w:rFonts w:ascii="Arial" w:hAnsi="Arial" w:cs="Arial"/>
        </w:rPr>
        <w:t xml:space="preserve">A major example of misusing surveys can be given through an effective targeted market. It has been shown that organisations tend to obtain personal data of the consumers through the help of surveys. In this aspect, recent evidence has shown that customer satisfaction surveys are done to collect proper data from the customers to understand their interests on organisational products (Salesforce, 2024). It has been shown that in majority aspects, these data </w:t>
      </w:r>
      <w:r w:rsidR="008A4BD1" w:rsidRPr="00701F74">
        <w:rPr>
          <w:rFonts w:ascii="Arial" w:hAnsi="Arial" w:cs="Arial"/>
        </w:rPr>
        <w:t>tend</w:t>
      </w:r>
      <w:r w:rsidRPr="00701F74">
        <w:rPr>
          <w:rFonts w:ascii="Arial" w:hAnsi="Arial" w:cs="Arial"/>
        </w:rPr>
        <w:t xml:space="preserve"> to collect the personal information from the customers which includes the demographic information, financial information and preferential information. This often affects the autonomy and privacy of the customers. </w:t>
      </w:r>
    </w:p>
    <w:p w14:paraId="00000011" w14:textId="58815C3F" w:rsidR="00E15B0A" w:rsidRPr="00701F74" w:rsidRDefault="00701F74" w:rsidP="00701F74">
      <w:pPr>
        <w:pStyle w:val="Heading1"/>
        <w:spacing w:line="480" w:lineRule="auto"/>
        <w:rPr>
          <w:rFonts w:ascii="Arial" w:hAnsi="Arial" w:cs="Arial"/>
        </w:rPr>
      </w:pPr>
      <w:bookmarkStart w:id="6" w:name="_s32m5z5d5rqg" w:colFirst="0" w:colLast="0"/>
      <w:bookmarkStart w:id="7" w:name="_Toc182254983"/>
      <w:bookmarkEnd w:id="6"/>
      <w:r w:rsidRPr="00701F74">
        <w:rPr>
          <w:rFonts w:ascii="Arial" w:hAnsi="Arial" w:cs="Arial"/>
        </w:rPr>
        <w:t>Ethical, Social, Legal, and Professional Implications</w:t>
      </w:r>
      <w:bookmarkEnd w:id="7"/>
    </w:p>
    <w:p w14:paraId="00000012" w14:textId="17845391" w:rsidR="00E15B0A" w:rsidRPr="00701F74" w:rsidRDefault="00701F74" w:rsidP="00701F74">
      <w:pPr>
        <w:spacing w:line="480" w:lineRule="auto"/>
        <w:rPr>
          <w:rFonts w:ascii="Arial" w:hAnsi="Arial" w:cs="Arial"/>
        </w:rPr>
      </w:pPr>
      <w:r w:rsidRPr="00701F74">
        <w:rPr>
          <w:rFonts w:ascii="Arial" w:hAnsi="Arial" w:cs="Arial"/>
        </w:rPr>
        <w:t>In terms of the</w:t>
      </w:r>
      <w:r w:rsidRPr="00701F74">
        <w:rPr>
          <w:rFonts w:ascii="Arial" w:hAnsi="Arial" w:cs="Arial"/>
          <w:b/>
        </w:rPr>
        <w:t xml:space="preserve"> ethical implication</w:t>
      </w:r>
      <w:r w:rsidRPr="00701F74">
        <w:rPr>
          <w:rFonts w:ascii="Arial" w:hAnsi="Arial" w:cs="Arial"/>
        </w:rPr>
        <w:t xml:space="preserve">, autonomy breaching has been the major implication of surveys which is done through collecting personal information of customers. For </w:t>
      </w:r>
      <w:r w:rsidRPr="00701F74">
        <w:rPr>
          <w:rFonts w:ascii="Arial" w:hAnsi="Arial" w:cs="Arial"/>
          <w:b/>
        </w:rPr>
        <w:t>social implications</w:t>
      </w:r>
      <w:r w:rsidRPr="00701F74">
        <w:rPr>
          <w:rFonts w:ascii="Arial" w:hAnsi="Arial" w:cs="Arial"/>
        </w:rPr>
        <w:t xml:space="preserve">, the inappropriate survey usage can be evidenced through reducing trust of customers in organisations. This particularly damages the reputation of organisations and negatively affects the overall relationship among consumers and companies. The </w:t>
      </w:r>
      <w:r w:rsidRPr="00701F74">
        <w:rPr>
          <w:rFonts w:ascii="Arial" w:hAnsi="Arial" w:cs="Arial"/>
          <w:b/>
        </w:rPr>
        <w:t xml:space="preserve">legal consequences </w:t>
      </w:r>
      <w:r w:rsidRPr="00701F74">
        <w:rPr>
          <w:rFonts w:ascii="Arial" w:hAnsi="Arial" w:cs="Arial"/>
        </w:rPr>
        <w:t>can be evidenced from the breaching of “General Data Protection Regulation</w:t>
      </w:r>
      <w:r w:rsidRPr="00701F74">
        <w:rPr>
          <w:rFonts w:ascii="Arial" w:hAnsi="Arial" w:cs="Arial"/>
        </w:rPr>
        <w:t xml:space="preserve"> Law” (GDPR Law) by Cambridge </w:t>
      </w:r>
      <w:r w:rsidR="008A4BD1" w:rsidRPr="00701F74">
        <w:rPr>
          <w:rFonts w:ascii="Arial" w:hAnsi="Arial" w:cs="Arial"/>
        </w:rPr>
        <w:t>Analytica</w:t>
      </w:r>
      <w:r w:rsidRPr="00701F74">
        <w:rPr>
          <w:rFonts w:ascii="Arial" w:hAnsi="Arial" w:cs="Arial"/>
        </w:rPr>
        <w:t>. It has been observed that a fine of “£500,000” has been imposed on Facebook by</w:t>
      </w:r>
      <w:r w:rsidR="008A4BD1" w:rsidRPr="00701F74">
        <w:rPr>
          <w:rFonts w:ascii="Arial" w:hAnsi="Arial" w:cs="Arial"/>
        </w:rPr>
        <w:t xml:space="preserve"> </w:t>
      </w:r>
      <w:r w:rsidRPr="00701F74">
        <w:rPr>
          <w:rFonts w:ascii="Arial" w:hAnsi="Arial" w:cs="Arial"/>
        </w:rPr>
        <w:t xml:space="preserve">“UK's data protection watchdog” </w:t>
      </w:r>
      <w:proofErr w:type="gramStart"/>
      <w:r w:rsidRPr="00701F74">
        <w:rPr>
          <w:rFonts w:ascii="Arial" w:hAnsi="Arial" w:cs="Arial"/>
        </w:rPr>
        <w:t xml:space="preserve">as a </w:t>
      </w:r>
      <w:r w:rsidRPr="00701F74">
        <w:rPr>
          <w:rFonts w:ascii="Arial" w:hAnsi="Arial" w:cs="Arial"/>
        </w:rPr>
        <w:lastRenderedPageBreak/>
        <w:t>result of</w:t>
      </w:r>
      <w:proofErr w:type="gramEnd"/>
      <w:r w:rsidRPr="00701F74">
        <w:rPr>
          <w:rFonts w:ascii="Arial" w:hAnsi="Arial" w:cs="Arial"/>
        </w:rPr>
        <w:t xml:space="preserve"> the Cambridge </w:t>
      </w:r>
      <w:r w:rsidR="008A4BD1" w:rsidRPr="00701F74">
        <w:rPr>
          <w:rFonts w:ascii="Arial" w:hAnsi="Arial" w:cs="Arial"/>
        </w:rPr>
        <w:t>Analytica</w:t>
      </w:r>
      <w:r w:rsidRPr="00701F74">
        <w:rPr>
          <w:rFonts w:ascii="Arial" w:hAnsi="Arial" w:cs="Arial"/>
        </w:rPr>
        <w:t xml:space="preserve"> scandal (BBC, 2018). It can be stated from </w:t>
      </w:r>
      <w:r w:rsidRPr="00701F74">
        <w:rPr>
          <w:rFonts w:ascii="Arial" w:hAnsi="Arial" w:cs="Arial"/>
          <w:b/>
        </w:rPr>
        <w:t>“Professional consequences”</w:t>
      </w:r>
      <w:r w:rsidRPr="00701F74">
        <w:rPr>
          <w:rFonts w:ascii="Arial" w:hAnsi="Arial" w:cs="Arial"/>
        </w:rPr>
        <w:t xml:space="preserve"> is the damaged brand image of an organisation.</w:t>
      </w:r>
    </w:p>
    <w:p w14:paraId="00000013" w14:textId="220995B4" w:rsidR="00E15B0A" w:rsidRPr="00701F74" w:rsidRDefault="00701F74" w:rsidP="00701F74">
      <w:pPr>
        <w:pStyle w:val="Heading1"/>
        <w:spacing w:line="480" w:lineRule="auto"/>
        <w:rPr>
          <w:rFonts w:ascii="Arial" w:hAnsi="Arial" w:cs="Arial"/>
          <w:sz w:val="24"/>
          <w:szCs w:val="24"/>
        </w:rPr>
      </w:pPr>
      <w:bookmarkStart w:id="8" w:name="_ix9lrsoflr9u" w:colFirst="0" w:colLast="0"/>
      <w:bookmarkStart w:id="9" w:name="_Toc182254984"/>
      <w:bookmarkEnd w:id="8"/>
      <w:r w:rsidRPr="00701F74">
        <w:rPr>
          <w:rFonts w:ascii="Arial" w:hAnsi="Arial" w:cs="Arial"/>
          <w:sz w:val="24"/>
          <w:szCs w:val="24"/>
        </w:rPr>
        <w:t>Summary</w:t>
      </w:r>
      <w:bookmarkEnd w:id="9"/>
      <w:r w:rsidRPr="00701F74">
        <w:rPr>
          <w:rFonts w:ascii="Arial" w:hAnsi="Arial" w:cs="Arial"/>
          <w:sz w:val="24"/>
          <w:szCs w:val="24"/>
        </w:rPr>
        <w:t xml:space="preserve"> </w:t>
      </w:r>
    </w:p>
    <w:p w14:paraId="00000014" w14:textId="72D90046" w:rsidR="00E15B0A" w:rsidRPr="00701F74" w:rsidRDefault="00701F74" w:rsidP="00701F74">
      <w:pPr>
        <w:spacing w:line="480" w:lineRule="auto"/>
        <w:rPr>
          <w:rFonts w:ascii="Arial" w:hAnsi="Arial" w:cs="Arial"/>
        </w:rPr>
      </w:pPr>
      <w:r w:rsidRPr="00701F74">
        <w:rPr>
          <w:rFonts w:ascii="Arial" w:hAnsi="Arial" w:cs="Arial"/>
        </w:rPr>
        <w:t xml:space="preserve">It can be stated from the scandal of </w:t>
      </w:r>
      <w:r w:rsidR="008A4BD1" w:rsidRPr="00701F74">
        <w:rPr>
          <w:rFonts w:ascii="Arial" w:hAnsi="Arial" w:cs="Arial"/>
        </w:rPr>
        <w:t>Cambridge</w:t>
      </w:r>
      <w:r w:rsidRPr="00701F74">
        <w:rPr>
          <w:rFonts w:ascii="Arial" w:hAnsi="Arial" w:cs="Arial"/>
        </w:rPr>
        <w:t xml:space="preserve"> </w:t>
      </w:r>
      <w:r w:rsidR="008A4BD1" w:rsidRPr="00701F74">
        <w:rPr>
          <w:rFonts w:ascii="Arial" w:hAnsi="Arial" w:cs="Arial"/>
        </w:rPr>
        <w:t>Analytica</w:t>
      </w:r>
      <w:r w:rsidRPr="00701F74">
        <w:rPr>
          <w:rFonts w:ascii="Arial" w:hAnsi="Arial" w:cs="Arial"/>
        </w:rPr>
        <w:t xml:space="preserve"> that misuse of surveys often can result in potential reputational, legal, financial and social damage for organisations. Maintenance of a transparent communication and survey approach is necessary for upholding the reputation and brand image of a company. </w:t>
      </w:r>
      <w:r w:rsidRPr="00701F74">
        <w:rPr>
          <w:rFonts w:ascii="Arial" w:hAnsi="Arial" w:cs="Arial"/>
        </w:rPr>
        <w:br w:type="page"/>
      </w:r>
    </w:p>
    <w:p w14:paraId="00000015" w14:textId="77777777" w:rsidR="00E15B0A" w:rsidRPr="00701F74" w:rsidRDefault="00701F74" w:rsidP="00701F74">
      <w:pPr>
        <w:pStyle w:val="Heading1"/>
        <w:spacing w:line="480" w:lineRule="auto"/>
        <w:jc w:val="left"/>
        <w:rPr>
          <w:rFonts w:ascii="Arial" w:hAnsi="Arial" w:cs="Arial"/>
          <w:sz w:val="24"/>
          <w:szCs w:val="24"/>
        </w:rPr>
      </w:pPr>
      <w:bookmarkStart w:id="10" w:name="_lr6qouq93eyl" w:colFirst="0" w:colLast="0"/>
      <w:bookmarkStart w:id="11" w:name="_Toc182254985"/>
      <w:bookmarkEnd w:id="10"/>
      <w:r w:rsidRPr="00701F74">
        <w:rPr>
          <w:rFonts w:ascii="Arial" w:hAnsi="Arial" w:cs="Arial"/>
          <w:sz w:val="24"/>
          <w:szCs w:val="24"/>
        </w:rPr>
        <w:lastRenderedPageBreak/>
        <w:t>References</w:t>
      </w:r>
      <w:bookmarkEnd w:id="11"/>
    </w:p>
    <w:p w14:paraId="14B1840C" w14:textId="77777777" w:rsidR="008A4BD1" w:rsidRDefault="008A4BD1" w:rsidP="00701F74">
      <w:pPr>
        <w:spacing w:line="480" w:lineRule="auto"/>
        <w:jc w:val="left"/>
        <w:rPr>
          <w:rFonts w:ascii="Arial" w:hAnsi="Arial" w:cs="Arial"/>
        </w:rPr>
      </w:pPr>
      <w:r w:rsidRPr="00701F74">
        <w:rPr>
          <w:rFonts w:ascii="Arial" w:hAnsi="Arial" w:cs="Arial"/>
        </w:rPr>
        <w:t xml:space="preserve">BBC, (2018), </w:t>
      </w:r>
      <w:r w:rsidRPr="00701F74">
        <w:rPr>
          <w:rFonts w:ascii="Arial" w:hAnsi="Arial" w:cs="Arial"/>
          <w:i/>
        </w:rPr>
        <w:t>Facebook fined £500,000 for Cambridge Analytica scandal,</w:t>
      </w:r>
      <w:r w:rsidRPr="00701F74">
        <w:rPr>
          <w:rFonts w:ascii="Arial" w:hAnsi="Arial" w:cs="Arial"/>
        </w:rPr>
        <w:t xml:space="preserve"> </w:t>
      </w:r>
      <w:r w:rsidRPr="00701F74">
        <w:rPr>
          <w:rFonts w:ascii="Arial" w:hAnsi="Arial" w:cs="Arial"/>
          <w:highlight w:val="white"/>
        </w:rPr>
        <w:t xml:space="preserve">Available at: </w:t>
      </w:r>
      <w:hyperlink r:id="rId7">
        <w:r w:rsidRPr="00701F74">
          <w:rPr>
            <w:rFonts w:ascii="Arial" w:hAnsi="Arial" w:cs="Arial"/>
          </w:rPr>
          <w:t>https://www.bbc.com/news/technology-45976300</w:t>
        </w:r>
      </w:hyperlink>
      <w:r w:rsidRPr="00701F74">
        <w:rPr>
          <w:rFonts w:ascii="Arial" w:hAnsi="Arial" w:cs="Arial"/>
        </w:rPr>
        <w:t xml:space="preserve"> </w:t>
      </w:r>
      <w:r w:rsidRPr="00701F74">
        <w:rPr>
          <w:rFonts w:ascii="Arial" w:hAnsi="Arial" w:cs="Arial"/>
          <w:highlight w:val="white"/>
        </w:rPr>
        <w:t>(Accessed: 4 November 2024).</w:t>
      </w:r>
    </w:p>
    <w:p w14:paraId="594B1585" w14:textId="77777777" w:rsidR="00701F74" w:rsidRPr="00701F74" w:rsidRDefault="00701F74" w:rsidP="00701F74">
      <w:pPr>
        <w:spacing w:line="480" w:lineRule="auto"/>
        <w:jc w:val="left"/>
        <w:rPr>
          <w:rFonts w:ascii="Arial" w:hAnsi="Arial" w:cs="Arial"/>
        </w:rPr>
      </w:pPr>
    </w:p>
    <w:p w14:paraId="79236C1D" w14:textId="7FDABEF5" w:rsidR="008A4BD1" w:rsidRDefault="008A4BD1" w:rsidP="00701F74">
      <w:pPr>
        <w:spacing w:after="240" w:line="480" w:lineRule="auto"/>
        <w:jc w:val="left"/>
        <w:rPr>
          <w:rFonts w:ascii="Arial" w:hAnsi="Arial" w:cs="Arial"/>
          <w:highlight w:val="white"/>
        </w:rPr>
      </w:pPr>
      <w:r w:rsidRPr="00701F74">
        <w:rPr>
          <w:rFonts w:ascii="Arial" w:hAnsi="Arial" w:cs="Arial"/>
          <w:highlight w:val="white"/>
        </w:rPr>
        <w:t>‌</w:t>
      </w:r>
      <w:proofErr w:type="spellStart"/>
      <w:r w:rsidRPr="00701F74">
        <w:rPr>
          <w:rFonts w:ascii="Arial" w:hAnsi="Arial" w:cs="Arial"/>
          <w:highlight w:val="white"/>
        </w:rPr>
        <w:t>Chiruvella</w:t>
      </w:r>
      <w:proofErr w:type="spellEnd"/>
      <w:r w:rsidRPr="00701F74">
        <w:rPr>
          <w:rFonts w:ascii="Arial" w:hAnsi="Arial" w:cs="Arial"/>
          <w:highlight w:val="white"/>
        </w:rPr>
        <w:t xml:space="preserve">, V. and </w:t>
      </w:r>
      <w:proofErr w:type="spellStart"/>
      <w:r w:rsidRPr="00701F74">
        <w:rPr>
          <w:rFonts w:ascii="Arial" w:hAnsi="Arial" w:cs="Arial"/>
          <w:highlight w:val="white"/>
        </w:rPr>
        <w:t>Guddati</w:t>
      </w:r>
      <w:proofErr w:type="spellEnd"/>
      <w:r w:rsidRPr="00701F74">
        <w:rPr>
          <w:rFonts w:ascii="Arial" w:hAnsi="Arial" w:cs="Arial"/>
          <w:highlight w:val="white"/>
        </w:rPr>
        <w:t xml:space="preserve">, A.K., (2021). Ethical issues in patient data ownership. </w:t>
      </w:r>
      <w:r w:rsidRPr="00701F74">
        <w:rPr>
          <w:rFonts w:ascii="Arial" w:hAnsi="Arial" w:cs="Arial"/>
          <w:i/>
          <w:highlight w:val="white"/>
        </w:rPr>
        <w:t>Interactive journal of medical research</w:t>
      </w:r>
      <w:r w:rsidRPr="00701F74">
        <w:rPr>
          <w:rFonts w:ascii="Arial" w:hAnsi="Arial" w:cs="Arial"/>
          <w:highlight w:val="white"/>
        </w:rPr>
        <w:t xml:space="preserve">, </w:t>
      </w:r>
      <w:r w:rsidRPr="00701F74">
        <w:rPr>
          <w:rFonts w:ascii="Arial" w:hAnsi="Arial" w:cs="Arial"/>
          <w:i/>
          <w:highlight w:val="white"/>
        </w:rPr>
        <w:t>10</w:t>
      </w:r>
      <w:r w:rsidRPr="00701F74">
        <w:rPr>
          <w:rFonts w:ascii="Arial" w:hAnsi="Arial" w:cs="Arial"/>
          <w:highlight w:val="white"/>
        </w:rPr>
        <w:t>(2), p.e22269.</w:t>
      </w:r>
    </w:p>
    <w:p w14:paraId="0C5BCFF6" w14:textId="77777777" w:rsidR="00701F74" w:rsidRPr="00701F74" w:rsidRDefault="00701F74" w:rsidP="00701F74">
      <w:pPr>
        <w:spacing w:after="240" w:line="480" w:lineRule="auto"/>
        <w:jc w:val="left"/>
        <w:rPr>
          <w:rFonts w:ascii="Arial" w:hAnsi="Arial" w:cs="Arial"/>
          <w:highlight w:val="white"/>
        </w:rPr>
      </w:pPr>
    </w:p>
    <w:p w14:paraId="5EF797BC" w14:textId="77777777" w:rsidR="008A4BD1" w:rsidRDefault="008A4BD1" w:rsidP="00701F74">
      <w:pPr>
        <w:spacing w:after="240" w:line="480" w:lineRule="auto"/>
        <w:jc w:val="left"/>
        <w:rPr>
          <w:rFonts w:ascii="Arial" w:hAnsi="Arial" w:cs="Arial"/>
          <w:highlight w:val="white"/>
        </w:rPr>
      </w:pPr>
      <w:r w:rsidRPr="00701F74">
        <w:rPr>
          <w:rFonts w:ascii="Arial" w:hAnsi="Arial" w:cs="Arial"/>
          <w:highlight w:val="white"/>
        </w:rPr>
        <w:t xml:space="preserve">Confessore, N. (2018) </w:t>
      </w:r>
      <w:r w:rsidRPr="00701F74">
        <w:rPr>
          <w:rFonts w:ascii="Arial" w:hAnsi="Arial" w:cs="Arial"/>
          <w:i/>
          <w:highlight w:val="white"/>
        </w:rPr>
        <w:t>Cambridge Analytica and Facebook: The Scandal and the Fallout So Far</w:t>
      </w:r>
      <w:r w:rsidRPr="00701F74">
        <w:rPr>
          <w:rFonts w:ascii="Arial" w:hAnsi="Arial" w:cs="Arial"/>
          <w:highlight w:val="white"/>
        </w:rPr>
        <w:t xml:space="preserve">, </w:t>
      </w:r>
      <w:r w:rsidRPr="00701F74">
        <w:rPr>
          <w:rFonts w:ascii="Arial" w:hAnsi="Arial" w:cs="Arial"/>
          <w:i/>
          <w:highlight w:val="white"/>
        </w:rPr>
        <w:t>Nytimes.com</w:t>
      </w:r>
      <w:r w:rsidRPr="00701F74">
        <w:rPr>
          <w:rFonts w:ascii="Arial" w:hAnsi="Arial" w:cs="Arial"/>
          <w:highlight w:val="white"/>
        </w:rPr>
        <w:t>. The New York Times. Available at: https://www.nytimes.com/2018/04/04/us/politics/cambridge-analytica-scandal-fallout.html# (Accessed: 4 November 2024).</w:t>
      </w:r>
    </w:p>
    <w:p w14:paraId="44C1C3C7" w14:textId="77777777" w:rsidR="00701F74" w:rsidRPr="00701F74" w:rsidRDefault="00701F74" w:rsidP="00701F74">
      <w:pPr>
        <w:spacing w:after="240" w:line="480" w:lineRule="auto"/>
        <w:jc w:val="left"/>
        <w:rPr>
          <w:rFonts w:ascii="Arial" w:hAnsi="Arial" w:cs="Arial"/>
          <w:highlight w:val="white"/>
        </w:rPr>
      </w:pPr>
    </w:p>
    <w:p w14:paraId="5B84E33C" w14:textId="37B07633" w:rsidR="008A4BD1" w:rsidRDefault="008A4BD1" w:rsidP="00701F74">
      <w:pPr>
        <w:spacing w:after="240" w:line="480" w:lineRule="auto"/>
        <w:jc w:val="left"/>
        <w:rPr>
          <w:rFonts w:ascii="Arial" w:hAnsi="Arial" w:cs="Arial"/>
          <w:highlight w:val="white"/>
        </w:rPr>
      </w:pPr>
      <w:r w:rsidRPr="00701F74">
        <w:rPr>
          <w:rFonts w:ascii="Arial" w:hAnsi="Arial" w:cs="Arial"/>
          <w:highlight w:val="white"/>
        </w:rPr>
        <w:t xml:space="preserve">PTI (2022) </w:t>
      </w:r>
      <w:r w:rsidRPr="00701F74">
        <w:rPr>
          <w:rFonts w:ascii="Arial" w:hAnsi="Arial" w:cs="Arial"/>
          <w:i/>
          <w:highlight w:val="white"/>
        </w:rPr>
        <w:t>Patients’ health data is not shared with insurance, pharma firms without consent: Govt</w:t>
      </w:r>
      <w:r w:rsidRPr="00701F74">
        <w:rPr>
          <w:rFonts w:ascii="Arial" w:hAnsi="Arial" w:cs="Arial"/>
          <w:highlight w:val="white"/>
        </w:rPr>
        <w:t xml:space="preserve">, </w:t>
      </w:r>
      <w:r w:rsidRPr="00701F74">
        <w:rPr>
          <w:rFonts w:ascii="Arial" w:hAnsi="Arial" w:cs="Arial"/>
          <w:i/>
          <w:highlight w:val="white"/>
        </w:rPr>
        <w:t>The Economic Times</w:t>
      </w:r>
      <w:r w:rsidRPr="00701F74">
        <w:rPr>
          <w:rFonts w:ascii="Arial" w:hAnsi="Arial" w:cs="Arial"/>
          <w:highlight w:val="white"/>
        </w:rPr>
        <w:t xml:space="preserve">. Economic Times. Available at: https://m.economictimes.com/news/india/patients-health-data-is-not-shared-with-insurance-pharma-firms-without-consent-govt/articleshow/96374845.cms (Accessed: </w:t>
      </w:r>
      <w:r w:rsidR="00701F74">
        <w:rPr>
          <w:rFonts w:ascii="Arial" w:hAnsi="Arial" w:cs="Arial"/>
          <w:highlight w:val="white"/>
        </w:rPr>
        <w:t>1</w:t>
      </w:r>
      <w:r w:rsidRPr="00701F74">
        <w:rPr>
          <w:rFonts w:ascii="Arial" w:hAnsi="Arial" w:cs="Arial"/>
          <w:highlight w:val="white"/>
        </w:rPr>
        <w:t xml:space="preserve"> November 2024).</w:t>
      </w:r>
    </w:p>
    <w:p w14:paraId="5652F417" w14:textId="77777777" w:rsidR="00701F74" w:rsidRPr="00701F74" w:rsidRDefault="00701F74" w:rsidP="00701F74">
      <w:pPr>
        <w:spacing w:after="240" w:line="480" w:lineRule="auto"/>
        <w:jc w:val="left"/>
        <w:rPr>
          <w:rFonts w:ascii="Arial" w:hAnsi="Arial" w:cs="Arial"/>
          <w:highlight w:val="white"/>
        </w:rPr>
      </w:pPr>
    </w:p>
    <w:p w14:paraId="140E49C5" w14:textId="2793DB07" w:rsidR="008A4BD1" w:rsidRPr="00701F74" w:rsidRDefault="008A4BD1" w:rsidP="00701F74">
      <w:pPr>
        <w:spacing w:line="480" w:lineRule="auto"/>
        <w:jc w:val="left"/>
        <w:rPr>
          <w:rFonts w:ascii="Arial" w:hAnsi="Arial" w:cs="Arial"/>
        </w:rPr>
      </w:pPr>
      <w:r w:rsidRPr="00701F74">
        <w:rPr>
          <w:rFonts w:ascii="Arial" w:hAnsi="Arial" w:cs="Arial"/>
        </w:rPr>
        <w:t xml:space="preserve">Salesforce, (2024). </w:t>
      </w:r>
      <w:r w:rsidRPr="00701F74">
        <w:rPr>
          <w:rFonts w:ascii="Arial" w:hAnsi="Arial" w:cs="Arial"/>
          <w:i/>
        </w:rPr>
        <w:t>What Is a Customer Satisfaction Survey? | Salesforce US ,</w:t>
      </w:r>
      <w:r w:rsidRPr="00701F74">
        <w:rPr>
          <w:rFonts w:ascii="Arial" w:hAnsi="Arial" w:cs="Arial"/>
        </w:rPr>
        <w:t xml:space="preserve"> Available at:</w:t>
      </w:r>
      <w:hyperlink r:id="rId8" w:history="1">
        <w:r w:rsidR="00701F74" w:rsidRPr="00BE6130">
          <w:rPr>
            <w:rStyle w:val="Hyperlink"/>
            <w:rFonts w:ascii="Arial" w:hAnsi="Arial" w:cs="Arial"/>
          </w:rPr>
          <w:t>https://www.salesforce.com/service/customer-service-incident-</w:t>
        </w:r>
        <w:r w:rsidR="00701F74" w:rsidRPr="00BE6130">
          <w:rPr>
            <w:rStyle w:val="Hyperlink"/>
            <w:rFonts w:ascii="Arial" w:hAnsi="Arial" w:cs="Arial"/>
          </w:rPr>
          <w:lastRenderedPageBreak/>
          <w:t>management/customer-satisfaction survey/#:~:text=A%20customer%20satisfaction%20survey%20is,%2C%20service%2C%20or%20recent%20interaction</w:t>
        </w:r>
      </w:hyperlink>
      <w:r w:rsidRPr="00701F74">
        <w:rPr>
          <w:rFonts w:ascii="Arial" w:hAnsi="Arial" w:cs="Arial"/>
        </w:rPr>
        <w:t xml:space="preserve">. (Accessed: 4 </w:t>
      </w:r>
      <w:proofErr w:type="gramStart"/>
      <w:r w:rsidRPr="00701F74">
        <w:rPr>
          <w:rFonts w:ascii="Arial" w:hAnsi="Arial" w:cs="Arial"/>
        </w:rPr>
        <w:t>November,</w:t>
      </w:r>
      <w:proofErr w:type="gramEnd"/>
      <w:r w:rsidRPr="00701F74">
        <w:rPr>
          <w:rFonts w:ascii="Arial" w:hAnsi="Arial" w:cs="Arial"/>
        </w:rPr>
        <w:t xml:space="preserve"> 2024)</w:t>
      </w:r>
    </w:p>
    <w:p w14:paraId="0000001B" w14:textId="77777777" w:rsidR="00E15B0A" w:rsidRPr="00701F74" w:rsidRDefault="00E15B0A" w:rsidP="00701F74">
      <w:pPr>
        <w:spacing w:line="480" w:lineRule="auto"/>
        <w:rPr>
          <w:rFonts w:ascii="Arial" w:hAnsi="Arial" w:cs="Arial"/>
        </w:rPr>
      </w:pPr>
    </w:p>
    <w:p w14:paraId="0000001C" w14:textId="77777777" w:rsidR="00E15B0A" w:rsidRDefault="00E15B0A" w:rsidP="00701F74">
      <w:pPr>
        <w:spacing w:line="480" w:lineRule="auto"/>
      </w:pPr>
    </w:p>
    <w:p w14:paraId="0000001D" w14:textId="77777777" w:rsidR="00E15B0A" w:rsidRDefault="00E15B0A" w:rsidP="00701F74">
      <w:pPr>
        <w:spacing w:line="480" w:lineRule="auto"/>
      </w:pPr>
    </w:p>
    <w:p w14:paraId="0000001E" w14:textId="77777777" w:rsidR="00E15B0A" w:rsidRDefault="00E15B0A" w:rsidP="00701F74">
      <w:pPr>
        <w:spacing w:line="480" w:lineRule="auto"/>
      </w:pPr>
    </w:p>
    <w:sectPr w:rsidR="00E15B0A" w:rsidSect="008A4BD1">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55986" w14:textId="77777777" w:rsidR="00EB53D9" w:rsidRDefault="00EB53D9">
      <w:pPr>
        <w:spacing w:before="0" w:line="240" w:lineRule="auto"/>
      </w:pPr>
      <w:r>
        <w:separator/>
      </w:r>
    </w:p>
  </w:endnote>
  <w:endnote w:type="continuationSeparator" w:id="0">
    <w:p w14:paraId="04D7510B" w14:textId="77777777" w:rsidR="00EB53D9" w:rsidRDefault="00EB53D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9883326"/>
      <w:docPartObj>
        <w:docPartGallery w:val="Page Numbers (Bottom of Page)"/>
        <w:docPartUnique/>
      </w:docPartObj>
    </w:sdtPr>
    <w:sdtEndPr>
      <w:rPr>
        <w:noProof/>
        <w:sz w:val="20"/>
        <w:szCs w:val="20"/>
      </w:rPr>
    </w:sdtEndPr>
    <w:sdtContent>
      <w:p w14:paraId="62371EA1" w14:textId="2794AB38" w:rsidR="008A4BD1" w:rsidRPr="008A4BD1" w:rsidRDefault="008A4BD1">
        <w:pPr>
          <w:pStyle w:val="Footer"/>
          <w:jc w:val="right"/>
          <w:rPr>
            <w:sz w:val="20"/>
            <w:szCs w:val="20"/>
          </w:rPr>
        </w:pPr>
        <w:r w:rsidRPr="008A4BD1">
          <w:rPr>
            <w:sz w:val="20"/>
            <w:szCs w:val="20"/>
          </w:rPr>
          <w:fldChar w:fldCharType="begin"/>
        </w:r>
        <w:r w:rsidRPr="008A4BD1">
          <w:rPr>
            <w:sz w:val="20"/>
            <w:szCs w:val="20"/>
          </w:rPr>
          <w:instrText xml:space="preserve"> PAGE   \* MERGEFORMAT </w:instrText>
        </w:r>
        <w:r w:rsidRPr="008A4BD1">
          <w:rPr>
            <w:sz w:val="20"/>
            <w:szCs w:val="20"/>
          </w:rPr>
          <w:fldChar w:fldCharType="separate"/>
        </w:r>
        <w:r w:rsidRPr="008A4BD1">
          <w:rPr>
            <w:noProof/>
            <w:sz w:val="20"/>
            <w:szCs w:val="20"/>
          </w:rPr>
          <w:t>2</w:t>
        </w:r>
        <w:r w:rsidRPr="008A4BD1">
          <w:rPr>
            <w:noProof/>
            <w:sz w:val="20"/>
            <w:szCs w:val="20"/>
          </w:rPr>
          <w:fldChar w:fldCharType="end"/>
        </w:r>
      </w:p>
    </w:sdtContent>
  </w:sdt>
  <w:p w14:paraId="7D2BE06A" w14:textId="77777777" w:rsidR="008A4BD1" w:rsidRDefault="008A4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361EC" w14:textId="77777777" w:rsidR="00EB53D9" w:rsidRDefault="00EB53D9">
      <w:pPr>
        <w:spacing w:before="0" w:line="240" w:lineRule="auto"/>
      </w:pPr>
      <w:r>
        <w:separator/>
      </w:r>
    </w:p>
  </w:footnote>
  <w:footnote w:type="continuationSeparator" w:id="0">
    <w:p w14:paraId="0B5C46D6" w14:textId="77777777" w:rsidR="00EB53D9" w:rsidRDefault="00EB53D9">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B0A"/>
    <w:rsid w:val="00421898"/>
    <w:rsid w:val="00550A1B"/>
    <w:rsid w:val="00701F74"/>
    <w:rsid w:val="00782B8E"/>
    <w:rsid w:val="008A4BD1"/>
    <w:rsid w:val="00AE05A9"/>
    <w:rsid w:val="00E15B0A"/>
    <w:rsid w:val="00EB5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0724"/>
  <w15:docId w15:val="{0C26E672-A120-45A0-843C-0053A71A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pPr>
        <w:spacing w:before="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Header">
    <w:name w:val="header"/>
    <w:basedOn w:val="Normal"/>
    <w:link w:val="HeaderChar"/>
    <w:uiPriority w:val="99"/>
    <w:unhideWhenUsed/>
    <w:rsid w:val="008A4BD1"/>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A4BD1"/>
  </w:style>
  <w:style w:type="paragraph" w:styleId="Footer">
    <w:name w:val="footer"/>
    <w:basedOn w:val="Normal"/>
    <w:link w:val="FooterChar"/>
    <w:uiPriority w:val="99"/>
    <w:unhideWhenUsed/>
    <w:rsid w:val="008A4BD1"/>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A4BD1"/>
  </w:style>
  <w:style w:type="paragraph" w:styleId="TOCHeading">
    <w:name w:val="TOC Heading"/>
    <w:basedOn w:val="Heading1"/>
    <w:next w:val="Normal"/>
    <w:uiPriority w:val="39"/>
    <w:unhideWhenUsed/>
    <w:qFormat/>
    <w:rsid w:val="00AE05A9"/>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AE05A9"/>
    <w:pPr>
      <w:spacing w:after="100"/>
    </w:pPr>
  </w:style>
  <w:style w:type="character" w:styleId="Hyperlink">
    <w:name w:val="Hyperlink"/>
    <w:basedOn w:val="DefaultParagraphFont"/>
    <w:uiPriority w:val="99"/>
    <w:unhideWhenUsed/>
    <w:rsid w:val="00AE05A9"/>
    <w:rPr>
      <w:color w:val="0000FF" w:themeColor="hyperlink"/>
      <w:u w:val="single"/>
    </w:rPr>
  </w:style>
  <w:style w:type="character" w:styleId="UnresolvedMention">
    <w:name w:val="Unresolved Mention"/>
    <w:basedOn w:val="DefaultParagraphFont"/>
    <w:uiPriority w:val="99"/>
    <w:semiHidden/>
    <w:unhideWhenUsed/>
    <w:rsid w:val="00701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937920">
      <w:bodyDiv w:val="1"/>
      <w:marLeft w:val="0"/>
      <w:marRight w:val="0"/>
      <w:marTop w:val="0"/>
      <w:marBottom w:val="0"/>
      <w:divBdr>
        <w:top w:val="none" w:sz="0" w:space="0" w:color="auto"/>
        <w:left w:val="none" w:sz="0" w:space="0" w:color="auto"/>
        <w:bottom w:val="none" w:sz="0" w:space="0" w:color="auto"/>
        <w:right w:val="none" w:sz="0" w:space="0" w:color="auto"/>
      </w:divBdr>
    </w:div>
    <w:div w:id="1523397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alesforce.com/service/customer-service-incident-management/customer-satisfaction%20survey/#:~:text=A%20customer%20satisfaction%20survey%20is,%2C%20service%2C%20or%20recent%20interaction" TargetMode="External"/><Relationship Id="rId3" Type="http://schemas.openxmlformats.org/officeDocument/2006/relationships/settings" Target="settings.xml"/><Relationship Id="rId7" Type="http://schemas.openxmlformats.org/officeDocument/2006/relationships/hyperlink" Target="https://www.bbc.com/news/technology-4597630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87E5D-DFFD-4957-8864-411820FC0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916</Words>
  <Characters>5225</Characters>
  <Application>Microsoft Office Word</Application>
  <DocSecurity>0</DocSecurity>
  <Lines>43</Lines>
  <Paragraphs>12</Paragraphs>
  <ScaleCrop>false</ScaleCrop>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Gokul Kurunthasalam</cp:lastModifiedBy>
  <cp:revision>7</cp:revision>
  <dcterms:created xsi:type="dcterms:W3CDTF">2024-11-04T19:28:00Z</dcterms:created>
  <dcterms:modified xsi:type="dcterms:W3CDTF">2024-11-11T11:03:00Z</dcterms:modified>
</cp:coreProperties>
</file>