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page" w:horzAnchor="page" w:tblpX="1426" w:tblpY="3446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7"/>
      </w:tblGrid>
      <w:tr>
        <w:trPr>
          <w:trHeight w:val="2400" w:hRule="atLeast"/>
        </w:trPr>
        <w:tc>
          <w:tcPr>
            <w:tcW w:w="9177" w:type="dxa"/>
            <w:tcBorders>
              <w:tl2br w:val="nil"/>
              <w:tr2bl w:val="nil"/>
            </w:tcBorders>
          </w:tcPr>
          <w:p>
            <w:pPr>
              <w:pStyle w:val="3"/>
              <w:jc w:val="center"/>
            </w:pPr>
            <w:bookmarkStart w:id="0" w:name="_Toc787"/>
            <w:r>
              <w:rPr>
                <w:rFonts w:hint="eastAsia"/>
                <w:lang w:val="en-US" w:eastAsia="zh-CN"/>
              </w:rPr>
              <w:t>Lista演示</w:t>
            </w:r>
            <w:r>
              <w:rPr>
                <w:rFonts w:hint="eastAsia"/>
              </w:rPr>
              <w:t>项目软件蓝图确认书</w:t>
            </w:r>
            <w:bookmarkEnd w:id="0"/>
          </w:p>
        </w:tc>
      </w:tr>
    </w:tbl>
    <w:tbl>
      <w:tblPr>
        <w:tblStyle w:val="16"/>
        <w:tblpPr w:leftFromText="180" w:rightFromText="180" w:vertAnchor="text" w:horzAnchor="page" w:tblpX="1577" w:tblpY="1203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jc w:val="center"/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</w:rPr>
              <w:t>浙江国自机器人技术有限公司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二〇二一年</w:t>
            </w: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十二</w:t>
            </w:r>
            <w:r>
              <w:rPr>
                <w:rFonts w:hint="eastAsia" w:ascii="黑体" w:hAnsi="黑体" w:eastAsia="黑体" w:cs="黑体"/>
                <w:sz w:val="32"/>
                <w:szCs w:val="32"/>
              </w:rPr>
              <w:t>月</w:t>
            </w:r>
          </w:p>
        </w:tc>
      </w:tr>
    </w:tbl>
    <w:p/>
    <w:p>
      <w:pPr>
        <w:tabs>
          <w:tab w:val="left" w:pos="8170"/>
        </w:tabs>
      </w:pPr>
      <w:r>
        <w:rPr>
          <w:rFonts w:hint="eastAsia"/>
        </w:rPr>
        <w:tab/>
      </w:r>
      <w:bookmarkStart w:id="32" w:name="_GoBack"/>
      <w:bookmarkEnd w:id="32"/>
    </w:p>
    <w:p/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-127000</wp:posOffset>
            </wp:positionH>
            <wp:positionV relativeFrom="page">
              <wp:posOffset>6397625</wp:posOffset>
            </wp:positionV>
            <wp:extent cx="7712710" cy="1689100"/>
            <wp:effectExtent l="0" t="0" r="2540" b="6350"/>
            <wp:wrapNone/>
            <wp:docPr id="10" name="图片 9" descr="H:\360data\重要数据\桌面\图片ROBOT.png图片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H:\360data\重要数据\桌面\图片ROBOT.png图片ROBOT"/>
                    <pic:cNvPicPr>
                      <a:picLocks noChangeAspect="1"/>
                    </pic:cNvPicPr>
                  </pic:nvPicPr>
                  <pic:blipFill>
                    <a:blip r:embed="rId6"/>
                    <a:srcRect r="1047"/>
                    <a:stretch>
                      <a:fillRect/>
                    </a:stretch>
                  </pic:blipFill>
                  <pic:spPr>
                    <a:xfrm>
                      <a:off x="0" y="0"/>
                      <a:ext cx="750062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ascii="宋体" w:hAnsi="宋体"/>
          <w:b/>
          <w:bCs/>
          <w:sz w:val="48"/>
          <w:szCs w:val="48"/>
        </w:rPr>
      </w:pPr>
      <w:bookmarkStart w:id="1" w:name="_Toc26852"/>
      <w:bookmarkStart w:id="2" w:name="_Toc424907092"/>
    </w:p>
    <w:p>
      <w:pPr>
        <w:jc w:val="center"/>
        <w:rPr>
          <w:rFonts w:ascii="宋体" w:hAnsi="宋体"/>
          <w:b/>
          <w:bCs/>
          <w:sz w:val="48"/>
          <w:szCs w:val="48"/>
        </w:rPr>
      </w:pPr>
    </w:p>
    <w:p>
      <w:pPr>
        <w:jc w:val="center"/>
        <w:rPr>
          <w:rFonts w:ascii="宋体" w:hAnsi="宋体"/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Lista演示</w:t>
      </w:r>
      <w:r>
        <w:rPr>
          <w:rFonts w:hint="eastAsia"/>
        </w:rPr>
        <w:t>项目软件蓝图确认书</w:t>
      </w:r>
      <w:r>
        <w:tab/>
      </w:r>
      <w:r>
        <w:fldChar w:fldCharType="begin"/>
      </w:r>
      <w:r>
        <w:instrText xml:space="preserve"> PAGEREF _Toc787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_Toc32388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项目概况</w:t>
      </w:r>
      <w:r>
        <w:tab/>
      </w:r>
      <w:r>
        <w:fldChar w:fldCharType="begin"/>
      </w:r>
      <w:r>
        <w:instrText xml:space="preserve"> PAGEREF _Toc32388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_Toc10997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车型及数量</w:t>
      </w:r>
      <w:r>
        <w:tab/>
      </w:r>
      <w:r>
        <w:fldChar w:fldCharType="begin"/>
      </w:r>
      <w:r>
        <w:instrText xml:space="preserve"> PAGEREF _Toc10997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_Toc30915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调度</w:t>
      </w:r>
      <w:r>
        <w:rPr>
          <w:rFonts w:hint="eastAsia"/>
        </w:rPr>
        <w:softHyphen/>
      </w:r>
      <w:r>
        <w:rPr>
          <w:rFonts w:hint="eastAsia"/>
        </w:rPr>
        <w:t>流程</w:t>
      </w:r>
      <w:r>
        <w:tab/>
      </w:r>
      <w:r>
        <w:fldChar w:fldCharType="begin"/>
      </w:r>
      <w:r>
        <w:instrText xml:space="preserve"> PAGEREF _Toc30915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整体流程</w:t>
      </w:r>
      <w:r>
        <w:tab/>
      </w:r>
      <w:r>
        <w:fldChar w:fldCharType="begin"/>
      </w:r>
      <w:r>
        <w:instrText xml:space="preserve"> PAGEREF _Toc18344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_Toc23805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模块流程</w:t>
      </w:r>
      <w:r>
        <w:tab/>
      </w:r>
      <w:r>
        <w:fldChar w:fldCharType="begin"/>
      </w:r>
      <w:r>
        <w:instrText xml:space="preserve"> PAGEREF _Toc23805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_Toc22045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定制流程</w:t>
      </w:r>
      <w:r>
        <w:tab/>
      </w:r>
      <w:r>
        <w:fldChar w:fldCharType="begin"/>
      </w:r>
      <w:r>
        <w:instrText xml:space="preserve"> PAGEREF _Toc22045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系统对接</w:t>
      </w:r>
      <w:r>
        <w:tab/>
      </w:r>
      <w:r>
        <w:fldChar w:fldCharType="begin"/>
      </w:r>
      <w:r>
        <w:instrText xml:space="preserve"> PAGEREF _Toc16851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系统框图</w:t>
      </w:r>
      <w:r>
        <w:tab/>
      </w:r>
      <w:r>
        <w:fldChar w:fldCharType="begin"/>
      </w:r>
      <w:r>
        <w:instrText xml:space="preserve"> PAGEREF _Toc12830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_Toc23784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系统对接协议</w:t>
      </w:r>
      <w:r>
        <w:tab/>
      </w:r>
      <w:r>
        <w:fldChar w:fldCharType="begin"/>
      </w:r>
      <w:r>
        <w:instrText xml:space="preserve"> PAGEREF _Toc23784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  <w:tab w:val="clear" w:pos="426"/>
          <w:tab w:val="clear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_Toc26555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外设对接协议</w:t>
      </w:r>
      <w:r>
        <w:tab/>
      </w:r>
      <w:r>
        <w:fldChar w:fldCharType="begin"/>
      </w:r>
      <w:r>
        <w:instrText xml:space="preserve"> PAGEREF _Toc26555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客户确认</w:t>
      </w:r>
      <w:r>
        <w:tab/>
      </w:r>
      <w:r>
        <w:fldChar w:fldCharType="begin"/>
      </w:r>
      <w:r>
        <w:instrText xml:space="preserve"> PAGEREF _Toc27419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/>
    <w:p/>
    <w:p/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bookmarkEnd w:id="1"/>
    <w:p>
      <w:pPr>
        <w:pStyle w:val="3"/>
        <w:numPr>
          <w:ilvl w:val="0"/>
          <w:numId w:val="1"/>
        </w:numPr>
      </w:pPr>
      <w:bookmarkStart w:id="3" w:name="_Toc32388"/>
      <w:bookmarkStart w:id="4" w:name="_Toc20377"/>
      <w:r>
        <w:rPr>
          <w:rFonts w:hint="eastAsia"/>
          <w:lang w:val="en-US" w:eastAsia="zh-CN"/>
        </w:rPr>
        <w:t>项目概况</w:t>
      </w:r>
      <w:bookmarkEnd w:id="3"/>
    </w:p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本设计是</w:t>
      </w: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Lista演示项目</w:t>
      </w:r>
      <w:r>
        <w:rPr>
          <w:rFonts w:hint="eastAsia" w:ascii="宋体" w:hAnsi="宋体"/>
          <w:sz w:val="28"/>
          <w:szCs w:val="28"/>
        </w:rPr>
        <w:t xml:space="preserve">蓝图设计确认书，也是后续开发和实施阶段工作展开的基础性文档。 </w:t>
      </w: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设计是在双方充分沟通后，针对现场流程中存在的问题进行了分析、诊断，并提出相应的改进意见与建议；对以上业务活动中关键业务流程进行优化设计；提出与未来流程相适应的解决方案。整个蓝图设计模型如下：</w:t>
      </w:r>
    </w:p>
    <w:tbl>
      <w:tblPr>
        <w:tblStyle w:val="16"/>
        <w:tblW w:w="0" w:type="auto"/>
        <w:tblInd w:w="14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24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  <w:gridSpan w:val="2"/>
            <w:tcBorders>
              <w:tl2br w:val="nil"/>
              <w:tr2bl w:val="nil"/>
            </w:tcBorders>
          </w:tcPr>
          <w:p>
            <w:pPr>
              <w:pStyle w:val="2"/>
              <w:ind w:firstLine="1446" w:firstLineChars="400"/>
              <w:rPr>
                <w:rFonts w:hint="default" w:eastAsia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分流程功能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tcBorders>
              <w:tl2br w:val="nil"/>
              <w:tr2bl w:val="nil"/>
            </w:tcBorders>
          </w:tcPr>
          <w:p>
            <w:pPr>
              <w:pStyle w:val="2"/>
              <w:rPr>
                <w:rFonts w:hint="default" w:eastAsia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出库流程</w:t>
            </w:r>
          </w:p>
        </w:tc>
        <w:tc>
          <w:tcPr>
            <w:tcW w:w="2415" w:type="dxa"/>
            <w:tcBorders>
              <w:tl2br w:val="nil"/>
              <w:tr2bl w:val="nil"/>
            </w:tcBorders>
          </w:tcPr>
          <w:p>
            <w:pPr>
              <w:pStyle w:val="2"/>
              <w:rPr>
                <w:rFonts w:hint="default" w:eastAsia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入库流程</w:t>
            </w:r>
          </w:p>
        </w:tc>
      </w:tr>
    </w:tbl>
    <w:p/>
    <w:bookmarkEnd w:id="4"/>
    <w:p>
      <w:pPr>
        <w:pStyle w:val="3"/>
        <w:numPr>
          <w:ilvl w:val="0"/>
          <w:numId w:val="1"/>
        </w:numPr>
      </w:pPr>
      <w:bookmarkStart w:id="5" w:name="_Toc10997"/>
      <w:r>
        <w:rPr>
          <w:rFonts w:hint="eastAsia"/>
          <w:lang w:val="en-US" w:eastAsia="zh-CN"/>
        </w:rPr>
        <w:t>车型及数量</w:t>
      </w:r>
      <w:bookmarkEnd w:id="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06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7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车型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333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定制化需求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7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Picking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33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  <w:vertAlign w:val="baseline"/>
              </w:rPr>
            </w:pPr>
          </w:p>
        </w:tc>
      </w:tr>
    </w:tbl>
    <w:p>
      <w:pPr>
        <w:ind w:firstLine="560" w:firstLineChars="200"/>
        <w:jc w:val="center"/>
        <w:rPr>
          <w:rFonts w:ascii="宋体" w:hAnsi="宋体"/>
          <w:sz w:val="28"/>
          <w:szCs w:val="28"/>
        </w:rPr>
      </w:pPr>
    </w:p>
    <w:p>
      <w:pPr>
        <w:ind w:firstLine="560" w:firstLineChars="200"/>
        <w:jc w:val="center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iCs/>
          <w:color w:val="0000FF"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6" w:name="_Toc7314"/>
      <w:bookmarkStart w:id="7" w:name="_Toc15013"/>
      <w:bookmarkStart w:id="8" w:name="_Toc30915"/>
      <w:r>
        <w:rPr>
          <w:rFonts w:hint="eastAsia"/>
        </w:rPr>
        <w:t>调度</w:t>
      </w:r>
      <w:r>
        <w:rPr>
          <w:rFonts w:hint="eastAsia"/>
        </w:rPr>
        <w:softHyphen/>
      </w:r>
      <w:r>
        <w:rPr>
          <w:rFonts w:hint="eastAsia"/>
        </w:rPr>
        <w:t>流程</w:t>
      </w:r>
      <w:bookmarkEnd w:id="6"/>
      <w:bookmarkEnd w:id="7"/>
      <w:bookmarkEnd w:id="8"/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【本部分需求主要对AGV系统运行过程的各个流程进行详细分析，包含流程的整体介绍和各个流程的细节说明，该部分需求体现了AGV调度的订单管理模块的需求】</w:t>
      </w:r>
    </w:p>
    <w:p>
      <w:pPr>
        <w:rPr>
          <w:rFonts w:ascii="宋体" w:hAnsi="宋体"/>
          <w:color w:val="0000FF"/>
          <w:sz w:val="24"/>
        </w:rPr>
      </w:pPr>
    </w:p>
    <w:p>
      <w:pPr>
        <w:pStyle w:val="4"/>
        <w:numPr>
          <w:ilvl w:val="1"/>
          <w:numId w:val="1"/>
        </w:numPr>
      </w:pPr>
      <w:bookmarkStart w:id="9" w:name="_Toc7343"/>
      <w:bookmarkStart w:id="10" w:name="_Toc6145"/>
      <w:bookmarkStart w:id="11" w:name="_Toc18344"/>
      <w:r>
        <w:rPr>
          <w:rFonts w:hint="eastAsia"/>
        </w:rPr>
        <w:t>整体流程</w:t>
      </w:r>
      <w:bookmarkEnd w:id="9"/>
      <w:bookmarkEnd w:id="10"/>
      <w:bookmarkEnd w:id="11"/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【介绍整个项目流程分类，各个流程主要步骤有哪些，要通过一张全场的流程分布图进行体现】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67305" cy="3629025"/>
            <wp:effectExtent l="0" t="0" r="4445" b="9525"/>
            <wp:docPr id="2" name="图片 2" descr="5701c6511e8ee63921d8814fc2ef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01c6511e8ee63921d8814fc2ef8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FF"/>
          <w:sz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入库流程：</w:t>
      </w:r>
      <w:r>
        <w:rPr>
          <w:rFonts w:hint="eastAsia"/>
          <w:sz w:val="24"/>
          <w:szCs w:val="24"/>
          <w:lang w:val="en-US" w:eastAsia="zh-CN"/>
        </w:rPr>
        <w:t>货架→智能货柜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出库流程：</w:t>
      </w:r>
      <w:r>
        <w:rPr>
          <w:rFonts w:hint="eastAsia"/>
          <w:sz w:val="24"/>
          <w:szCs w:val="24"/>
          <w:lang w:val="en-US" w:eastAsia="zh-CN"/>
        </w:rPr>
        <w:t>智能货柜→货架</w:t>
      </w:r>
    </w:p>
    <w:p>
      <w:pPr>
        <w:rPr>
          <w:rFonts w:ascii="Arial" w:hAnsi="Arial" w:cs="Arial"/>
          <w:kern w:val="0"/>
          <w:sz w:val="24"/>
        </w:rPr>
      </w:pPr>
    </w:p>
    <w:p>
      <w:pPr>
        <w:pStyle w:val="4"/>
        <w:numPr>
          <w:ilvl w:val="1"/>
          <w:numId w:val="1"/>
        </w:numPr>
      </w:pPr>
      <w:bookmarkStart w:id="12" w:name="_Toc18417"/>
      <w:bookmarkStart w:id="13" w:name="_Toc23805"/>
      <w:r>
        <w:rPr>
          <w:rFonts w:hint="eastAsia"/>
        </w:rPr>
        <w:t>模块流程</w:t>
      </w:r>
      <w:bookmarkEnd w:id="12"/>
      <w:bookmarkEnd w:id="13"/>
      <w:bookmarkStart w:id="14" w:name="_Toc62"/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【</w:t>
      </w:r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介绍各个</w:t>
      </w:r>
      <w:r>
        <w:rPr>
          <w:rFonts w:hint="eastAsia" w:ascii="宋体" w:hAnsi="宋体"/>
          <w:b/>
          <w:bCs/>
          <w:color w:val="0000FF"/>
          <w:sz w:val="24"/>
        </w:rPr>
        <w:t>模块流程</w:t>
      </w:r>
      <w:r>
        <w:rPr>
          <w:rFonts w:hint="eastAsia" w:ascii="宋体" w:hAnsi="宋体"/>
          <w:color w:val="0000FF"/>
          <w:sz w:val="24"/>
        </w:rPr>
        <w:t>是如何发起的（发起的条件、输入的参数），流程中会涉及哪些软硬件系统，系统之间是如何交互，流程是如何结束的，每个流程需要有流程示意图进行说明。</w:t>
      </w:r>
    </w:p>
    <w:p>
      <w:pPr>
        <w:rPr>
          <w:rFonts w:ascii="宋体" w:hAnsi="宋体"/>
          <w:b/>
          <w:bCs/>
          <w:color w:val="0000FF"/>
          <w:sz w:val="24"/>
        </w:rPr>
      </w:pPr>
      <w:r>
        <w:rPr>
          <w:rFonts w:hint="eastAsia" w:ascii="宋体" w:hAnsi="宋体"/>
          <w:b/>
          <w:bCs/>
          <w:color w:val="0000FF"/>
          <w:sz w:val="24"/>
        </w:rPr>
        <w:t>流程描述过程需要结合前一章节的技术协议进行表示，即尽量体现系统间的参数交互。</w:t>
      </w:r>
    </w:p>
    <w:p>
      <w:pPr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】</w:t>
      </w:r>
    </w:p>
    <w:p>
      <w:pPr>
        <w:pStyle w:val="2"/>
        <w:rPr>
          <w:rFonts w:hint="eastAsia" w:eastAsia="宋体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</w:pPr>
      <w:r>
        <w:rPr>
          <w:rFonts w:hint="eastAsia"/>
          <w:lang w:val="en-US" w:eastAsia="zh-CN"/>
        </w:rPr>
        <w:t>入库流程</w:t>
      </w:r>
    </w:p>
    <w:p>
      <w:pPr>
        <w:pStyle w:val="2"/>
        <w:ind w:firstLine="0"/>
      </w:pPr>
      <w:r>
        <w:object>
          <v:shape id="_x0000_i1025" o:spt="75" alt="" type="#_x0000_t75" style="height:523.6pt;width:414.75pt;" o:ole="t" filled="f" o:preferrelative="t" stroked="f" coordsize="21600,21600">
            <v:path/>
            <v:fill on="f" focussize="0,0"/>
            <v:stroke on="f"/>
            <v:imagedata r:id="rId9" cropbottom="11047f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2"/>
        <w:ind w:firstLine="0"/>
      </w:pPr>
    </w:p>
    <w:p>
      <w:pPr>
        <w:pStyle w:val="5"/>
        <w:numPr>
          <w:ilvl w:val="2"/>
          <w:numId w:val="1"/>
        </w:numPr>
      </w:pPr>
      <w:r>
        <w:rPr>
          <w:rFonts w:hint="eastAsia"/>
          <w:lang w:val="en-US" w:eastAsia="zh-CN"/>
        </w:rPr>
        <w:t>出库流程</w:t>
      </w:r>
    </w:p>
    <w:p>
      <w:r>
        <w:object>
          <v:shape id="_x0000_i1026" o:spt="75" alt="" type="#_x0000_t75" style="height:537.8pt;width:414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/>
    <w:bookmarkEnd w:id="14"/>
    <w:p>
      <w:pPr>
        <w:pStyle w:val="4"/>
        <w:numPr>
          <w:ilvl w:val="1"/>
          <w:numId w:val="1"/>
        </w:numPr>
      </w:pPr>
      <w:bookmarkStart w:id="15" w:name="_Toc21776"/>
      <w:bookmarkStart w:id="16" w:name="_Toc27424"/>
      <w:bookmarkStart w:id="17" w:name="_Toc22045"/>
      <w:r>
        <w:rPr>
          <w:rFonts w:hint="eastAsia"/>
        </w:rPr>
        <w:t>定制流程</w:t>
      </w:r>
      <w:bookmarkEnd w:id="15"/>
      <w:bookmarkEnd w:id="16"/>
      <w:bookmarkEnd w:id="17"/>
    </w:p>
    <w:p>
      <w:pPr>
        <w:pStyle w:val="5"/>
        <w:numPr>
          <w:ilvl w:val="2"/>
          <w:numId w:val="1"/>
        </w:numPr>
      </w:pPr>
      <w:bookmarkStart w:id="18" w:name="_Toc27591"/>
      <w:bookmarkStart w:id="19" w:name="_Toc10213"/>
      <w:r>
        <w:rPr>
          <w:rFonts w:hint="eastAsia"/>
        </w:rPr>
        <w:t>库位管理</w:t>
      </w:r>
      <w:bookmarkEnd w:id="18"/>
    </w:p>
    <w:bookmarkEnd w:id="19"/>
    <w:p>
      <w:pPr>
        <w:ind w:firstLine="480" w:firstLineChars="200"/>
        <w:rPr>
          <w:rFonts w:hint="default" w:ascii="宋体" w:hAnsi="宋体"/>
          <w:color w:val="0000FF"/>
          <w:lang w:val="en-US"/>
        </w:rPr>
      </w:pPr>
      <w:bookmarkStart w:id="20" w:name="_Toc12515"/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货架区域的库位管理</w:t>
      </w:r>
    </w:p>
    <w:p>
      <w:pPr>
        <w:pStyle w:val="5"/>
        <w:numPr>
          <w:ilvl w:val="2"/>
          <w:numId w:val="1"/>
        </w:numPr>
      </w:pPr>
      <w:bookmarkStart w:id="21" w:name="_Toc3046"/>
      <w:r>
        <w:rPr>
          <w:rFonts w:hint="eastAsia"/>
          <w:lang w:val="en-US" w:eastAsia="zh-CN"/>
        </w:rPr>
        <w:t>UI</w:t>
      </w:r>
      <w:r>
        <w:rPr>
          <w:rFonts w:hint="eastAsia"/>
        </w:rPr>
        <w:t>呼叫界面</w:t>
      </w:r>
      <w:bookmarkEnd w:id="21"/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477385" cy="2974975"/>
            <wp:effectExtent l="0" t="0" r="18415" b="158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4215" cy="2930525"/>
            <wp:effectExtent l="0" t="0" r="635" b="317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ilvl w:val="2"/>
          <w:numId w:val="1"/>
        </w:numPr>
      </w:pPr>
      <w:bookmarkStart w:id="22" w:name="_Toc14067"/>
      <w:r>
        <w:rPr>
          <w:rFonts w:hint="eastAsia"/>
        </w:rPr>
        <w:t>Monitor</w:t>
      </w:r>
      <w:bookmarkEnd w:id="20"/>
      <w:bookmarkEnd w:id="22"/>
    </w:p>
    <w:p>
      <w:pPr>
        <w:ind w:firstLine="480" w:firstLineChars="200"/>
        <w:rPr>
          <w:rFonts w:hint="default" w:ascii="宋体" w:hAnsi="宋体" w:eastAsia="宋体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标准web端Monitor。</w:t>
      </w:r>
    </w:p>
    <w:p>
      <w:pPr>
        <w:pStyle w:val="2"/>
        <w:rPr>
          <w:b/>
        </w:rPr>
      </w:pPr>
    </w:p>
    <w:p>
      <w:pPr>
        <w:pStyle w:val="24"/>
        <w:spacing w:after="156"/>
        <w:ind w:left="360" w:firstLine="0"/>
        <w:rPr>
          <w:rFonts w:ascii="宋体" w:hAnsi="宋体"/>
          <w:color w:val="0000FF"/>
          <w:sz w:val="24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4150" cy="2591435"/>
            <wp:effectExtent l="0" t="0" r="12700" b="18415"/>
            <wp:docPr id="8" name="图片 8" descr="1631520816014_a3c46af14a81ad8940d35657776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1520816014_a3c46af14a81ad8940d3565777653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bookmarkStart w:id="23" w:name="_Toc10889"/>
      <w:bookmarkStart w:id="24" w:name="_Toc16851"/>
      <w:r>
        <w:rPr>
          <w:rFonts w:hint="eastAsia"/>
        </w:rPr>
        <w:t>系统</w:t>
      </w:r>
      <w:bookmarkEnd w:id="23"/>
      <w:r>
        <w:rPr>
          <w:rFonts w:hint="eastAsia"/>
        </w:rPr>
        <w:t>对接</w:t>
      </w:r>
      <w:bookmarkEnd w:id="24"/>
    </w:p>
    <w:p>
      <w:pPr>
        <w:pStyle w:val="4"/>
        <w:numPr>
          <w:ilvl w:val="1"/>
          <w:numId w:val="1"/>
        </w:numPr>
      </w:pPr>
      <w:bookmarkStart w:id="25" w:name="_Toc18049"/>
      <w:bookmarkStart w:id="26" w:name="_Toc12830"/>
      <w:bookmarkStart w:id="27" w:name="_Toc22742"/>
      <w:r>
        <w:rPr>
          <w:rFonts w:hint="eastAsia"/>
        </w:rPr>
        <w:t>系统</w:t>
      </w:r>
      <w:bookmarkEnd w:id="25"/>
      <w:r>
        <w:rPr>
          <w:rFonts w:hint="eastAsia"/>
        </w:rPr>
        <w:t>框图</w:t>
      </w:r>
      <w:bookmarkEnd w:id="26"/>
    </w:p>
    <w:p>
      <w:r>
        <w:drawing>
          <wp:inline distT="0" distB="0" distL="114300" distR="114300">
            <wp:extent cx="2153285" cy="2679700"/>
            <wp:effectExtent l="0" t="0" r="18415" b="635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bookmarkStart w:id="28" w:name="_Toc8124"/>
      <w:bookmarkStart w:id="29" w:name="_Toc23784"/>
      <w:r>
        <w:rPr>
          <w:rFonts w:hint="eastAsia"/>
        </w:rPr>
        <w:t>系统对接</w:t>
      </w:r>
      <w:bookmarkEnd w:id="28"/>
      <w:r>
        <w:rPr>
          <w:rFonts w:hint="eastAsia"/>
        </w:rPr>
        <w:t>协议</w:t>
      </w:r>
      <w:bookmarkEnd w:id="29"/>
    </w:p>
    <w:p>
      <w:pPr>
        <w:rPr>
          <w:rFonts w:ascii="宋体" w:hAnsi="宋体"/>
          <w:color w:val="0000FF"/>
          <w:sz w:val="24"/>
        </w:rPr>
      </w:pPr>
      <w:r>
        <w:rPr>
          <w:rFonts w:hint="eastAsia"/>
          <w:iCs/>
          <w:color w:val="0000FF"/>
          <w:sz w:val="24"/>
          <w:szCs w:val="24"/>
        </w:rPr>
        <w:t>【</w:t>
      </w:r>
      <w:r>
        <w:rPr>
          <w:rFonts w:hint="eastAsia" w:ascii="宋体" w:hAnsi="宋体"/>
          <w:color w:val="0000FF"/>
          <w:sz w:val="24"/>
        </w:rPr>
        <w:t>本章说明调度与外部系统对接方式，包含REX与项目现场软件或硬件的对接。</w:t>
      </w:r>
    </w:p>
    <w:p>
      <w:pPr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软件对接一般是REX与WMS/MES对接，需要说明</w:t>
      </w:r>
      <w:r>
        <w:rPr>
          <w:rFonts w:hint="eastAsia"/>
          <w:iCs/>
          <w:color w:val="0000FF"/>
          <w:sz w:val="24"/>
          <w:szCs w:val="24"/>
        </w:rPr>
        <w:t>系统对接的层次/模式、系统交互接口文档</w:t>
      </w:r>
      <w:r>
        <w:rPr>
          <w:rFonts w:hint="eastAsia" w:ascii="宋体" w:hAnsi="宋体"/>
          <w:color w:val="0000FF"/>
          <w:sz w:val="24"/>
        </w:rPr>
        <w:t>。</w:t>
      </w:r>
      <w:r>
        <w:rPr>
          <w:rFonts w:hint="eastAsia"/>
          <w:iCs/>
          <w:color w:val="0000FF"/>
          <w:sz w:val="24"/>
          <w:szCs w:val="24"/>
        </w:rPr>
        <w:t>】</w:t>
      </w:r>
    </w:p>
    <w:p>
      <w:pPr>
        <w:rPr>
          <w:iCs/>
          <w:color w:val="0000FF"/>
          <w:sz w:val="24"/>
          <w:szCs w:val="24"/>
        </w:rPr>
      </w:pPr>
      <w:r>
        <w:rPr>
          <w:rFonts w:hint="eastAsia"/>
          <w:iCs/>
          <w:color w:val="0000FF"/>
          <w:sz w:val="24"/>
          <w:szCs w:val="24"/>
        </w:rPr>
        <w:t>示例：</w:t>
      </w:r>
    </w:p>
    <w:p>
      <w:pP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2.2.1REX-软件系统对接协议</w:t>
      </w:r>
    </w:p>
    <w:p>
      <w:pP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1）层次：L3（订单模式）</w:t>
      </w:r>
    </w:p>
    <w:p>
      <w:pPr>
        <w:rPr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2）通信协议：restapi-om-doc-1.1.</w:t>
      </w:r>
      <w:r>
        <w:rPr>
          <w:rFonts w:hint="eastAsia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-zh</w:t>
      </w:r>
    </w:p>
    <w:p>
      <w:pPr>
        <w:rPr>
          <w:iCs/>
          <w:color w:val="0000FF"/>
          <w:sz w:val="24"/>
          <w:szCs w:val="24"/>
        </w:rPr>
      </w:pPr>
    </w:p>
    <w:p>
      <w:pPr>
        <w:pStyle w:val="4"/>
        <w:numPr>
          <w:ilvl w:val="1"/>
          <w:numId w:val="1"/>
        </w:numPr>
      </w:pPr>
      <w:bookmarkStart w:id="30" w:name="_Toc26555"/>
      <w:r>
        <w:rPr>
          <w:rFonts w:hint="eastAsia"/>
        </w:rPr>
        <w:t>外设对接协议</w:t>
      </w:r>
      <w:bookmarkEnd w:id="30"/>
    </w:p>
    <w:p>
      <w:pPr>
        <w:rPr>
          <w:rFonts w:ascii="宋体" w:hAnsi="宋体"/>
          <w:color w:val="0000FF"/>
          <w:sz w:val="24"/>
        </w:rPr>
      </w:pPr>
      <w:r>
        <w:rPr>
          <w:rFonts w:hint="eastAsia"/>
          <w:iCs/>
          <w:color w:val="0000FF"/>
          <w:sz w:val="24"/>
          <w:szCs w:val="24"/>
        </w:rPr>
        <w:t>【</w:t>
      </w:r>
      <w:r>
        <w:rPr>
          <w:rFonts w:hint="eastAsia" w:ascii="宋体" w:hAnsi="宋体"/>
          <w:color w:val="0000FF"/>
          <w:sz w:val="24"/>
        </w:rPr>
        <w:t>硬件对接又可以称设备对接，例如与电动门、机械手等的对接，需要说明与设备的通信协议。</w:t>
      </w:r>
    </w:p>
    <w:p>
      <w:pPr>
        <w:rPr>
          <w:iCs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</w:rPr>
        <w:t>接口文档和设备通信协议相关资料可以以附件形式附加。</w:t>
      </w:r>
      <w:r>
        <w:rPr>
          <w:rFonts w:hint="eastAsia"/>
          <w:iCs/>
          <w:color w:val="0000FF"/>
          <w:sz w:val="24"/>
          <w:szCs w:val="24"/>
        </w:rPr>
        <w:t>】</w:t>
      </w:r>
    </w:p>
    <w:p/>
    <w:bookmarkEnd w:id="2"/>
    <w:bookmarkEnd w:id="27"/>
    <w:p>
      <w:pPr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numPr>
          <w:ilvl w:val="0"/>
          <w:numId w:val="1"/>
        </w:numPr>
      </w:pPr>
      <w:bookmarkStart w:id="31" w:name="_Toc27419"/>
      <w:r>
        <w:rPr>
          <w:rFonts w:hint="eastAsia"/>
        </w:rPr>
        <w:t>客户确认</w:t>
      </w:r>
      <w:bookmarkEnd w:id="31"/>
    </w:p>
    <w:p>
      <w:pPr>
        <w:ind w:right="26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8"/>
          <w:szCs w:val="28"/>
        </w:rPr>
        <w:t>买方（甲方）：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hint="eastAsia" w:ascii="Arial" w:hAnsi="Arial" w:cs="Arial"/>
          <w:b/>
          <w:bCs/>
          <w:sz w:val="28"/>
          <w:szCs w:val="28"/>
        </w:rPr>
        <w:t>卖方（乙方）：</w:t>
      </w:r>
    </w:p>
    <w:p>
      <w:pPr>
        <w:rPr>
          <w:rFonts w:hint="eastAsia" w:ascii="微软雅黑" w:hAnsi="微软雅黑" w:eastAsia="微软雅黑" w:cs="Arial"/>
          <w:color w:val="4A4A4A"/>
          <w:sz w:val="24"/>
          <w:szCs w:val="24"/>
        </w:rPr>
      </w:pPr>
      <w:r>
        <w:rPr>
          <w:rFonts w:hint="eastAsia" w:ascii="微软雅黑" w:hAnsi="微软雅黑" w:eastAsia="微软雅黑" w:cs="Arial"/>
          <w:color w:val="4A4A4A"/>
          <w:sz w:val="24"/>
          <w:szCs w:val="24"/>
        </w:rPr>
        <w:t>XX有限公司</w:t>
      </w:r>
      <w:r>
        <w:rPr>
          <w:rFonts w:ascii="微软雅黑" w:hAnsi="微软雅黑" w:eastAsia="微软雅黑" w:cs="Arial"/>
          <w:color w:val="4A4A4A"/>
          <w:sz w:val="24"/>
          <w:szCs w:val="24"/>
        </w:rPr>
        <w:tab/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hint="eastAsia" w:ascii="微软雅黑" w:hAnsi="微软雅黑" w:eastAsia="微软雅黑" w:cs="Arial"/>
          <w:color w:val="4A4A4A"/>
          <w:szCs w:val="21"/>
        </w:rPr>
        <w:t xml:space="preserve">            </w:t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ascii="微软雅黑" w:hAnsi="微软雅黑" w:eastAsia="微软雅黑" w:cs="Arial"/>
          <w:color w:val="4A4A4A"/>
          <w:szCs w:val="21"/>
        </w:rPr>
        <w:tab/>
      </w:r>
      <w:r>
        <w:rPr>
          <w:rFonts w:hint="eastAsia" w:ascii="微软雅黑" w:hAnsi="微软雅黑" w:eastAsia="微软雅黑" w:cs="Arial"/>
          <w:color w:val="4A4A4A"/>
          <w:sz w:val="24"/>
          <w:szCs w:val="24"/>
        </w:rPr>
        <w:t>浙江国自机器人技术股份有限公司</w:t>
      </w:r>
    </w:p>
    <w:p>
      <w:pPr>
        <w:pStyle w:val="2"/>
        <w:rPr>
          <w:rFonts w:hint="eastAsia" w:ascii="微软雅黑" w:hAnsi="微软雅黑" w:eastAsia="微软雅黑" w:cs="Arial"/>
          <w:color w:val="4A4A4A"/>
          <w:sz w:val="24"/>
          <w:szCs w:val="24"/>
        </w:rPr>
      </w:pPr>
    </w:p>
    <w:p>
      <w:pPr>
        <w:pStyle w:val="2"/>
        <w:rPr>
          <w:rFonts w:hint="eastAsia" w:ascii="微软雅黑" w:hAnsi="微软雅黑" w:eastAsia="微软雅黑" w:cs="Arial"/>
          <w:color w:val="4A4A4A"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default" w:ascii="微软雅黑" w:hAnsi="微软雅黑" w:eastAsia="微软雅黑" w:cs="Arial"/>
          <w:color w:val="4A4A4A"/>
          <w:sz w:val="24"/>
          <w:szCs w:val="2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 w:ascii="微软雅黑" w:hAnsi="微软雅黑" w:eastAsia="微软雅黑" w:cs="Arial"/>
          <w:color w:val="4A4A4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separate"/>
    </w:r>
    <w:r>
      <w:rPr>
        <w:rStyle w:val="18"/>
      </w:rPr>
      <w:t>1</w:t>
    </w:r>
    <w: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hint="eastAsia"/>
      </w:rPr>
      <w:t>商密：</w:t>
    </w:r>
    <w:r>
      <w:rPr>
        <w:rFonts w:hint="eastAsia" w:hAnsi="宋体"/>
      </w:rPr>
      <w:t xml:space="preserve">□无  </w:t>
    </w:r>
    <w:r>
      <w:rPr>
        <w:rFonts w:hint="eastAsia" w:ascii="宋体" w:hAnsi="宋体"/>
      </w:rPr>
      <w:t>■</w:t>
    </w:r>
    <w:r>
      <w:rPr>
        <w:rFonts w:hint="eastAsia" w:hAnsi="宋体"/>
      </w:rPr>
      <w:t>一般</w:t>
    </w:r>
    <w:r>
      <w:rPr>
        <w:rFonts w:hint="eastAsia"/>
        <w:lang w:val="zh-CN"/>
      </w:rPr>
      <w:t>◆</w:t>
    </w:r>
    <w:r>
      <w:rPr>
        <w:rFonts w:hint="eastAsia"/>
        <w:u w:val="single"/>
      </w:rPr>
      <w:t xml:space="preserve"> 长期 </w:t>
    </w:r>
    <w:r>
      <w:rPr>
        <w:rFonts w:hint="eastAsia" w:hAnsi="宋体"/>
      </w:rPr>
      <w:t xml:space="preserve">  □核心</w:t>
    </w:r>
    <w:r>
      <w:rPr>
        <w:rFonts w:hint="eastAsia"/>
        <w:lang w:val="zh-CN"/>
      </w:rPr>
      <w:t>◆</w:t>
    </w:r>
    <w:r>
      <w:rPr>
        <w:rFonts w:hint="eastAsia"/>
        <w:u w:val="single"/>
        <w:lang w:val="zh-CN"/>
      </w:rPr>
      <w:t xml:space="preserve">  </w:t>
    </w:r>
    <w:r>
      <w:rPr>
        <w:rFonts w:hint="eastAsia"/>
        <w:lang w:val="zh-CN"/>
      </w:rPr>
      <w:t>年</w:t>
    </w:r>
    <w:r>
      <w:rPr>
        <w:rFonts w:hint="eastAsia"/>
      </w:rPr>
      <w:t xml:space="preserve">                             </w:t>
    </w:r>
    <w:r>
      <w:rPr>
        <w:rFonts w:hint="eastAsia"/>
      </w:rPr>
      <w:drawing>
        <wp:inline distT="0" distB="0" distL="114300" distR="114300">
          <wp:extent cx="1667510" cy="334645"/>
          <wp:effectExtent l="0" t="0" r="8890" b="8255"/>
          <wp:docPr id="12" name="图片 2" descr="C:\Work\AGV资料\1548725592(1).jpg154872559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2" descr="C:\Work\AGV资料\1548725592(1).jpg154872559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7510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93D78"/>
    <w:multiLevelType w:val="multilevel"/>
    <w:tmpl w:val="EBD93D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15797"/>
    <w:rsid w:val="00020384"/>
    <w:rsid w:val="00050339"/>
    <w:rsid w:val="00197F82"/>
    <w:rsid w:val="0023433E"/>
    <w:rsid w:val="00264101"/>
    <w:rsid w:val="002B49CB"/>
    <w:rsid w:val="002D45BC"/>
    <w:rsid w:val="005715DC"/>
    <w:rsid w:val="005A0AFC"/>
    <w:rsid w:val="005E45FF"/>
    <w:rsid w:val="00635DC8"/>
    <w:rsid w:val="00636F2B"/>
    <w:rsid w:val="006B7D68"/>
    <w:rsid w:val="00887E75"/>
    <w:rsid w:val="009135E7"/>
    <w:rsid w:val="00965C71"/>
    <w:rsid w:val="00A863B7"/>
    <w:rsid w:val="00B261F0"/>
    <w:rsid w:val="00B64877"/>
    <w:rsid w:val="00EE0C8E"/>
    <w:rsid w:val="00FB049C"/>
    <w:rsid w:val="01EE2220"/>
    <w:rsid w:val="02143DB3"/>
    <w:rsid w:val="033E64D0"/>
    <w:rsid w:val="06DC2725"/>
    <w:rsid w:val="07567C52"/>
    <w:rsid w:val="09265ED9"/>
    <w:rsid w:val="093157E2"/>
    <w:rsid w:val="09F40BB7"/>
    <w:rsid w:val="0B8D62C0"/>
    <w:rsid w:val="0CAE1B31"/>
    <w:rsid w:val="0CE23F96"/>
    <w:rsid w:val="0D8C2643"/>
    <w:rsid w:val="0DD405FA"/>
    <w:rsid w:val="0E3902BA"/>
    <w:rsid w:val="0FAD2592"/>
    <w:rsid w:val="0FD67538"/>
    <w:rsid w:val="10A1053B"/>
    <w:rsid w:val="13324147"/>
    <w:rsid w:val="137D3130"/>
    <w:rsid w:val="13A2774B"/>
    <w:rsid w:val="16B871F8"/>
    <w:rsid w:val="1AEF000C"/>
    <w:rsid w:val="23E34C9B"/>
    <w:rsid w:val="29AD5FEF"/>
    <w:rsid w:val="2BCE4167"/>
    <w:rsid w:val="2FAA1469"/>
    <w:rsid w:val="39205DA8"/>
    <w:rsid w:val="395C0531"/>
    <w:rsid w:val="3B6D246D"/>
    <w:rsid w:val="3BB06A3A"/>
    <w:rsid w:val="3C1D513B"/>
    <w:rsid w:val="3D1E6AA9"/>
    <w:rsid w:val="3D8D14E6"/>
    <w:rsid w:val="3DA00A1C"/>
    <w:rsid w:val="3F627AC7"/>
    <w:rsid w:val="41115797"/>
    <w:rsid w:val="44496945"/>
    <w:rsid w:val="447119F7"/>
    <w:rsid w:val="45743734"/>
    <w:rsid w:val="470F069C"/>
    <w:rsid w:val="47B52884"/>
    <w:rsid w:val="48990931"/>
    <w:rsid w:val="4A39002E"/>
    <w:rsid w:val="4B27777E"/>
    <w:rsid w:val="4C4A071D"/>
    <w:rsid w:val="4E5C673F"/>
    <w:rsid w:val="4E920EE8"/>
    <w:rsid w:val="551D4AF3"/>
    <w:rsid w:val="56EE4427"/>
    <w:rsid w:val="59715EC6"/>
    <w:rsid w:val="598F04FE"/>
    <w:rsid w:val="5B4A7FC8"/>
    <w:rsid w:val="5B9D210D"/>
    <w:rsid w:val="5C084598"/>
    <w:rsid w:val="5CAB54B0"/>
    <w:rsid w:val="5DC464C0"/>
    <w:rsid w:val="5E577E03"/>
    <w:rsid w:val="61B65D1A"/>
    <w:rsid w:val="64670CF6"/>
    <w:rsid w:val="69450BD9"/>
    <w:rsid w:val="6A8D6CDC"/>
    <w:rsid w:val="6AB57EB1"/>
    <w:rsid w:val="6B4C46A8"/>
    <w:rsid w:val="6C694789"/>
    <w:rsid w:val="6D5A77BC"/>
    <w:rsid w:val="6D983FAC"/>
    <w:rsid w:val="6E1040F6"/>
    <w:rsid w:val="6E951F84"/>
    <w:rsid w:val="708C4A7D"/>
    <w:rsid w:val="72015611"/>
    <w:rsid w:val="72850298"/>
    <w:rsid w:val="72EC4954"/>
    <w:rsid w:val="737E2DFA"/>
    <w:rsid w:val="75A512E3"/>
    <w:rsid w:val="77350EA1"/>
    <w:rsid w:val="7AD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6">
    <w:name w:val="annotation text"/>
    <w:basedOn w:val="1"/>
    <w:link w:val="25"/>
    <w:qFormat/>
    <w:uiPriority w:val="0"/>
    <w:rPr>
      <w:sz w:val="20"/>
      <w:szCs w:val="20"/>
    </w:rPr>
  </w:style>
  <w:style w:type="paragraph" w:styleId="7">
    <w:name w:val="Body Text Indent"/>
    <w:basedOn w:val="1"/>
    <w:unhideWhenUsed/>
    <w:qFormat/>
    <w:uiPriority w:val="99"/>
    <w:pPr>
      <w:spacing w:after="120" w:line="360" w:lineRule="auto"/>
      <w:ind w:left="480" w:hanging="480" w:hangingChars="200"/>
    </w:pPr>
  </w:style>
  <w:style w:type="paragraph" w:styleId="8">
    <w:name w:val="toc 3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ind w:firstLine="105" w:firstLineChars="50"/>
    </w:pPr>
  </w:style>
  <w:style w:type="paragraph" w:styleId="9">
    <w:name w:val="Balloon Text"/>
    <w:basedOn w:val="1"/>
    <w:link w:val="27"/>
    <w:qFormat/>
    <w:uiPriority w:val="0"/>
    <w:rPr>
      <w:rFonts w:ascii="Segoe UI" w:hAnsi="Segoe UI" w:cs="Segoe UI"/>
      <w:sz w:val="18"/>
      <w:szCs w:val="18"/>
    </w:r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nhideWhenUsed/>
    <w:qFormat/>
    <w:uiPriority w:val="39"/>
    <w:pPr>
      <w:tabs>
        <w:tab w:val="left" w:pos="426"/>
        <w:tab w:val="right" w:leader="dot" w:pos="8296"/>
      </w:tabs>
    </w:pPr>
  </w:style>
  <w:style w:type="paragraph" w:styleId="13">
    <w:name w:val="annotation subject"/>
    <w:basedOn w:val="6"/>
    <w:next w:val="6"/>
    <w:link w:val="26"/>
    <w:qFormat/>
    <w:uiPriority w:val="0"/>
    <w:rPr>
      <w:b/>
      <w:bCs/>
    </w:rPr>
  </w:style>
  <w:style w:type="paragraph" w:styleId="14">
    <w:name w:val="Body Text First Indent 2"/>
    <w:basedOn w:val="7"/>
    <w:unhideWhenUsed/>
    <w:qFormat/>
    <w:uiPriority w:val="99"/>
    <w:pPr>
      <w:spacing w:after="60"/>
      <w:ind w:left="0" w:firstLine="880" w:firstLineChars="200"/>
      <w:jc w:val="left"/>
    </w:pPr>
  </w:style>
  <w:style w:type="table" w:styleId="16">
    <w:name w:val="Table Grid"/>
    <w:basedOn w:val="1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basedOn w:val="17"/>
    <w:qFormat/>
    <w:uiPriority w:val="0"/>
    <w:rPr>
      <w:sz w:val="16"/>
      <w:szCs w:val="16"/>
    </w:rPr>
  </w:style>
  <w:style w:type="paragraph" w:customStyle="1" w:styleId="21">
    <w:name w:val="TOC 标题1"/>
    <w:basedOn w:val="3"/>
    <w:next w:val="1"/>
    <w:qFormat/>
    <w:uiPriority w:val="39"/>
    <w:pPr>
      <w:widowControl/>
      <w:spacing w:before="480" w:after="0" w:line="276" w:lineRule="auto"/>
      <w:ind w:left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2">
    <w:name w:val="表格文字"/>
    <w:basedOn w:val="1"/>
    <w:qFormat/>
    <w:uiPriority w:val="0"/>
    <w:pPr>
      <w:jc w:val="left"/>
    </w:pPr>
  </w:style>
  <w:style w:type="paragraph" w:customStyle="1" w:styleId="23">
    <w:name w:val="样式1"/>
    <w:basedOn w:val="4"/>
    <w:next w:val="1"/>
    <w:qFormat/>
    <w:uiPriority w:val="0"/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Comment Text Char"/>
    <w:basedOn w:val="17"/>
    <w:link w:val="6"/>
    <w:qFormat/>
    <w:uiPriority w:val="0"/>
    <w:rPr>
      <w:kern w:val="2"/>
    </w:rPr>
  </w:style>
  <w:style w:type="character" w:customStyle="1" w:styleId="26">
    <w:name w:val="Comment Subject Char"/>
    <w:basedOn w:val="25"/>
    <w:link w:val="13"/>
    <w:qFormat/>
    <w:uiPriority w:val="0"/>
    <w:rPr>
      <w:b/>
      <w:bCs/>
      <w:kern w:val="2"/>
    </w:rPr>
  </w:style>
  <w:style w:type="character" w:customStyle="1" w:styleId="27">
    <w:name w:val="Balloon Text Char"/>
    <w:basedOn w:val="17"/>
    <w:link w:val="9"/>
    <w:qFormat/>
    <w:uiPriority w:val="0"/>
    <w:rPr>
      <w:rFonts w:ascii="Segoe UI" w:hAnsi="Segoe UI" w:cs="Segoe U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D109C-4918-43C3-8553-F3AA0FDF4F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501</Words>
  <Characters>2858</Characters>
  <Lines>23</Lines>
  <Paragraphs>6</Paragraphs>
  <TotalTime>0</TotalTime>
  <ScaleCrop>false</ScaleCrop>
  <LinksUpToDate>false</LinksUpToDate>
  <CharactersWithSpaces>3353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2021-04-30T02:17:00Z</dcterms:created>
  <dc:creator>朱维伟</dc:creator>
  <cp:lastModifiedBy>霓虹丶</cp:lastModifiedBy>
  <dcterms:modified xsi:type="dcterms:W3CDTF">2021-12-30T03:21:09Z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B30CE4A388924800A52884D65F58C6F2</vt:lpwstr>
  </property>
</Properties>
</file>