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BUSINESS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Executive Summary</w:t>
      </w:r>
    </w:p>
    <w:p>
      <w:r>
        <w:t>Summarise the company in one paragraph: what you sell, to whom, why you win, and what you need. Keep it under 250 words.</w:t>
      </w:r>
    </w:p>
    <w:p>
      <w:pPr>
        <w:spacing w:before="280"/>
      </w:pPr>
      <w:r>
        <w:rPr>
          <w:b/>
          <w:color w:val="CB0F20"/>
          <w:sz w:val="26"/>
        </w:rPr>
        <w:t>1. The Problem</w:t>
      </w:r>
    </w:p>
    <w:p>
      <w:r>
        <w:t>Describe the pain your customer feels today. Quantify it where you can: hours lost, money wasted, errors made, revenue missed.</w:t>
      </w:r>
    </w:p>
    <w:p>
      <w:pPr>
        <w:spacing w:before="280"/>
      </w:pPr>
      <w:r>
        <w:rPr>
          <w:b/>
          <w:color w:val="CB0F20"/>
          <w:sz w:val="26"/>
        </w:rPr>
        <w:t>2. The Solution</w:t>
      </w:r>
    </w:p>
    <w:p>
      <w:r>
        <w:t>Describe the product in plain language. Show the before and after for the customer.</w:t>
      </w:r>
    </w:p>
    <w:p>
      <w:pPr>
        <w:spacing w:before="280"/>
      </w:pPr>
      <w:r>
        <w:rPr>
          <w:b/>
          <w:color w:val="CB0F20"/>
          <w:sz w:val="26"/>
        </w:rPr>
        <w:t>3. 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SMB, 10-50 staff</w:t>
            </w:r>
          </w:p>
        </w:tc>
        <w:tc>
          <w:tcPr>
            <w:tcW w:type="dxa" w:w="2160"/>
          </w:tcPr>
          <w:p>
            <w:r>
              <w:t>$1.2B</w:t>
            </w:r>
          </w:p>
        </w:tc>
        <w:tc>
          <w:tcPr>
            <w:tcW w:type="dxa" w:w="2160"/>
          </w:tcPr>
          <w:p>
            <w:r>
              <w:t>14% YoY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</w:tr>
      <w:tr>
        <w:tc>
          <w:tcPr>
            <w:tcW w:type="dxa" w:w="2160"/>
          </w:tcPr>
          <w:p>
            <w:r>
              <w:t>Mid-market, 50-500</w:t>
            </w:r>
          </w:p>
        </w:tc>
        <w:tc>
          <w:tcPr>
            <w:tcW w:type="dxa" w:w="2160"/>
          </w:tcPr>
          <w:p>
            <w:r>
              <w:t>$4.8B</w:t>
            </w:r>
          </w:p>
        </w:tc>
        <w:tc>
          <w:tcPr>
            <w:tcW w:type="dxa" w:w="2160"/>
          </w:tcPr>
          <w:p>
            <w:r>
              <w:t>9% YoY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$11B</w:t>
            </w:r>
          </w:p>
        </w:tc>
        <w:tc>
          <w:tcPr>
            <w:tcW w:type="dxa" w:w="2160"/>
          </w:tcPr>
          <w:p>
            <w:r>
              <w:t>6% YoY</w:t>
            </w:r>
          </w:p>
        </w:tc>
        <w:tc>
          <w:tcPr>
            <w:tcW w:type="dxa" w:w="2160"/>
          </w:tcPr>
          <w:p>
            <w:r>
              <w:t>Later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4.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Gross margin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 of revenue</w:t>
            </w:r>
          </w:p>
        </w:tc>
      </w:tr>
      <w:tr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$29/user/mo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Fixed scope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12% take rate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5. Go to Market</w:t>
      </w:r>
    </w:p>
    <w:p>
      <w:pPr>
        <w:pStyle w:val="ListBullet"/>
      </w:pPr>
      <w:r>
        <w:t>Land via a single high-intent channel, then expand by invitation</w:t>
      </w:r>
    </w:p>
    <w:p>
      <w:pPr>
        <w:pStyle w:val="ListBullet"/>
      </w:pPr>
      <w:r>
        <w:t>Sales-assisted onboarding for the first 50 accounts</w:t>
      </w:r>
    </w:p>
    <w:p>
      <w:pPr>
        <w:pStyle w:val="ListBullet"/>
      </w:pPr>
      <w:r>
        <w:t>Content and community to compound over 18 months</w:t>
      </w:r>
    </w:p>
    <w:p>
      <w:pPr>
        <w:spacing w:before="280"/>
      </w:pPr>
      <w:r>
        <w:rPr>
          <w:b/>
          <w:color w:val="CB0F20"/>
          <w:sz w:val="26"/>
        </w:rPr>
        <w:t>6. Operations and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Founder / CEO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Month 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Month 1-4</w:t>
            </w:r>
          </w:p>
        </w:tc>
        <w:tc>
          <w:tcPr>
            <w:tcW w:type="dxa" w:w="2160"/>
          </w:tcPr>
          <w:p>
            <w:r>
              <w:t>Two seniors, one junior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7. Financial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$480K</w:t>
            </w:r>
          </w:p>
        </w:tc>
        <w:tc>
          <w:tcPr>
            <w:tcW w:type="dxa" w:w="2160"/>
          </w:tcPr>
          <w:p>
            <w:r>
              <w:t>$1.9M</w:t>
            </w:r>
          </w:p>
        </w:tc>
        <w:tc>
          <w:tcPr>
            <w:tcW w:type="dxa" w:w="2160"/>
          </w:tcPr>
          <w:p>
            <w:r>
              <w:t>$5.4M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Operating expense</w:t>
            </w:r>
          </w:p>
        </w:tc>
        <w:tc>
          <w:tcPr>
            <w:tcW w:type="dxa" w:w="2160"/>
          </w:tcPr>
          <w:p>
            <w:r>
              <w:t>$690K</w:t>
            </w:r>
          </w:p>
        </w:tc>
        <w:tc>
          <w:tcPr>
            <w:tcW w:type="dxa" w:w="2160"/>
          </w:tcPr>
          <w:p>
            <w:r>
              <w:t>$1.2M</w:t>
            </w:r>
          </w:p>
        </w:tc>
        <w:tc>
          <w:tcPr>
            <w:tcW w:type="dxa" w:w="2160"/>
          </w:tcPr>
          <w:p>
            <w:r>
              <w:t>$2.4M</w:t>
            </w:r>
          </w:p>
        </w:tc>
      </w:tr>
      <w:tr>
        <w:tc>
          <w:tcPr>
            <w:tcW w:type="dxa" w:w="2160"/>
          </w:tcPr>
          <w:p>
            <w:r>
              <w:t>Net income</w:t>
            </w:r>
          </w:p>
        </w:tc>
        <w:tc>
          <w:tcPr>
            <w:tcW w:type="dxa" w:w="2160"/>
          </w:tcPr>
          <w:p>
            <w:r>
              <w:t>-$324K</w:t>
            </w:r>
          </w:p>
        </w:tc>
        <w:tc>
          <w:tcPr>
            <w:tcW w:type="dxa" w:w="2160"/>
          </w:tcPr>
          <w:p>
            <w:r>
              <w:t>-$16K</w:t>
            </w:r>
          </w:p>
        </w:tc>
        <w:tc>
          <w:tcPr>
            <w:tcW w:type="dxa" w:w="2160"/>
          </w:tcPr>
          <w:p>
            <w:r>
              <w:t>$754K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8.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Key person dependency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Document everything, add a deputy</w:t>
            </w:r>
          </w:p>
        </w:tc>
      </w:tr>
      <w:tr>
        <w:tc>
          <w:tcPr>
            <w:tcW w:type="dxa" w:w="2160"/>
          </w:tcPr>
          <w:p>
            <w:r>
              <w:t>Slow enterprise sales cycle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Keep SMB self-serve as the cash engine</w:t>
            </w:r>
          </w:p>
        </w:tc>
      </w:tr>
      <w:tr>
        <w:tc>
          <w:tcPr>
            <w:tcW w:type="dxa" w:w="2160"/>
          </w:tcPr>
          <w:p>
            <w:r>
              <w:t>Competitor feature parity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Compete on workflow depth, not features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Founder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