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PROJECT PROPOSAL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1. Your Challenge</w:t>
      </w:r>
    </w:p>
    <w:p>
      <w:r>
        <w:t>State the client's problem in their own words. Confirm you have understood it before proposing anything.</w:t>
      </w:r>
    </w:p>
    <w:p>
      <w:pPr>
        <w:spacing w:before="280"/>
      </w:pPr>
      <w:r>
        <w:rPr>
          <w:b/>
          <w:color w:val="CB0F20"/>
          <w:sz w:val="26"/>
        </w:rPr>
        <w:t>2. Objectives</w:t>
      </w:r>
    </w:p>
    <w:p>
      <w:pPr>
        <w:pStyle w:val="ListBullet"/>
      </w:pPr>
      <w:r>
        <w:t>Reduce manual handling time from 6 hours to under 1 hour per week</w:t>
      </w:r>
    </w:p>
    <w:p>
      <w:pPr>
        <w:pStyle w:val="ListBullet"/>
      </w:pPr>
      <w:r>
        <w:t>Give the team a single source of truth for status</w:t>
      </w:r>
    </w:p>
    <w:p>
      <w:pPr>
        <w:pStyle w:val="ListBullet"/>
      </w:pPr>
      <w:r>
        <w:t>Keep every step auditable for compliance</w:t>
      </w:r>
    </w:p>
    <w:p>
      <w:pPr>
        <w:spacing w:before="280"/>
      </w:pPr>
      <w:r>
        <w:rPr>
          <w:b/>
          <w:color w:val="CB0F20"/>
          <w:sz w:val="26"/>
        </w:rPr>
        <w:t>3. Our Approach</w:t>
      </w:r>
    </w:p>
    <w:p>
      <w:pPr>
        <w:spacing w:before="200"/>
      </w:pPr>
      <w:r>
        <w:rPr>
          <w:b/>
          <w:color w:val="171A21"/>
        </w:rPr>
        <w:t xml:space="preserve">Phase 1 - Discovery  </w:t>
      </w:r>
      <w:r>
        <w:t>Two weeks. Interviews with 6 stakeholders, current-state process map, and a written findings report.</w:t>
      </w:r>
    </w:p>
    <w:p>
      <w:pPr>
        <w:spacing w:before="200"/>
      </w:pPr>
      <w:r>
        <w:rPr>
          <w:b/>
          <w:color w:val="171A21"/>
        </w:rPr>
        <w:t xml:space="preserve">Phase 2 - Design  </w:t>
      </w:r>
      <w:r>
        <w:t>Three weeks. Target workflow, data model, and an interactive prototype reviewed with your team.</w:t>
      </w:r>
    </w:p>
    <w:p>
      <w:pPr>
        <w:spacing w:before="200"/>
      </w:pPr>
      <w:r>
        <w:rPr>
          <w:b/>
          <w:color w:val="171A21"/>
        </w:rPr>
        <w:t xml:space="preserve">Phase 3 - Build  </w:t>
      </w:r>
      <w:r>
        <w:t>Six weeks. Implementation in your environment, with weekly demos and a parallel run against the old process.</w:t>
      </w:r>
    </w:p>
    <w:p>
      <w:pPr>
        <w:spacing w:before="200"/>
      </w:pPr>
      <w:r>
        <w:rPr>
          <w:b/>
          <w:color w:val="171A21"/>
        </w:rPr>
        <w:t xml:space="preserve">Phase 4 - Handover  </w:t>
      </w:r>
      <w:r>
        <w:t>Two weeks. Documentation, two training sessions, and 30 days of post-launch support.</w:t>
      </w:r>
    </w:p>
    <w:p>
      <w:pPr>
        <w:spacing w:before="280"/>
      </w:pPr>
      <w:r>
        <w:rPr>
          <w:b/>
          <w:color w:val="CB0F20"/>
          <w:sz w:val="26"/>
        </w:rPr>
        <w:t>4.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Findings report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End of week 2</w:t>
            </w:r>
          </w:p>
        </w:tc>
      </w:tr>
      <w:tr>
        <w:tc>
          <w:tcPr>
            <w:tcW w:type="dxa" w:w="2880"/>
          </w:tcPr>
          <w:p>
            <w:r>
              <w:t>Process design</w:t>
            </w:r>
          </w:p>
        </w:tc>
        <w:tc>
          <w:tcPr>
            <w:tcW w:type="dxa" w:w="2880"/>
          </w:tcPr>
          <w:p>
            <w:r>
              <w:t>PDF + diagram</w:t>
            </w:r>
          </w:p>
        </w:tc>
        <w:tc>
          <w:tcPr>
            <w:tcW w:type="dxa" w:w="2880"/>
          </w:tcPr>
          <w:p>
            <w:r>
              <w:t>End of week 5</w:t>
            </w:r>
          </w:p>
        </w:tc>
      </w:tr>
      <w:tr>
        <w:tc>
          <w:tcPr>
            <w:tcW w:type="dxa" w:w="2880"/>
          </w:tcPr>
          <w:p>
            <w:r>
              <w:t>Working system</w:t>
            </w:r>
          </w:p>
        </w:tc>
        <w:tc>
          <w:tcPr>
            <w:tcW w:type="dxa" w:w="2880"/>
          </w:tcPr>
          <w:p>
            <w:r>
              <w:t>Live</w:t>
            </w:r>
          </w:p>
        </w:tc>
        <w:tc>
          <w:tcPr>
            <w:tcW w:type="dxa" w:w="2880"/>
          </w:tcPr>
          <w:p>
            <w:r>
              <w:t>End of week 13</w:t>
            </w:r>
          </w:p>
        </w:tc>
      </w:tr>
      <w:tr>
        <w:tc>
          <w:tcPr>
            <w:tcW w:type="dxa" w:w="2880"/>
          </w:tcPr>
          <w:p>
            <w:r>
              <w:t>Handover pack</w:t>
            </w:r>
          </w:p>
        </w:tc>
        <w:tc>
          <w:tcPr>
            <w:tcW w:type="dxa" w:w="2880"/>
          </w:tcPr>
          <w:p>
            <w:r>
              <w:t>Notebook + recording</w:t>
            </w:r>
          </w:p>
        </w:tc>
        <w:tc>
          <w:tcPr>
            <w:tcW w:type="dxa" w:w="2880"/>
          </w:tcPr>
          <w:p>
            <w:r>
              <w:t>End of week 15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5.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</w:tr>
      <w:tr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Findings report</w:t>
            </w:r>
          </w:p>
        </w:tc>
      </w:tr>
      <w:tr>
        <w:tc>
          <w:tcPr>
            <w:tcW w:type="dxa" w:w="2880"/>
          </w:tcPr>
          <w:p>
            <w:r>
              <w:t>3-5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Prototype review</w:t>
            </w:r>
          </w:p>
        </w:tc>
      </w:tr>
      <w:tr>
        <w:tc>
          <w:tcPr>
            <w:tcW w:type="dxa" w:w="2880"/>
          </w:tcPr>
          <w:p>
            <w:r>
              <w:t>6-11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Feature complete</w:t>
            </w:r>
          </w:p>
        </w:tc>
      </w:tr>
      <w:tr>
        <w:tc>
          <w:tcPr>
            <w:tcW w:type="dxa" w:w="2880"/>
          </w:tcPr>
          <w:p>
            <w:r>
              <w:t>12-13</w:t>
            </w:r>
          </w:p>
        </w:tc>
        <w:tc>
          <w:tcPr>
            <w:tcW w:type="dxa" w:w="2880"/>
          </w:tcPr>
          <w:p>
            <w:r>
              <w:t>Parallel run</w:t>
            </w:r>
          </w:p>
        </w:tc>
        <w:tc>
          <w:tcPr>
            <w:tcW w:type="dxa" w:w="2880"/>
          </w:tcPr>
          <w:p>
            <w:r>
              <w:t>Go live</w:t>
            </w:r>
          </w:p>
        </w:tc>
      </w:tr>
      <w:tr>
        <w:tc>
          <w:tcPr>
            <w:tcW w:type="dxa" w:w="2880"/>
          </w:tcPr>
          <w:p>
            <w:r>
              <w:t>14-15</w:t>
            </w:r>
          </w:p>
        </w:tc>
        <w:tc>
          <w:tcPr>
            <w:tcW w:type="dxa" w:w="2880"/>
          </w:tcPr>
          <w:p>
            <w:r>
              <w:t>Handover</w:t>
            </w:r>
          </w:p>
        </w:tc>
        <w:tc>
          <w:tcPr>
            <w:tcW w:type="dxa" w:w="2880"/>
          </w:tcPr>
          <w:p>
            <w:r>
              <w:t>Support begins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6. Investment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type="dxa" w:w="4320"/>
          </w:tcPr>
          <w:p>
            <w:r>
              <w:t>Discovery</w:t>
            </w:r>
          </w:p>
        </w:tc>
        <w:tc>
          <w:tcPr>
            <w:tcW w:type="dxa" w:w="4320"/>
          </w:tcPr>
          <w:p>
            <w:r>
              <w:t>$6,000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$11,000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$34,000</w:t>
            </w:r>
          </w:p>
        </w:tc>
      </w:tr>
      <w:tr>
        <w:tc>
          <w:tcPr>
            <w:tcW w:type="dxa" w:w="4320"/>
          </w:tcPr>
          <w:p>
            <w:r>
              <w:t>Handover</w:t>
            </w:r>
          </w:p>
        </w:tc>
        <w:tc>
          <w:tcPr>
            <w:tcW w:type="dxa" w:w="4320"/>
          </w:tcPr>
          <w:p>
            <w:r>
              <w:t>$4,000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$55,000</w:t>
            </w:r>
          </w:p>
        </w:tc>
      </w:tr>
    </w:tbl>
    <w:p/>
    <w:p>
      <w:r>
        <w:rPr>
          <w:i/>
          <w:color w:val="6C7482"/>
          <w:sz w:val="18"/>
        </w:rPr>
        <w:t>Payment terms: 30% on signature, 40% at design sign-off, 30% at go live. Expenses billed at cost.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For Rixoffice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For Client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