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READING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read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Pages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Cues</w:t>
      </w:r>
    </w:p>
    <w:p>
      <w:r>
        <w:t>The questions this chapter should answer. Write them before you read.</w:t>
      </w:r>
    </w:p>
    <w:p>
      <w:pPr>
        <w:pStyle w:val="ListBullet"/>
      </w:pPr>
      <w:r>
        <w:t>What problem does the author claim to solve?</w:t>
      </w:r>
    </w:p>
    <w:p>
      <w:pPr>
        <w:pStyle w:val="ListBullet"/>
      </w:pPr>
      <w:r>
        <w:t>What evidence is offered?</w:t>
      </w:r>
    </w:p>
    <w:p>
      <w:pPr>
        <w:pStyle w:val="ListBullet"/>
      </w:pPr>
      <w:r>
        <w:t>What would falsify the main claim?</w:t>
      </w:r>
    </w:p>
    <w:p>
      <w:pPr>
        <w:spacing w:before="280"/>
      </w:pPr>
      <w:r>
        <w:rPr>
          <w:b/>
          <w:color w:val="CB0F20"/>
          <w:sz w:val="26"/>
        </w:rPr>
        <w:t>Notes</w:t>
      </w:r>
    </w:p>
    <w:p>
      <w:pPr>
        <w:spacing w:before="200"/>
      </w:pPr>
      <w:r>
        <w:rPr>
          <w:b/>
          <w:color w:val="171A21"/>
        </w:rPr>
        <w:t xml:space="preserve">Core idea  </w:t>
      </w:r>
      <w:r>
        <w:t>The author's central claim in one sentence.</w:t>
      </w:r>
    </w:p>
    <w:p>
      <w:pPr>
        <w:spacing w:before="200"/>
      </w:pPr>
      <w:r>
        <w:rPr>
          <w:b/>
          <w:color w:val="171A21"/>
        </w:rPr>
        <w:t xml:space="preserve">Structure  </w:t>
      </w:r>
      <w:r>
        <w:t>How the argument is built: definition, then mechanism, then evidence.</w:t>
      </w:r>
    </w:p>
    <w:p>
      <w:pPr>
        <w:spacing w:before="200"/>
      </w:pPr>
      <w:r>
        <w:rPr>
          <w:b/>
          <w:color w:val="171A21"/>
        </w:rPr>
        <w:t xml:space="preserve">Evidence  </w:t>
      </w:r>
      <w:r>
        <w:t>What data, experiments or cases are offered, and their quality.</w:t>
      </w:r>
    </w:p>
    <w:p>
      <w:pPr>
        <w:spacing w:before="200"/>
      </w:pPr>
      <w:r>
        <w:rPr>
          <w:b/>
          <w:color w:val="171A21"/>
        </w:rPr>
        <w:t xml:space="preserve">Assumptions  </w:t>
      </w:r>
      <w:r>
        <w:t>What the author takes for granted.</w:t>
      </w:r>
    </w:p>
    <w:p>
      <w:pPr>
        <w:spacing w:before="280"/>
      </w:pPr>
      <w:r>
        <w:rPr>
          <w:b/>
          <w:color w:val="CB0F20"/>
          <w:sz w:val="26"/>
        </w:rPr>
        <w:t>Summary</w:t>
      </w:r>
    </w:p>
    <w:p>
      <w:r>
        <w:t>Write the summary from memory, then check it against the text. If you cannot, you have not understood it yet.</w:t>
      </w:r>
    </w:p>
    <w:p>
      <w:pPr>
        <w:spacing w:before="280"/>
      </w:pPr>
      <w:r>
        <w:rPr>
          <w:b/>
          <w:color w:val="CB0F20"/>
          <w:sz w:val="26"/>
        </w:rPr>
        <w:t>Questions</w:t>
      </w:r>
    </w:p>
    <w:p>
      <w:pPr>
        <w:pStyle w:val="ListBullet"/>
      </w:pPr>
      <w:r>
        <w:t>Where does this contradict what I learned last week?</w:t>
      </w:r>
    </w:p>
    <w:p>
      <w:pPr>
        <w:pStyle w:val="ListBullet"/>
      </w:pPr>
      <w:r>
        <w:t>What experiment would test this?</w:t>
      </w:r>
    </w:p>
    <w:p>
      <w:pPr>
        <w:pStyle w:val="ListBullet"/>
      </w:pPr>
      <w:r>
        <w:t>Who disagrees with this, and are they right?</w:t>
      </w:r>
    </w:p>
    <w:p>
      <w:pPr>
        <w:spacing w:before="280"/>
      </w:pPr>
      <w:r>
        <w:rPr>
          <w:b/>
          <w:color w:val="CB0F20"/>
          <w:sz w:val="26"/>
        </w:rPr>
        <w:t>Where I Will Use This</w:t>
      </w:r>
    </w:p>
    <w:p>
      <w:r>
        <w:t>One concrete application. An idea you do not plan to use is a note you will not revisit.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