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1EDF" w14:textId="04BDBE64" w:rsidR="00FB4C47" w:rsidRPr="005E65D5" w:rsidRDefault="001E6271" w:rsidP="005E65D5">
      <w:pPr>
        <w:spacing w:after="0" w:line="240" w:lineRule="auto"/>
        <w:jc w:val="center"/>
        <w:rPr>
          <w:rFonts w:ascii="Calibri" w:hAnsi="Calibri" w:cs="Calibri"/>
          <w:b/>
          <w:bCs/>
          <w:sz w:val="36"/>
          <w:szCs w:val="36"/>
        </w:rPr>
      </w:pPr>
      <w:r w:rsidRPr="001E6271">
        <w:rPr>
          <w:rFonts w:ascii="Calibri" w:hAnsi="Calibri" w:cs="Calibri"/>
          <w:b/>
          <w:bCs/>
          <w:sz w:val="36"/>
          <w:szCs w:val="36"/>
        </w:rPr>
        <w:t>NIST SP 800-171 Rev. 3 Readiness Assessment</w:t>
      </w:r>
    </w:p>
    <w:p w14:paraId="1CDE1E0A" w14:textId="77777777" w:rsidR="00FB4C47" w:rsidRPr="001E6271" w:rsidRDefault="00FB4C47" w:rsidP="005E65D5">
      <w:pPr>
        <w:spacing w:after="0" w:line="240" w:lineRule="auto"/>
        <w:jc w:val="center"/>
        <w:rPr>
          <w:rFonts w:ascii="Calibri" w:hAnsi="Calibri" w:cs="Calibri"/>
        </w:rPr>
      </w:pPr>
      <w:r w:rsidRPr="001E6271">
        <w:rPr>
          <w:rFonts w:ascii="Calibri" w:hAnsi="Calibri" w:cs="Calibri"/>
          <w:b/>
          <w:bCs/>
        </w:rPr>
        <w:t>For Small &amp; Mid-Sized DoD Contractors</w:t>
      </w:r>
    </w:p>
    <w:p w14:paraId="103334FC" w14:textId="77777777" w:rsidR="00FB4C47" w:rsidRPr="001E6271" w:rsidRDefault="00FB4C47" w:rsidP="00A50C39">
      <w:pPr>
        <w:spacing w:after="100" w:afterAutospacing="1" w:line="240" w:lineRule="auto"/>
        <w:jc w:val="center"/>
        <w:rPr>
          <w:rFonts w:ascii="Calibri" w:hAnsi="Calibri" w:cs="Calibri"/>
        </w:rPr>
      </w:pPr>
      <w:r w:rsidRPr="001E6271">
        <w:rPr>
          <w:rFonts w:ascii="Calibri" w:hAnsi="Calibri" w:cs="Calibri"/>
          <w:b/>
          <w:bCs/>
        </w:rPr>
        <w:t>Know where you stand. Know what to fix. Avoid surprises.</w:t>
      </w:r>
    </w:p>
    <w:p w14:paraId="35237C40" w14:textId="77777777" w:rsidR="00FB4C47" w:rsidRDefault="00FB4C47" w:rsidP="00FB4C47">
      <w:pPr>
        <w:spacing w:after="0" w:line="240" w:lineRule="auto"/>
        <w:jc w:val="center"/>
        <w:rPr>
          <w:rFonts w:ascii="Calibri" w:hAnsi="Calibri" w:cs="Calibri"/>
          <w:b/>
          <w:bCs/>
        </w:rPr>
        <w:sectPr w:rsidR="00FB4C47" w:rsidSect="001E6271">
          <w:pgSz w:w="12240" w:h="15840"/>
          <w:pgMar w:top="720" w:right="720" w:bottom="720" w:left="720" w:header="720" w:footer="720" w:gutter="0"/>
          <w:cols w:space="720"/>
          <w:docGrid w:linePitch="360"/>
        </w:sectPr>
      </w:pPr>
    </w:p>
    <w:p w14:paraId="28AC2999" w14:textId="77777777" w:rsidR="0035729F" w:rsidRPr="005E65D5" w:rsidRDefault="0035729F" w:rsidP="005E65D5">
      <w:pPr>
        <w:pStyle w:val="Heading2"/>
      </w:pPr>
      <w:r w:rsidRPr="005E65D5">
        <w:t>THE PROBLEM</w:t>
      </w:r>
    </w:p>
    <w:p w14:paraId="6FC4883A"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t>Many DoD contractors handle or may handle Controlled Unclassified Information (CUI) but lack clarity on their cybersecurity posture. Uncertainty around scope, requirements, and readiness creates risk to contracts, primes, and future certification efforts.</w:t>
      </w:r>
    </w:p>
    <w:p w14:paraId="61AB1B5E"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pict w14:anchorId="66A05FF3">
          <v:rect id="_x0000_i1282" style="width:0;height:1.5pt" o:hralign="center" o:hrstd="t" o:hr="t" fillcolor="#a0a0a0" stroked="f"/>
        </w:pict>
      </w:r>
    </w:p>
    <w:p w14:paraId="7C45E08D" w14:textId="77777777" w:rsidR="0035729F" w:rsidRPr="005E65D5" w:rsidRDefault="0035729F" w:rsidP="005E65D5">
      <w:pPr>
        <w:pStyle w:val="Heading2"/>
      </w:pPr>
      <w:r w:rsidRPr="005E65D5">
        <w:t>THE SOLUTION</w:t>
      </w:r>
    </w:p>
    <w:p w14:paraId="1FC487A5"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t>NEHWE delivers a fixed-scope NIST SP 800-171 Rev. 3 readiness assessment that provides a clear, defensible understanding of your current posture — aligned to the latest Security Requirements, without audits or unnecessary complexity.</w:t>
      </w:r>
    </w:p>
    <w:p w14:paraId="519499AF"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pict w14:anchorId="318DD188">
          <v:rect id="_x0000_i1283" style="width:0;height:1.5pt" o:hralign="center" o:hrstd="t" o:hr="t" fillcolor="#a0a0a0" stroked="f"/>
        </w:pict>
      </w:r>
    </w:p>
    <w:p w14:paraId="4CD8B91F" w14:textId="77777777" w:rsidR="0035729F" w:rsidRPr="005E65D5" w:rsidRDefault="0035729F" w:rsidP="005E65D5">
      <w:pPr>
        <w:pStyle w:val="Heading2"/>
      </w:pPr>
      <w:r w:rsidRPr="005E65D5">
        <w:t>ABOUT NEHWE</w:t>
      </w:r>
    </w:p>
    <w:p w14:paraId="3142BF57"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t>NEHWE specializes in practical compliance for real-world operations. We help organizations understand what matters, what doesn’t, and what to fix first — aligned to current DoD expectations.</w:t>
      </w:r>
    </w:p>
    <w:p w14:paraId="701E27FD" w14:textId="1C958A17" w:rsidR="002D737A" w:rsidRPr="0035729F" w:rsidRDefault="002D737A" w:rsidP="001E6271">
      <w:pPr>
        <w:spacing w:after="0" w:line="240" w:lineRule="auto"/>
        <w:rPr>
          <w:rFonts w:ascii="Calibri" w:hAnsi="Calibri" w:cs="Calibri"/>
          <w:sz w:val="22"/>
          <w:szCs w:val="22"/>
        </w:rPr>
      </w:pPr>
    </w:p>
    <w:p w14:paraId="51C7CC7E" w14:textId="77777777" w:rsidR="0035729F" w:rsidRPr="0035729F" w:rsidRDefault="0035729F" w:rsidP="001E6271">
      <w:pPr>
        <w:spacing w:after="0" w:line="240" w:lineRule="auto"/>
        <w:rPr>
          <w:rFonts w:ascii="Calibri" w:hAnsi="Calibri" w:cs="Calibri"/>
          <w:sz w:val="22"/>
          <w:szCs w:val="22"/>
        </w:rPr>
      </w:pPr>
    </w:p>
    <w:p w14:paraId="159B02B6" w14:textId="77777777" w:rsidR="0035729F" w:rsidRPr="0035729F" w:rsidRDefault="0035729F" w:rsidP="001E6271">
      <w:pPr>
        <w:spacing w:after="0" w:line="240" w:lineRule="auto"/>
        <w:rPr>
          <w:rFonts w:ascii="Calibri" w:hAnsi="Calibri" w:cs="Calibri"/>
          <w:sz w:val="22"/>
          <w:szCs w:val="22"/>
        </w:rPr>
      </w:pPr>
    </w:p>
    <w:p w14:paraId="4F6881E3" w14:textId="77777777" w:rsidR="0035729F" w:rsidRPr="0035729F" w:rsidRDefault="0035729F" w:rsidP="001E6271">
      <w:pPr>
        <w:spacing w:after="0" w:line="240" w:lineRule="auto"/>
        <w:rPr>
          <w:rFonts w:ascii="Calibri" w:hAnsi="Calibri" w:cs="Calibri"/>
          <w:sz w:val="22"/>
          <w:szCs w:val="22"/>
        </w:rPr>
      </w:pPr>
    </w:p>
    <w:p w14:paraId="2FC4EC5A" w14:textId="77777777" w:rsidR="0035729F" w:rsidRPr="0035729F" w:rsidRDefault="0035729F" w:rsidP="001E6271">
      <w:pPr>
        <w:spacing w:after="0" w:line="240" w:lineRule="auto"/>
        <w:rPr>
          <w:rFonts w:ascii="Calibri" w:hAnsi="Calibri" w:cs="Calibri"/>
          <w:sz w:val="22"/>
          <w:szCs w:val="22"/>
        </w:rPr>
      </w:pPr>
    </w:p>
    <w:p w14:paraId="5507DB2A" w14:textId="77777777" w:rsidR="0035729F" w:rsidRPr="0035729F" w:rsidRDefault="0035729F" w:rsidP="001E6271">
      <w:pPr>
        <w:spacing w:after="0" w:line="240" w:lineRule="auto"/>
        <w:rPr>
          <w:rFonts w:ascii="Calibri" w:hAnsi="Calibri" w:cs="Calibri"/>
          <w:sz w:val="22"/>
          <w:szCs w:val="22"/>
        </w:rPr>
      </w:pPr>
    </w:p>
    <w:p w14:paraId="3E03AD41" w14:textId="77777777" w:rsidR="0035729F" w:rsidRPr="0035729F" w:rsidRDefault="0035729F" w:rsidP="001E6271">
      <w:pPr>
        <w:spacing w:after="0" w:line="240" w:lineRule="auto"/>
        <w:rPr>
          <w:rFonts w:ascii="Calibri" w:hAnsi="Calibri" w:cs="Calibri"/>
          <w:sz w:val="22"/>
          <w:szCs w:val="22"/>
        </w:rPr>
      </w:pPr>
    </w:p>
    <w:p w14:paraId="45F473D9" w14:textId="77777777" w:rsidR="0035729F" w:rsidRPr="0035729F" w:rsidRDefault="0035729F" w:rsidP="001E6271">
      <w:pPr>
        <w:spacing w:after="0" w:line="240" w:lineRule="auto"/>
        <w:rPr>
          <w:rFonts w:ascii="Calibri" w:hAnsi="Calibri" w:cs="Calibri"/>
          <w:sz w:val="22"/>
          <w:szCs w:val="22"/>
        </w:rPr>
      </w:pPr>
    </w:p>
    <w:p w14:paraId="6B3134B8" w14:textId="77777777" w:rsidR="0035729F" w:rsidRPr="0035729F" w:rsidRDefault="0035729F" w:rsidP="001E6271">
      <w:pPr>
        <w:spacing w:after="0" w:line="240" w:lineRule="auto"/>
        <w:rPr>
          <w:rFonts w:ascii="Calibri" w:hAnsi="Calibri" w:cs="Calibri"/>
          <w:sz w:val="22"/>
          <w:szCs w:val="22"/>
        </w:rPr>
      </w:pPr>
    </w:p>
    <w:p w14:paraId="47BAD812" w14:textId="77777777" w:rsidR="0035729F" w:rsidRPr="0035729F" w:rsidRDefault="0035729F" w:rsidP="001E6271">
      <w:pPr>
        <w:spacing w:after="0" w:line="240" w:lineRule="auto"/>
        <w:rPr>
          <w:rFonts w:ascii="Calibri" w:hAnsi="Calibri" w:cs="Calibri"/>
          <w:sz w:val="22"/>
          <w:szCs w:val="22"/>
        </w:rPr>
      </w:pPr>
    </w:p>
    <w:p w14:paraId="2B7DDA59" w14:textId="77777777" w:rsidR="0035729F" w:rsidRPr="0035729F" w:rsidRDefault="0035729F" w:rsidP="001E6271">
      <w:pPr>
        <w:spacing w:after="0" w:line="240" w:lineRule="auto"/>
        <w:rPr>
          <w:rFonts w:ascii="Calibri" w:hAnsi="Calibri" w:cs="Calibri"/>
          <w:sz w:val="22"/>
          <w:szCs w:val="22"/>
        </w:rPr>
      </w:pPr>
    </w:p>
    <w:p w14:paraId="0BF1E9BD" w14:textId="77777777" w:rsidR="0035729F" w:rsidRPr="0035729F" w:rsidRDefault="0035729F" w:rsidP="001E6271">
      <w:pPr>
        <w:spacing w:after="0" w:line="240" w:lineRule="auto"/>
        <w:rPr>
          <w:rFonts w:ascii="Calibri" w:hAnsi="Calibri" w:cs="Calibri"/>
          <w:sz w:val="22"/>
          <w:szCs w:val="22"/>
        </w:rPr>
      </w:pPr>
    </w:p>
    <w:p w14:paraId="6108CCEE" w14:textId="77777777" w:rsidR="0035729F" w:rsidRPr="0035729F" w:rsidRDefault="0035729F" w:rsidP="001E6271">
      <w:pPr>
        <w:spacing w:after="0" w:line="240" w:lineRule="auto"/>
        <w:rPr>
          <w:rFonts w:ascii="Calibri" w:hAnsi="Calibri" w:cs="Calibri"/>
          <w:sz w:val="22"/>
          <w:szCs w:val="22"/>
        </w:rPr>
      </w:pPr>
    </w:p>
    <w:p w14:paraId="1186DF24" w14:textId="77777777" w:rsidR="0035729F" w:rsidRPr="0035729F" w:rsidRDefault="0035729F" w:rsidP="001E6271">
      <w:pPr>
        <w:spacing w:after="0" w:line="240" w:lineRule="auto"/>
        <w:rPr>
          <w:rFonts w:ascii="Calibri" w:hAnsi="Calibri" w:cs="Calibri"/>
          <w:sz w:val="22"/>
          <w:szCs w:val="22"/>
        </w:rPr>
      </w:pPr>
    </w:p>
    <w:p w14:paraId="56290FA1" w14:textId="77777777" w:rsidR="0035729F" w:rsidRPr="0035729F" w:rsidRDefault="0035729F" w:rsidP="001E6271">
      <w:pPr>
        <w:spacing w:after="0" w:line="240" w:lineRule="auto"/>
        <w:rPr>
          <w:rFonts w:ascii="Calibri" w:hAnsi="Calibri" w:cs="Calibri"/>
          <w:sz w:val="22"/>
          <w:szCs w:val="22"/>
        </w:rPr>
      </w:pPr>
    </w:p>
    <w:p w14:paraId="1C9AB9B0" w14:textId="77777777" w:rsidR="0035729F" w:rsidRPr="0035729F" w:rsidRDefault="0035729F" w:rsidP="001E6271">
      <w:pPr>
        <w:spacing w:after="0" w:line="240" w:lineRule="auto"/>
        <w:rPr>
          <w:rFonts w:ascii="Calibri" w:hAnsi="Calibri" w:cs="Calibri"/>
          <w:sz w:val="22"/>
          <w:szCs w:val="22"/>
        </w:rPr>
      </w:pPr>
    </w:p>
    <w:p w14:paraId="008C3864" w14:textId="77777777" w:rsidR="0035729F" w:rsidRPr="0035729F" w:rsidRDefault="0035729F" w:rsidP="001E6271">
      <w:pPr>
        <w:spacing w:after="0" w:line="240" w:lineRule="auto"/>
        <w:rPr>
          <w:rFonts w:ascii="Calibri" w:hAnsi="Calibri" w:cs="Calibri"/>
          <w:sz w:val="22"/>
          <w:szCs w:val="22"/>
        </w:rPr>
      </w:pPr>
    </w:p>
    <w:p w14:paraId="4CB82F18" w14:textId="77777777" w:rsidR="0035729F" w:rsidRPr="0035729F" w:rsidRDefault="0035729F" w:rsidP="001E6271">
      <w:pPr>
        <w:spacing w:after="0" w:line="240" w:lineRule="auto"/>
        <w:rPr>
          <w:rFonts w:ascii="Calibri" w:hAnsi="Calibri" w:cs="Calibri"/>
          <w:sz w:val="22"/>
          <w:szCs w:val="22"/>
        </w:rPr>
      </w:pPr>
    </w:p>
    <w:p w14:paraId="2933A247" w14:textId="77777777" w:rsidR="0035729F" w:rsidRPr="0035729F" w:rsidRDefault="0035729F" w:rsidP="001E6271">
      <w:pPr>
        <w:spacing w:after="0" w:line="240" w:lineRule="auto"/>
        <w:rPr>
          <w:rFonts w:ascii="Calibri" w:hAnsi="Calibri" w:cs="Calibri"/>
          <w:sz w:val="22"/>
          <w:szCs w:val="22"/>
        </w:rPr>
      </w:pPr>
    </w:p>
    <w:p w14:paraId="420CD9CE" w14:textId="77777777" w:rsidR="0035729F" w:rsidRPr="0035729F" w:rsidRDefault="0035729F" w:rsidP="001E6271">
      <w:pPr>
        <w:spacing w:after="0" w:line="240" w:lineRule="auto"/>
        <w:rPr>
          <w:rFonts w:ascii="Calibri" w:hAnsi="Calibri" w:cs="Calibri"/>
          <w:sz w:val="22"/>
          <w:szCs w:val="22"/>
        </w:rPr>
      </w:pPr>
    </w:p>
    <w:p w14:paraId="561C66E4" w14:textId="77777777" w:rsidR="0035729F" w:rsidRPr="0035729F" w:rsidRDefault="0035729F" w:rsidP="001E6271">
      <w:pPr>
        <w:spacing w:after="0" w:line="240" w:lineRule="auto"/>
        <w:rPr>
          <w:rFonts w:ascii="Calibri" w:hAnsi="Calibri" w:cs="Calibri"/>
          <w:sz w:val="22"/>
          <w:szCs w:val="22"/>
        </w:rPr>
      </w:pPr>
    </w:p>
    <w:p w14:paraId="7023A26F" w14:textId="77777777" w:rsidR="0035729F" w:rsidRPr="005E65D5" w:rsidRDefault="0035729F" w:rsidP="005E65D5">
      <w:pPr>
        <w:pStyle w:val="Heading2"/>
      </w:pPr>
      <w:r w:rsidRPr="005E65D5">
        <w:t>WHAT YOU RECEIVE</w:t>
      </w:r>
    </w:p>
    <w:p w14:paraId="221B5DCF"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i/>
          <w:iCs/>
          <w:sz w:val="22"/>
          <w:szCs w:val="22"/>
        </w:rPr>
        <w:t>(Put this section in a light gray box)</w:t>
      </w:r>
    </w:p>
    <w:p w14:paraId="0EEA8DD1" w14:textId="77777777" w:rsidR="0035729F" w:rsidRPr="0035729F" w:rsidRDefault="0035729F" w:rsidP="0035729F">
      <w:pPr>
        <w:numPr>
          <w:ilvl w:val="0"/>
          <w:numId w:val="8"/>
        </w:numPr>
        <w:spacing w:after="0" w:line="240" w:lineRule="auto"/>
        <w:rPr>
          <w:rFonts w:ascii="Calibri" w:hAnsi="Calibri" w:cs="Calibri"/>
          <w:sz w:val="22"/>
          <w:szCs w:val="22"/>
        </w:rPr>
      </w:pPr>
      <w:r w:rsidRPr="0035729F">
        <w:rPr>
          <w:rFonts w:ascii="Calibri" w:hAnsi="Calibri" w:cs="Calibri"/>
          <w:sz w:val="22"/>
          <w:szCs w:val="22"/>
        </w:rPr>
        <w:t>CUI Scope &amp; Boundary Definition</w:t>
      </w:r>
    </w:p>
    <w:p w14:paraId="574F4691" w14:textId="77777777" w:rsidR="0035729F" w:rsidRPr="0035729F" w:rsidRDefault="0035729F" w:rsidP="0035729F">
      <w:pPr>
        <w:numPr>
          <w:ilvl w:val="0"/>
          <w:numId w:val="8"/>
        </w:numPr>
        <w:spacing w:after="0" w:line="240" w:lineRule="auto"/>
        <w:rPr>
          <w:rFonts w:ascii="Calibri" w:hAnsi="Calibri" w:cs="Calibri"/>
          <w:sz w:val="22"/>
          <w:szCs w:val="22"/>
        </w:rPr>
      </w:pPr>
      <w:r w:rsidRPr="0035729F">
        <w:rPr>
          <w:rFonts w:ascii="Calibri" w:hAnsi="Calibri" w:cs="Calibri"/>
          <w:sz w:val="22"/>
          <w:szCs w:val="22"/>
        </w:rPr>
        <w:t>NIST SP 800-171 Rev. 3 Gap Assessment</w:t>
      </w:r>
    </w:p>
    <w:p w14:paraId="175318FF" w14:textId="77777777" w:rsidR="0035729F" w:rsidRPr="0035729F" w:rsidRDefault="0035729F" w:rsidP="0035729F">
      <w:pPr>
        <w:numPr>
          <w:ilvl w:val="0"/>
          <w:numId w:val="8"/>
        </w:numPr>
        <w:spacing w:after="0" w:line="240" w:lineRule="auto"/>
        <w:rPr>
          <w:rFonts w:ascii="Calibri" w:hAnsi="Calibri" w:cs="Calibri"/>
          <w:sz w:val="22"/>
          <w:szCs w:val="22"/>
        </w:rPr>
      </w:pPr>
      <w:r w:rsidRPr="0035729F">
        <w:rPr>
          <w:rFonts w:ascii="Calibri" w:hAnsi="Calibri" w:cs="Calibri"/>
          <w:sz w:val="22"/>
          <w:szCs w:val="22"/>
        </w:rPr>
        <w:t>SSP-Lite (Rev. 3 aligned)</w:t>
      </w:r>
    </w:p>
    <w:p w14:paraId="69F2ACD3" w14:textId="77777777" w:rsidR="0035729F" w:rsidRPr="0035729F" w:rsidRDefault="0035729F" w:rsidP="0035729F">
      <w:pPr>
        <w:numPr>
          <w:ilvl w:val="0"/>
          <w:numId w:val="8"/>
        </w:numPr>
        <w:spacing w:after="0" w:line="240" w:lineRule="auto"/>
        <w:rPr>
          <w:rFonts w:ascii="Calibri" w:hAnsi="Calibri" w:cs="Calibri"/>
          <w:sz w:val="22"/>
          <w:szCs w:val="22"/>
        </w:rPr>
      </w:pPr>
      <w:r w:rsidRPr="0035729F">
        <w:rPr>
          <w:rFonts w:ascii="Calibri" w:hAnsi="Calibri" w:cs="Calibri"/>
          <w:sz w:val="22"/>
          <w:szCs w:val="22"/>
        </w:rPr>
        <w:t>Prioritized POA&amp;M (root-cause based)</w:t>
      </w:r>
    </w:p>
    <w:p w14:paraId="1DDD11B7" w14:textId="77777777" w:rsidR="0035729F" w:rsidRPr="0035729F" w:rsidRDefault="0035729F" w:rsidP="0035729F">
      <w:pPr>
        <w:numPr>
          <w:ilvl w:val="0"/>
          <w:numId w:val="8"/>
        </w:numPr>
        <w:spacing w:after="0" w:line="240" w:lineRule="auto"/>
        <w:rPr>
          <w:rFonts w:ascii="Calibri" w:hAnsi="Calibri" w:cs="Calibri"/>
          <w:sz w:val="22"/>
          <w:szCs w:val="22"/>
        </w:rPr>
      </w:pPr>
      <w:r w:rsidRPr="0035729F">
        <w:rPr>
          <w:rFonts w:ascii="Calibri" w:hAnsi="Calibri" w:cs="Calibri"/>
          <w:sz w:val="22"/>
          <w:szCs w:val="22"/>
        </w:rPr>
        <w:t>Executive Summary for leadership</w:t>
      </w:r>
    </w:p>
    <w:p w14:paraId="44FD6502" w14:textId="77777777" w:rsidR="0035729F" w:rsidRPr="0035729F" w:rsidRDefault="0035729F" w:rsidP="0035729F">
      <w:pPr>
        <w:numPr>
          <w:ilvl w:val="0"/>
          <w:numId w:val="8"/>
        </w:numPr>
        <w:spacing w:after="0" w:line="240" w:lineRule="auto"/>
        <w:rPr>
          <w:rFonts w:ascii="Calibri" w:hAnsi="Calibri" w:cs="Calibri"/>
          <w:sz w:val="22"/>
          <w:szCs w:val="22"/>
        </w:rPr>
      </w:pPr>
      <w:r w:rsidRPr="0035729F">
        <w:rPr>
          <w:rFonts w:ascii="Calibri" w:hAnsi="Calibri" w:cs="Calibri"/>
          <w:sz w:val="22"/>
          <w:szCs w:val="22"/>
        </w:rPr>
        <w:t>60-minute Readout Call</w:t>
      </w:r>
    </w:p>
    <w:p w14:paraId="4818DB29"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pict w14:anchorId="3B72DEFF">
          <v:rect id="_x0000_i1284" style="width:0;height:1.5pt" o:hralign="center" o:hrstd="t" o:hr="t" fillcolor="#a0a0a0" stroked="f"/>
        </w:pict>
      </w:r>
    </w:p>
    <w:p w14:paraId="7C9CA123" w14:textId="77777777" w:rsidR="0035729F" w:rsidRPr="005E65D5" w:rsidRDefault="0035729F" w:rsidP="005E65D5">
      <w:pPr>
        <w:pStyle w:val="Heading2"/>
      </w:pPr>
      <w:r w:rsidRPr="005E65D5">
        <w:t>HOW IT WORKS</w:t>
      </w:r>
    </w:p>
    <w:p w14:paraId="1FDEB57A"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b/>
          <w:bCs/>
          <w:sz w:val="22"/>
          <w:szCs w:val="22"/>
        </w:rPr>
        <w:t>Timeline:</w:t>
      </w:r>
      <w:r w:rsidRPr="0035729F">
        <w:rPr>
          <w:rFonts w:ascii="Calibri" w:hAnsi="Calibri" w:cs="Calibri"/>
          <w:sz w:val="22"/>
          <w:szCs w:val="22"/>
        </w:rPr>
        <w:t xml:space="preserve"> 10 business days</w:t>
      </w:r>
      <w:r w:rsidRPr="0035729F">
        <w:rPr>
          <w:rFonts w:ascii="Calibri" w:hAnsi="Calibri" w:cs="Calibri"/>
          <w:sz w:val="22"/>
          <w:szCs w:val="22"/>
        </w:rPr>
        <w:br/>
      </w:r>
      <w:r w:rsidRPr="0035729F">
        <w:rPr>
          <w:rFonts w:ascii="Calibri" w:hAnsi="Calibri" w:cs="Calibri"/>
          <w:b/>
          <w:bCs/>
          <w:sz w:val="22"/>
          <w:szCs w:val="22"/>
        </w:rPr>
        <w:t>Engagement:</w:t>
      </w:r>
      <w:r w:rsidRPr="0035729F">
        <w:rPr>
          <w:rFonts w:ascii="Calibri" w:hAnsi="Calibri" w:cs="Calibri"/>
          <w:sz w:val="22"/>
          <w:szCs w:val="22"/>
        </w:rPr>
        <w:t xml:space="preserve"> Fixed scope · Fixed price</w:t>
      </w:r>
    </w:p>
    <w:p w14:paraId="3DE4C33E" w14:textId="77777777" w:rsidR="0035729F" w:rsidRPr="0035729F" w:rsidRDefault="0035729F" w:rsidP="0035729F">
      <w:pPr>
        <w:numPr>
          <w:ilvl w:val="0"/>
          <w:numId w:val="9"/>
        </w:numPr>
        <w:spacing w:after="0" w:line="240" w:lineRule="auto"/>
        <w:rPr>
          <w:rFonts w:ascii="Calibri" w:hAnsi="Calibri" w:cs="Calibri"/>
          <w:sz w:val="22"/>
          <w:szCs w:val="22"/>
        </w:rPr>
      </w:pPr>
      <w:r w:rsidRPr="0035729F">
        <w:rPr>
          <w:rFonts w:ascii="Calibri" w:hAnsi="Calibri" w:cs="Calibri"/>
          <w:sz w:val="22"/>
          <w:szCs w:val="22"/>
        </w:rPr>
        <w:t>Intake &amp; scoping</w:t>
      </w:r>
    </w:p>
    <w:p w14:paraId="0C22E4AA" w14:textId="77777777" w:rsidR="0035729F" w:rsidRPr="0035729F" w:rsidRDefault="0035729F" w:rsidP="0035729F">
      <w:pPr>
        <w:numPr>
          <w:ilvl w:val="0"/>
          <w:numId w:val="9"/>
        </w:numPr>
        <w:spacing w:after="0" w:line="240" w:lineRule="auto"/>
        <w:rPr>
          <w:rFonts w:ascii="Calibri" w:hAnsi="Calibri" w:cs="Calibri"/>
          <w:sz w:val="22"/>
          <w:szCs w:val="22"/>
        </w:rPr>
      </w:pPr>
      <w:r w:rsidRPr="0035729F">
        <w:rPr>
          <w:rFonts w:ascii="Calibri" w:hAnsi="Calibri" w:cs="Calibri"/>
          <w:sz w:val="22"/>
          <w:szCs w:val="22"/>
        </w:rPr>
        <w:t>Assessment &amp; review</w:t>
      </w:r>
    </w:p>
    <w:p w14:paraId="31AAF7A5" w14:textId="77777777" w:rsidR="0035729F" w:rsidRPr="0035729F" w:rsidRDefault="0035729F" w:rsidP="0035729F">
      <w:pPr>
        <w:numPr>
          <w:ilvl w:val="0"/>
          <w:numId w:val="9"/>
        </w:numPr>
        <w:spacing w:after="0" w:line="240" w:lineRule="auto"/>
        <w:rPr>
          <w:rFonts w:ascii="Calibri" w:hAnsi="Calibri" w:cs="Calibri"/>
          <w:sz w:val="22"/>
          <w:szCs w:val="22"/>
        </w:rPr>
      </w:pPr>
      <w:r w:rsidRPr="0035729F">
        <w:rPr>
          <w:rFonts w:ascii="Calibri" w:hAnsi="Calibri" w:cs="Calibri"/>
          <w:sz w:val="22"/>
          <w:szCs w:val="22"/>
        </w:rPr>
        <w:t>Documentation &amp; analysis</w:t>
      </w:r>
    </w:p>
    <w:p w14:paraId="06EB3D07" w14:textId="77777777" w:rsidR="0035729F" w:rsidRPr="0035729F" w:rsidRDefault="0035729F" w:rsidP="0035729F">
      <w:pPr>
        <w:numPr>
          <w:ilvl w:val="0"/>
          <w:numId w:val="9"/>
        </w:numPr>
        <w:spacing w:after="0" w:line="240" w:lineRule="auto"/>
        <w:rPr>
          <w:rFonts w:ascii="Calibri" w:hAnsi="Calibri" w:cs="Calibri"/>
          <w:sz w:val="22"/>
          <w:szCs w:val="22"/>
        </w:rPr>
      </w:pPr>
      <w:r w:rsidRPr="0035729F">
        <w:rPr>
          <w:rFonts w:ascii="Calibri" w:hAnsi="Calibri" w:cs="Calibri"/>
          <w:sz w:val="22"/>
          <w:szCs w:val="22"/>
        </w:rPr>
        <w:t>Delivery &amp; readout</w:t>
      </w:r>
    </w:p>
    <w:p w14:paraId="0990DEFB"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pict w14:anchorId="40E1AD09">
          <v:rect id="_x0000_i1285" style="width:0;height:1.5pt" o:hralign="center" o:hrstd="t" o:hr="t" fillcolor="#a0a0a0" stroked="f"/>
        </w:pict>
      </w:r>
    </w:p>
    <w:p w14:paraId="15C707D2" w14:textId="77777777" w:rsidR="0035729F" w:rsidRPr="005E65D5" w:rsidRDefault="0035729F" w:rsidP="005E65D5">
      <w:pPr>
        <w:pStyle w:val="Heading2"/>
      </w:pPr>
      <w:r w:rsidRPr="005E65D5">
        <w:t>PRICING</w:t>
      </w:r>
    </w:p>
    <w:p w14:paraId="0F83C574"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i/>
          <w:iCs/>
          <w:sz w:val="22"/>
          <w:szCs w:val="22"/>
        </w:rPr>
        <w:t>(Put this section in a light gray box)</w:t>
      </w:r>
    </w:p>
    <w:p w14:paraId="4D3AB587"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b/>
          <w:bCs/>
          <w:sz w:val="22"/>
          <w:szCs w:val="22"/>
        </w:rPr>
        <w:t>$3,500 — Flat Rate</w:t>
      </w:r>
      <w:r w:rsidRPr="0035729F">
        <w:rPr>
          <w:rFonts w:ascii="Calibri" w:hAnsi="Calibri" w:cs="Calibri"/>
          <w:sz w:val="22"/>
          <w:szCs w:val="22"/>
        </w:rPr>
        <w:br/>
        <w:t>No hourly billing · No surprise fees</w:t>
      </w:r>
      <w:r w:rsidRPr="0035729F">
        <w:rPr>
          <w:rFonts w:ascii="Calibri" w:hAnsi="Calibri" w:cs="Calibri"/>
          <w:sz w:val="22"/>
          <w:szCs w:val="22"/>
        </w:rPr>
        <w:br/>
        <w:t>Payment due at engagement start</w:t>
      </w:r>
    </w:p>
    <w:p w14:paraId="6052D355"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pict w14:anchorId="2CB8084A">
          <v:rect id="_x0000_i1286" style="width:0;height:1.5pt" o:hralign="center" o:hrstd="t" o:hr="t" fillcolor="#a0a0a0" stroked="f"/>
        </w:pict>
      </w:r>
    </w:p>
    <w:p w14:paraId="6482552B" w14:textId="77777777" w:rsidR="0035729F" w:rsidRPr="005E65D5" w:rsidRDefault="0035729F" w:rsidP="005E65D5">
      <w:pPr>
        <w:pStyle w:val="Heading2"/>
      </w:pPr>
      <w:r w:rsidRPr="005E65D5">
        <w:t>WHAT THIS IS NOT</w:t>
      </w:r>
    </w:p>
    <w:p w14:paraId="770A4509"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t xml:space="preserve">This engagement does </w:t>
      </w:r>
      <w:r w:rsidRPr="0035729F">
        <w:rPr>
          <w:rFonts w:ascii="Calibri" w:hAnsi="Calibri" w:cs="Calibri"/>
          <w:b/>
          <w:bCs/>
          <w:sz w:val="22"/>
          <w:szCs w:val="22"/>
        </w:rPr>
        <w:t>not</w:t>
      </w:r>
      <w:r w:rsidRPr="0035729F">
        <w:rPr>
          <w:rFonts w:ascii="Calibri" w:hAnsi="Calibri" w:cs="Calibri"/>
          <w:sz w:val="22"/>
          <w:szCs w:val="22"/>
        </w:rPr>
        <w:t xml:space="preserve"> include certification, audits, tool implementation, remediation execution, or penetration testing. Follow-on remediation support is available separately.</w:t>
      </w:r>
    </w:p>
    <w:p w14:paraId="6007521E" w14:textId="77777777" w:rsidR="0035729F" w:rsidRPr="0035729F" w:rsidRDefault="0035729F" w:rsidP="0035729F">
      <w:pPr>
        <w:spacing w:after="0" w:line="240" w:lineRule="auto"/>
        <w:rPr>
          <w:rFonts w:ascii="Calibri" w:hAnsi="Calibri" w:cs="Calibri"/>
          <w:sz w:val="22"/>
          <w:szCs w:val="22"/>
        </w:rPr>
      </w:pPr>
      <w:r w:rsidRPr="0035729F">
        <w:rPr>
          <w:rFonts w:ascii="Calibri" w:hAnsi="Calibri" w:cs="Calibri"/>
          <w:sz w:val="22"/>
          <w:szCs w:val="22"/>
        </w:rPr>
        <w:pict w14:anchorId="2B22C671">
          <v:rect id="_x0000_i1287" style="width:0;height:1.5pt" o:hralign="center" o:hrstd="t" o:hr="t" fillcolor="#a0a0a0" stroked="f"/>
        </w:pict>
      </w:r>
    </w:p>
    <w:p w14:paraId="13E63FD0" w14:textId="77777777" w:rsidR="0035729F" w:rsidRPr="0035729F" w:rsidRDefault="0035729F" w:rsidP="0035729F">
      <w:pPr>
        <w:spacing w:after="0" w:line="240" w:lineRule="auto"/>
        <w:rPr>
          <w:rFonts w:ascii="Calibri" w:hAnsi="Calibri" w:cs="Calibri"/>
          <w:b/>
          <w:bCs/>
          <w:sz w:val="22"/>
          <w:szCs w:val="22"/>
        </w:rPr>
      </w:pPr>
      <w:proofErr w:type="gramStart"/>
      <w:r w:rsidRPr="0035729F">
        <w:rPr>
          <w:rFonts w:ascii="Calibri" w:hAnsi="Calibri" w:cs="Calibri"/>
          <w:b/>
          <w:bCs/>
          <w:sz w:val="22"/>
          <w:szCs w:val="22"/>
        </w:rPr>
        <w:t>Schedule</w:t>
      </w:r>
      <w:proofErr w:type="gramEnd"/>
      <w:r w:rsidRPr="0035729F">
        <w:rPr>
          <w:rFonts w:ascii="Calibri" w:hAnsi="Calibri" w:cs="Calibri"/>
          <w:b/>
          <w:bCs/>
          <w:sz w:val="22"/>
          <w:szCs w:val="22"/>
        </w:rPr>
        <w:t xml:space="preserve"> a Readiness Call</w:t>
      </w:r>
    </w:p>
    <w:p w14:paraId="032ACC28" w14:textId="77777777" w:rsidR="0035729F" w:rsidRPr="0035729F" w:rsidRDefault="0035729F" w:rsidP="0035729F">
      <w:pPr>
        <w:spacing w:after="0" w:line="240" w:lineRule="auto"/>
        <w:rPr>
          <w:rFonts w:ascii="Calibri" w:hAnsi="Calibri" w:cs="Calibri"/>
          <w:sz w:val="22"/>
          <w:szCs w:val="22"/>
        </w:rPr>
      </w:pPr>
      <w:proofErr w:type="spellStart"/>
      <w:proofErr w:type="gramStart"/>
      <w:r w:rsidRPr="0035729F">
        <w:rPr>
          <w:rFonts w:ascii="Calibri" w:hAnsi="Calibri" w:cs="Calibri"/>
          <w:b/>
          <w:bCs/>
          <w:sz w:val="22"/>
          <w:szCs w:val="22"/>
        </w:rPr>
        <w:t>nehwe.tech</w:t>
      </w:r>
      <w:proofErr w:type="spellEnd"/>
      <w:proofErr w:type="gramEnd"/>
    </w:p>
    <w:p w14:paraId="22562857" w14:textId="77777777" w:rsidR="0035729F" w:rsidRPr="0035729F" w:rsidRDefault="0035729F" w:rsidP="001E6271">
      <w:pPr>
        <w:spacing w:after="0" w:line="240" w:lineRule="auto"/>
        <w:rPr>
          <w:rFonts w:ascii="Calibri" w:hAnsi="Calibri" w:cs="Calibri"/>
          <w:sz w:val="22"/>
          <w:szCs w:val="22"/>
        </w:rPr>
      </w:pPr>
    </w:p>
    <w:sectPr w:rsidR="0035729F" w:rsidRPr="0035729F" w:rsidSect="0035729F">
      <w:type w:val="continuous"/>
      <w:pgSz w:w="12240" w:h="15840"/>
      <w:pgMar w:top="1080" w:right="1080" w:bottom="1080" w:left="1080" w:header="720" w:footer="720" w:gutter="0"/>
      <w:cols w:num="2" w:space="50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3FB"/>
    <w:multiLevelType w:val="multilevel"/>
    <w:tmpl w:val="A4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52D1C"/>
    <w:multiLevelType w:val="multilevel"/>
    <w:tmpl w:val="8FD6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B4073"/>
    <w:multiLevelType w:val="multilevel"/>
    <w:tmpl w:val="83D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E63D8"/>
    <w:multiLevelType w:val="multilevel"/>
    <w:tmpl w:val="5A4C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D2543"/>
    <w:multiLevelType w:val="multilevel"/>
    <w:tmpl w:val="897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40B9F"/>
    <w:multiLevelType w:val="hybridMultilevel"/>
    <w:tmpl w:val="22DE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54C4B"/>
    <w:multiLevelType w:val="multilevel"/>
    <w:tmpl w:val="5338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3D5655"/>
    <w:multiLevelType w:val="hybridMultilevel"/>
    <w:tmpl w:val="862E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33274"/>
    <w:multiLevelType w:val="multilevel"/>
    <w:tmpl w:val="8FF6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105870">
    <w:abstractNumId w:val="7"/>
  </w:num>
  <w:num w:numId="2" w16cid:durableId="636645822">
    <w:abstractNumId w:val="5"/>
  </w:num>
  <w:num w:numId="3" w16cid:durableId="2086684494">
    <w:abstractNumId w:val="6"/>
  </w:num>
  <w:num w:numId="4" w16cid:durableId="1665014836">
    <w:abstractNumId w:val="2"/>
  </w:num>
  <w:num w:numId="5" w16cid:durableId="1842156668">
    <w:abstractNumId w:val="3"/>
  </w:num>
  <w:num w:numId="6" w16cid:durableId="1440755181">
    <w:abstractNumId w:val="0"/>
  </w:num>
  <w:num w:numId="7" w16cid:durableId="564100191">
    <w:abstractNumId w:val="1"/>
  </w:num>
  <w:num w:numId="8" w16cid:durableId="801581681">
    <w:abstractNumId w:val="4"/>
  </w:num>
  <w:num w:numId="9" w16cid:durableId="1585988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F2"/>
    <w:rsid w:val="001427F2"/>
    <w:rsid w:val="001E6271"/>
    <w:rsid w:val="002D737A"/>
    <w:rsid w:val="0035729F"/>
    <w:rsid w:val="004145A4"/>
    <w:rsid w:val="005E65D5"/>
    <w:rsid w:val="006A501C"/>
    <w:rsid w:val="007933FA"/>
    <w:rsid w:val="00A50C39"/>
    <w:rsid w:val="00DA1898"/>
    <w:rsid w:val="00FA3E98"/>
    <w:rsid w:val="00FB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8366"/>
  <w15:chartTrackingRefBased/>
  <w15:docId w15:val="{129ECBDA-2F35-40D4-936F-40228D9F1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65D5"/>
    <w:pPr>
      <w:keepNext/>
      <w:keepLines/>
      <w:spacing w:before="20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142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65D5"/>
    <w:rPr>
      <w:rFonts w:asciiTheme="majorHAnsi" w:eastAsiaTheme="majorEastAsia" w:hAnsiTheme="majorHAnsi" w:cstheme="majorBidi"/>
      <w:b/>
      <w:color w:val="0F4761" w:themeColor="accent1" w:themeShade="BF"/>
      <w:szCs w:val="32"/>
    </w:rPr>
  </w:style>
  <w:style w:type="character" w:customStyle="1" w:styleId="Heading3Char">
    <w:name w:val="Heading 3 Char"/>
    <w:basedOn w:val="DefaultParagraphFont"/>
    <w:link w:val="Heading3"/>
    <w:uiPriority w:val="9"/>
    <w:semiHidden/>
    <w:rsid w:val="00142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7F2"/>
    <w:rPr>
      <w:rFonts w:eastAsiaTheme="majorEastAsia" w:cstheme="majorBidi"/>
      <w:color w:val="272727" w:themeColor="text1" w:themeTint="D8"/>
    </w:rPr>
  </w:style>
  <w:style w:type="paragraph" w:styleId="Title">
    <w:name w:val="Title"/>
    <w:basedOn w:val="Normal"/>
    <w:next w:val="Normal"/>
    <w:link w:val="TitleChar"/>
    <w:uiPriority w:val="10"/>
    <w:qFormat/>
    <w:rsid w:val="00142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7F2"/>
    <w:pPr>
      <w:spacing w:before="160"/>
      <w:jc w:val="center"/>
    </w:pPr>
    <w:rPr>
      <w:i/>
      <w:iCs/>
      <w:color w:val="404040" w:themeColor="text1" w:themeTint="BF"/>
    </w:rPr>
  </w:style>
  <w:style w:type="character" w:customStyle="1" w:styleId="QuoteChar">
    <w:name w:val="Quote Char"/>
    <w:basedOn w:val="DefaultParagraphFont"/>
    <w:link w:val="Quote"/>
    <w:uiPriority w:val="29"/>
    <w:rsid w:val="001427F2"/>
    <w:rPr>
      <w:i/>
      <w:iCs/>
      <w:color w:val="404040" w:themeColor="text1" w:themeTint="BF"/>
    </w:rPr>
  </w:style>
  <w:style w:type="paragraph" w:styleId="ListParagraph">
    <w:name w:val="List Paragraph"/>
    <w:basedOn w:val="Normal"/>
    <w:uiPriority w:val="34"/>
    <w:qFormat/>
    <w:rsid w:val="001427F2"/>
    <w:pPr>
      <w:ind w:left="720"/>
      <w:contextualSpacing/>
    </w:pPr>
  </w:style>
  <w:style w:type="character" w:styleId="IntenseEmphasis">
    <w:name w:val="Intense Emphasis"/>
    <w:basedOn w:val="DefaultParagraphFont"/>
    <w:uiPriority w:val="21"/>
    <w:qFormat/>
    <w:rsid w:val="001427F2"/>
    <w:rPr>
      <w:i/>
      <w:iCs/>
      <w:color w:val="0F4761" w:themeColor="accent1" w:themeShade="BF"/>
    </w:rPr>
  </w:style>
  <w:style w:type="paragraph" w:styleId="IntenseQuote">
    <w:name w:val="Intense Quote"/>
    <w:basedOn w:val="Normal"/>
    <w:next w:val="Normal"/>
    <w:link w:val="IntenseQuoteChar"/>
    <w:uiPriority w:val="30"/>
    <w:qFormat/>
    <w:rsid w:val="00142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7F2"/>
    <w:rPr>
      <w:i/>
      <w:iCs/>
      <w:color w:val="0F4761" w:themeColor="accent1" w:themeShade="BF"/>
    </w:rPr>
  </w:style>
  <w:style w:type="character" w:styleId="IntenseReference">
    <w:name w:val="Intense Reference"/>
    <w:basedOn w:val="DefaultParagraphFont"/>
    <w:uiPriority w:val="32"/>
    <w:qFormat/>
    <w:rsid w:val="00142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Medina-Franco</dc:creator>
  <cp:keywords/>
  <dc:description/>
  <cp:lastModifiedBy>Michael Medina-Franco</cp:lastModifiedBy>
  <cp:revision>6</cp:revision>
  <dcterms:created xsi:type="dcterms:W3CDTF">2026-01-29T14:47:00Z</dcterms:created>
  <dcterms:modified xsi:type="dcterms:W3CDTF">2026-01-29T15:25:00Z</dcterms:modified>
</cp:coreProperties>
</file>