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44F30" w14:textId="77777777" w:rsidR="009B4C94" w:rsidRDefault="009B4C94" w:rsidP="000C74CE">
      <w:pPr>
        <w:jc w:val="center"/>
        <w:rPr>
          <w:b/>
          <w:bCs/>
        </w:rPr>
      </w:pPr>
    </w:p>
    <w:p w14:paraId="0D7B0C8A" w14:textId="77777777" w:rsidR="009B4C94" w:rsidRDefault="009B4C94" w:rsidP="000C74CE">
      <w:pPr>
        <w:jc w:val="center"/>
        <w:rPr>
          <w:b/>
          <w:bCs/>
        </w:rPr>
      </w:pPr>
    </w:p>
    <w:p w14:paraId="67C7A1F8" w14:textId="77777777" w:rsidR="009B4C94" w:rsidRPr="009B4C94" w:rsidRDefault="009B4C94" w:rsidP="009B4C94">
      <w:pPr>
        <w:jc w:val="center"/>
        <w:rPr>
          <w:b/>
          <w:bCs/>
        </w:rPr>
      </w:pPr>
      <w:r w:rsidRPr="009B4C94">
        <w:rPr>
          <w:b/>
          <w:bCs/>
        </w:rPr>
        <w:t>Nehwe Technologies LLC</w:t>
      </w:r>
    </w:p>
    <w:p w14:paraId="709D8DD1" w14:textId="72F9EE4E" w:rsidR="009B4C94" w:rsidRPr="009B4C94" w:rsidRDefault="009B4C94" w:rsidP="009B4C94">
      <w:pPr>
        <w:jc w:val="center"/>
        <w:rPr>
          <w:b/>
          <w:bCs/>
        </w:rPr>
      </w:pPr>
      <w:r w:rsidRPr="009B4C94">
        <w:rPr>
          <w:b/>
          <w:bCs/>
        </w:rPr>
        <w:t xml:space="preserve">NIST 800-171 CMMC Readiness </w:t>
      </w:r>
      <w:r>
        <w:rPr>
          <w:b/>
          <w:bCs/>
        </w:rPr>
        <w:t>SSP Lite</w:t>
      </w:r>
    </w:p>
    <w:p w14:paraId="67568C40" w14:textId="77777777" w:rsidR="009B4C94" w:rsidRPr="009B4C94" w:rsidRDefault="009B4C94" w:rsidP="009B4C94">
      <w:pPr>
        <w:jc w:val="center"/>
        <w:rPr>
          <w:b/>
          <w:bCs/>
        </w:rPr>
      </w:pPr>
      <w:r w:rsidRPr="009B4C94">
        <w:rPr>
          <w:b/>
          <w:bCs/>
        </w:rPr>
        <w:t>Prepared By: Nehwe Technologies</w:t>
      </w:r>
    </w:p>
    <w:p w14:paraId="7E4F60DE" w14:textId="77777777" w:rsidR="009B4C94" w:rsidRPr="009B4C94" w:rsidRDefault="009B4C94" w:rsidP="009B4C94">
      <w:pPr>
        <w:jc w:val="center"/>
        <w:rPr>
          <w:b/>
          <w:bCs/>
        </w:rPr>
      </w:pPr>
      <w:r w:rsidRPr="009B4C94">
        <w:rPr>
          <w:b/>
          <w:bCs/>
        </w:rPr>
        <w:t>Version: 1.0</w:t>
      </w:r>
    </w:p>
    <w:p w14:paraId="46441AE3" w14:textId="77777777" w:rsidR="009B4C94" w:rsidRPr="009B4C94" w:rsidRDefault="009B4C94" w:rsidP="009B4C94">
      <w:pPr>
        <w:rPr>
          <w:b/>
          <w:bCs/>
        </w:rPr>
        <w:sectPr w:rsidR="009B4C94" w:rsidRPr="009B4C94" w:rsidSect="009B4C94">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vAlign w:val="center"/>
        </w:sectPr>
      </w:pPr>
    </w:p>
    <w:p w14:paraId="5598CCAA" w14:textId="77777777" w:rsidR="009B4C94" w:rsidRDefault="009B4C94" w:rsidP="009B4C94">
      <w:pPr>
        <w:rPr>
          <w:b/>
          <w:bCs/>
        </w:rPr>
      </w:pPr>
    </w:p>
    <w:p w14:paraId="36650A2D" w14:textId="5865D492" w:rsidR="000C74CE" w:rsidRDefault="000C74CE" w:rsidP="000C74CE">
      <w:pPr>
        <w:jc w:val="center"/>
        <w:rPr>
          <w:b/>
          <w:bCs/>
        </w:rPr>
      </w:pPr>
      <w:r>
        <w:rPr>
          <w:b/>
          <w:bCs/>
        </w:rPr>
        <w:t>Aegis Avionics CUI Information System</w:t>
      </w:r>
    </w:p>
    <w:p w14:paraId="7DBB1F4B" w14:textId="2DF00487" w:rsidR="000C74CE" w:rsidRPr="00D54509" w:rsidRDefault="00E07C19" w:rsidP="000C74CE">
      <w:pPr>
        <w:rPr>
          <w:b/>
          <w:bCs/>
        </w:rPr>
      </w:pPr>
      <w:r>
        <w:rPr>
          <w:b/>
          <w:bCs/>
        </w:rPr>
        <w:t>5.1 System Identification Overview</w:t>
      </w:r>
    </w:p>
    <w:p w14:paraId="7AA18FD1" w14:textId="23F7D0C9" w:rsidR="000C74CE" w:rsidRDefault="000C74CE" w:rsidP="000C74CE">
      <w:r>
        <w:t>The Aeigs Avionics CUI Information System supports the storage, processing, and transmission of Controlled Unclassified Information (CUI) associated with Department of Defense subcontracting activities.</w:t>
      </w:r>
    </w:p>
    <w:p w14:paraId="0C0A9A88" w14:textId="797DF3EE" w:rsidR="000C74CE" w:rsidRDefault="000C74CE" w:rsidP="000C74CE">
      <w:r>
        <w:t>System Type:</w:t>
      </w:r>
      <w:r w:rsidR="00D46348">
        <w:t xml:space="preserve"> </w:t>
      </w:r>
      <w:r>
        <w:t>Cloud-based information system with managed endpoints</w:t>
      </w:r>
    </w:p>
    <w:p w14:paraId="36221412" w14:textId="4A6F2623" w:rsidR="000C74CE" w:rsidRDefault="000C74CE" w:rsidP="000C74CE">
      <w:r>
        <w:t>System Owner:</w:t>
      </w:r>
      <w:r w:rsidR="00D46348">
        <w:t xml:space="preserve"> </w:t>
      </w:r>
      <w:r>
        <w:t>Aegis Avionics LCC</w:t>
      </w:r>
    </w:p>
    <w:p w14:paraId="3162CB0C" w14:textId="3654B3FE" w:rsidR="000C74CE" w:rsidRDefault="000C74CE" w:rsidP="000C74CE">
      <w:r>
        <w:t>Authorizing Official (AO):</w:t>
      </w:r>
      <w:r w:rsidR="00D46348">
        <w:t xml:space="preserve"> </w:t>
      </w:r>
      <w:r>
        <w:t>Chief Executive Officer (CEO)</w:t>
      </w:r>
    </w:p>
    <w:p w14:paraId="1EDE55C7" w14:textId="3CAE7298" w:rsidR="00D54509" w:rsidRPr="00D54509" w:rsidRDefault="00E07C19" w:rsidP="000C74CE">
      <w:pPr>
        <w:rPr>
          <w:b/>
          <w:bCs/>
        </w:rPr>
      </w:pPr>
      <w:r>
        <w:rPr>
          <w:b/>
          <w:bCs/>
        </w:rPr>
        <w:t xml:space="preserve">5.2 </w:t>
      </w:r>
      <w:r w:rsidR="00D54509" w:rsidRPr="00D54509">
        <w:rPr>
          <w:b/>
          <w:bCs/>
        </w:rPr>
        <w:t>System Environment &amp; Architecture</w:t>
      </w:r>
    </w:p>
    <w:p w14:paraId="622167B6" w14:textId="58030FC4" w:rsidR="000C74CE" w:rsidRDefault="00D54509" w:rsidP="000C74CE">
      <w:r>
        <w:t>The CUI Information System is primarily hosted within Microsoft 365 and accessed through company-managed Windows endpoints. Identity and access management is centralized using Microsoft Entra ID with multifactor authentication enforced for user access.</w:t>
      </w:r>
    </w:p>
    <w:p w14:paraId="4EA7CD63" w14:textId="34B5819A" w:rsidR="00D54509" w:rsidRDefault="00D54509" w:rsidP="000C74CE">
      <w:r>
        <w:t>Endpoints are managed using Microsoft Intune and protected using endpoint security tooling. Remote access to administrative functions is provided through managed VPN and cloud access controls.</w:t>
      </w:r>
    </w:p>
    <w:p w14:paraId="6CA14426" w14:textId="16D007EA" w:rsidR="00D54509" w:rsidRDefault="00411E1A" w:rsidP="000C74CE">
      <w:pPr>
        <w:rPr>
          <w:b/>
          <w:bCs/>
        </w:rPr>
      </w:pPr>
      <w:r>
        <w:rPr>
          <w:b/>
          <w:bCs/>
        </w:rPr>
        <w:t xml:space="preserve">5.3 </w:t>
      </w:r>
      <w:r w:rsidR="00B01343">
        <w:rPr>
          <w:b/>
          <w:bCs/>
        </w:rPr>
        <w:t>CUI Boundary Definition</w:t>
      </w:r>
    </w:p>
    <w:p w14:paraId="202BE4C8" w14:textId="00868DFF" w:rsidR="007B4F1A" w:rsidRDefault="007B4F1A" w:rsidP="000C74CE">
      <w:r>
        <w:t>The CUI boundary includes Microsoft 365 services used to store, process, or transmit CUI (Exchange Online, SharePoint, OneDrive for Business, and Microsoft Teams), as well as company-managed endpoints used to access these services.</w:t>
      </w:r>
    </w:p>
    <w:p w14:paraId="7C2CB6AC" w14:textId="028DFAA9" w:rsidR="007B4F1A" w:rsidRDefault="007B4F1A" w:rsidP="000C74CE">
      <w:r>
        <w:t>Identity and access management systems governing access to CUI, including Entra ID and administrative access paths, are considered part of the CUI boundary.</w:t>
      </w:r>
    </w:p>
    <w:p w14:paraId="779C854D" w14:textId="026DA88D" w:rsidR="007B4F1A" w:rsidRDefault="007B4F1A" w:rsidP="000C74CE">
      <w:r>
        <w:t>Systems that do not store, process, or transmit CUI, such as public-facing websites and non-contract business applications, are explicitly out of scope.</w:t>
      </w:r>
    </w:p>
    <w:p w14:paraId="2A0AF582" w14:textId="53E4A4A9" w:rsidR="00786D92" w:rsidRDefault="00786D92" w:rsidP="000C74CE">
      <w:pPr>
        <w:rPr>
          <w:b/>
          <w:bCs/>
        </w:rPr>
      </w:pPr>
      <w:r>
        <w:rPr>
          <w:b/>
          <w:bCs/>
        </w:rPr>
        <w:t>Roles &amp; Responsibilities</w:t>
      </w:r>
    </w:p>
    <w:p w14:paraId="2AB0C72B" w14:textId="70A45001" w:rsidR="00786D92" w:rsidRDefault="00F763D8" w:rsidP="000C74CE">
      <w:r>
        <w:t>The System Owner is responsible for overall accountability of the CUI information System</w:t>
      </w:r>
      <w:r w:rsidR="00CB5F30">
        <w:t>, Including ensuring resources are available to support security and compliance requirements</w:t>
      </w:r>
      <w:r>
        <w:t>.</w:t>
      </w:r>
    </w:p>
    <w:p w14:paraId="514E875B" w14:textId="1BB35F1D" w:rsidR="00F763D8" w:rsidRDefault="00F763D8" w:rsidP="000C74CE">
      <w:r>
        <w:t>The Security Lead is responsi</w:t>
      </w:r>
      <w:r w:rsidR="00210DCA">
        <w:t>ble for coordinating implementation of NIST SP 800-171 controls, maintaining compliance documentation, and overseeing remediation activities identified in the POA&amp;M.</w:t>
      </w:r>
    </w:p>
    <w:p w14:paraId="5B75C94B" w14:textId="374BB66F" w:rsidR="00F763D8" w:rsidRDefault="00F763D8" w:rsidP="000C74CE">
      <w:r>
        <w:lastRenderedPageBreak/>
        <w:t xml:space="preserve">IT administration and system maintenance </w:t>
      </w:r>
      <w:r w:rsidR="00210DCA">
        <w:t>activities are performed by internal personnel and approved third-party service providers. These roles are responsible for implementing and maintaining technical security controls.</w:t>
      </w:r>
    </w:p>
    <w:p w14:paraId="6C4F74E9" w14:textId="1934BF08" w:rsidR="00F763D8" w:rsidRDefault="00210DCA" w:rsidP="000C74CE">
      <w:r>
        <w:t>Authorized users are responsible for accessing and handling CUI in accordance with company policies, training, and security requirements.</w:t>
      </w:r>
    </w:p>
    <w:p w14:paraId="33BAA8CD" w14:textId="3EA6B02D" w:rsidR="00813DA2" w:rsidRDefault="005D5200" w:rsidP="000C74CE">
      <w:pPr>
        <w:rPr>
          <w:b/>
          <w:bCs/>
        </w:rPr>
      </w:pPr>
      <w:r>
        <w:rPr>
          <w:b/>
          <w:bCs/>
        </w:rPr>
        <w:t>5.5 Control Implementation Summary</w:t>
      </w:r>
    </w:p>
    <w:p w14:paraId="6C5896AC" w14:textId="6792A215" w:rsidR="005D5200" w:rsidRDefault="005D5200" w:rsidP="000C74CE">
      <w:r>
        <w:t>Access Control 3.1</w:t>
      </w:r>
    </w:p>
    <w:p w14:paraId="43C28867" w14:textId="20D3C493" w:rsidR="005D5200" w:rsidRDefault="005D5200" w:rsidP="000C74CE">
      <w:r>
        <w:t>Access controls are implemented through centralized identity management using Microsoft Entra ID. User access is restricted based on assigned roles, with multifactor authentication enforced for most accounts.</w:t>
      </w:r>
    </w:p>
    <w:p w14:paraId="7D014A20" w14:textId="5281BD63" w:rsidR="005D5200" w:rsidRDefault="005D5200" w:rsidP="000C74CE">
      <w:r>
        <w:t>Administrative privileges are limited and managed separately from standard user accounts. Session controls, remote access protections, and wireless security mechanisms are implemented through endpoint management and network security configurations.</w:t>
      </w:r>
    </w:p>
    <w:p w14:paraId="25413580" w14:textId="06D83FD9" w:rsidR="005D5200" w:rsidRDefault="005D5200" w:rsidP="000C74CE">
      <w:r>
        <w:t>Gaps identified during the readiness assessment are documented in the POA&amp;M and prioritized for remediation.</w:t>
      </w:r>
    </w:p>
    <w:p w14:paraId="156612AC" w14:textId="266043B0" w:rsidR="00A20DCA" w:rsidRDefault="00A20DCA" w:rsidP="000C74CE">
      <w:r>
        <w:t>Identification &amp; Authentication 3.5</w:t>
      </w:r>
    </w:p>
    <w:p w14:paraId="783A1300" w14:textId="71766B48" w:rsidR="00A20DCA" w:rsidRDefault="00A20DCA" w:rsidP="000C74CE">
      <w:r>
        <w:t>Identification and authentication mechanisms rely on centralized identity services with unique user accounts and multifactor authentication. Password and authentication policies are enforced through cloud and endpoint security configurations.</w:t>
      </w:r>
    </w:p>
    <w:p w14:paraId="4F83A4E6" w14:textId="0A703A7E" w:rsidR="00A20DCA" w:rsidRDefault="00A20DCA" w:rsidP="000C74CE">
      <w:r>
        <w:t>Areas requiring improvement, including administrative account protection consistency, are tracked in the POA&amp;M</w:t>
      </w:r>
    </w:p>
    <w:p w14:paraId="6A71CC5F" w14:textId="40BBEFEA" w:rsidR="005A50C0" w:rsidRDefault="005A50C0" w:rsidP="000C74CE">
      <w:r>
        <w:t>Audit &amp; Accountability 3.3</w:t>
      </w:r>
    </w:p>
    <w:p w14:paraId="79A9BE27" w14:textId="03145230" w:rsidR="005A50C0" w:rsidRDefault="005A50C0" w:rsidP="000C74CE">
      <w:r>
        <w:t>Audit Logging is enabled for cloud services supporting the CUI environment. Authentication and administrative activities are logged and retained in accordance with platform capabilities.</w:t>
      </w:r>
    </w:p>
    <w:p w14:paraId="7BB7FB99" w14:textId="7D737D12" w:rsidR="005A50C0" w:rsidRDefault="005A50C0" w:rsidP="000C74CE">
      <w:r>
        <w:t>Opportunities exist to improve log review and alerting procedures, which are documented in the POA&amp;M.</w:t>
      </w:r>
    </w:p>
    <w:p w14:paraId="2B43EE16" w14:textId="21C8405F" w:rsidR="00D950AF" w:rsidRDefault="00D950AF" w:rsidP="000C74CE">
      <w:r>
        <w:t xml:space="preserve">Awareness &amp; Training 3.2 </w:t>
      </w:r>
    </w:p>
    <w:p w14:paraId="10ADB18F" w14:textId="0E5F14FF" w:rsidR="00D950AF" w:rsidRDefault="00D950AF" w:rsidP="000C74CE">
      <w:r>
        <w:t>Audit logging is enabled for cloud services supporting the CUI environment. Authentication and administrative activities are logged and retained in accordance with platform capabilities.</w:t>
      </w:r>
    </w:p>
    <w:p w14:paraId="705DEFB9" w14:textId="2CE08208" w:rsidR="00D950AF" w:rsidRDefault="00D950AF" w:rsidP="000C74CE">
      <w:r>
        <w:t>Opportunities exist to improve log review and alerting procedures, which are documented in the POA&amp;M.</w:t>
      </w:r>
    </w:p>
    <w:p w14:paraId="27B7ACD1" w14:textId="791AD8C5" w:rsidR="000C7246" w:rsidRDefault="000C7246" w:rsidP="000C74CE">
      <w:r>
        <w:lastRenderedPageBreak/>
        <w:t>Awareness &amp; Training 3.2</w:t>
      </w:r>
    </w:p>
    <w:p w14:paraId="553A4A87" w14:textId="7CED4A54" w:rsidR="000C7246" w:rsidRDefault="000C7246" w:rsidP="000C74CE">
      <w:r>
        <w:t xml:space="preserve">Security awareness training is provided to personnel handling CUI, with onboarding and periodic reinforcement of CUI handling expectations. </w:t>
      </w:r>
    </w:p>
    <w:p w14:paraId="39B7B30A" w14:textId="40A88469" w:rsidR="000C7246" w:rsidRDefault="000C7246" w:rsidP="000C74CE">
      <w:r>
        <w:t xml:space="preserve">Documentation and tracking of training completion </w:t>
      </w:r>
      <w:r w:rsidR="00761546">
        <w:t>require</w:t>
      </w:r>
      <w:r>
        <w:t xml:space="preserve"> formalization, as noted in the POA&amp;M.</w:t>
      </w:r>
    </w:p>
    <w:p w14:paraId="59E3C733" w14:textId="75FF8248" w:rsidR="00761546" w:rsidRDefault="00761546" w:rsidP="000C74CE">
      <w:r>
        <w:t>Incident Response 3.6</w:t>
      </w:r>
    </w:p>
    <w:p w14:paraId="4143AFE4" w14:textId="45303FDD" w:rsidR="00761546" w:rsidRDefault="00761546" w:rsidP="000C74CE">
      <w:r>
        <w:t>Incident response capabilities are informally established, with personnel aware of reporting expectations and escalations paths.</w:t>
      </w:r>
    </w:p>
    <w:p w14:paraId="59379F98" w14:textId="6472DB67" w:rsidR="00761546" w:rsidRDefault="00761546" w:rsidP="000C74CE">
      <w:r>
        <w:t>Formal documentation, testing, and evidence of incident handling require improvement and are tracked in the POA&amp;M.</w:t>
      </w:r>
    </w:p>
    <w:p w14:paraId="4653BB87" w14:textId="39B70476" w:rsidR="00B72F3F" w:rsidRDefault="00B72F3F" w:rsidP="000C74CE">
      <w:r>
        <w:t>System &amp; Communications Protections 3.13</w:t>
      </w:r>
    </w:p>
    <w:p w14:paraId="66FEA9F8" w14:textId="34D9CBEA" w:rsidR="00B72F3F" w:rsidRDefault="00B72F3F" w:rsidP="000C74CE">
      <w:r>
        <w:t>Systems handling CUI employ encrypted communications and controlled network access paths. Remote access is protected using secure protocols and managed access points.</w:t>
      </w:r>
    </w:p>
    <w:p w14:paraId="5605C8F4" w14:textId="35775171" w:rsidR="00B72F3F" w:rsidRDefault="00B72F3F" w:rsidP="000C74CE">
      <w:r>
        <w:t>Additional documentation and consistency in enforcement are addressed in the POA&amp;M.</w:t>
      </w:r>
    </w:p>
    <w:p w14:paraId="2064C814" w14:textId="0DD2FA10" w:rsidR="00AE5A87" w:rsidRDefault="00AE5A87" w:rsidP="000C74CE">
      <w:r>
        <w:t>System &amp; Information Integrity 3.14</w:t>
      </w:r>
    </w:p>
    <w:p w14:paraId="56A7EDFB" w14:textId="59E2CFEA" w:rsidR="00474D47" w:rsidRDefault="00474D47" w:rsidP="000C74CE">
      <w:r>
        <w:t>Endpoint and cloud-based security tooling is used to detect and protect against malicious code. Updates and security protections are applied to managed systems.</w:t>
      </w:r>
    </w:p>
    <w:p w14:paraId="10EDCBD9" w14:textId="1AF3A58B" w:rsidR="00474D47" w:rsidRDefault="00474D47" w:rsidP="000C74CE">
      <w:r>
        <w:t>Enhancements to monitoring consistency and documentation are identified in the POA&amp;M.</w:t>
      </w:r>
    </w:p>
    <w:p w14:paraId="6E83A33C" w14:textId="2BACD232" w:rsidR="005D5200" w:rsidRPr="00276469" w:rsidRDefault="00276469" w:rsidP="000C74CE">
      <w:pPr>
        <w:rPr>
          <w:b/>
          <w:bCs/>
        </w:rPr>
      </w:pPr>
      <w:r>
        <w:rPr>
          <w:b/>
          <w:bCs/>
        </w:rPr>
        <w:t>5.6 POA&amp;M Reference</w:t>
      </w:r>
      <w:r w:rsidR="00E86FB7">
        <w:rPr>
          <w:b/>
          <w:bCs/>
        </w:rPr>
        <w:t xml:space="preserve"> &amp; Document Controls</w:t>
      </w:r>
    </w:p>
    <w:p w14:paraId="0D68D6A0" w14:textId="6C17DAE8" w:rsidR="00813DA2" w:rsidRDefault="00813DA2" w:rsidP="000C74CE">
      <w:r>
        <w:t>Identified control gaps and remediation activities are documented in the plan of Action and Milestones (POA&amp;M). The POA&amp;M serves as the authoritative tracking mechanism for remediation progress and risk acceptance decisions.</w:t>
      </w:r>
    </w:p>
    <w:p w14:paraId="1E63E5B9" w14:textId="75235370" w:rsidR="00FB3EEB" w:rsidRDefault="00117963" w:rsidP="000C74CE">
      <w:pPr>
        <w:rPr>
          <w:b/>
          <w:bCs/>
        </w:rPr>
      </w:pPr>
      <w:r>
        <w:rPr>
          <w:b/>
          <w:bCs/>
        </w:rPr>
        <w:t xml:space="preserve">5.7 </w:t>
      </w:r>
      <w:r w:rsidR="00FB3EEB">
        <w:rPr>
          <w:b/>
          <w:bCs/>
        </w:rPr>
        <w:t>Assumptions &amp; Constraints</w:t>
      </w:r>
    </w:p>
    <w:p w14:paraId="1EC2FEB1" w14:textId="2315FED2" w:rsidR="00FB3EEB" w:rsidRPr="00FB3EEB" w:rsidRDefault="001C32AD" w:rsidP="000C74CE">
      <w:r>
        <w:t>This SSP-Lite is based on information and evidence provided during readiness assessment and reflects the system’s posture at the time of review. Changes to system architecture, tooling, or CUI handling practices may require updates to this document.</w:t>
      </w:r>
    </w:p>
    <w:p w14:paraId="7429A888" w14:textId="77777777" w:rsidR="00FB3EEB" w:rsidRPr="00813DA2" w:rsidRDefault="00FB3EEB" w:rsidP="000C74CE"/>
    <w:sectPr w:rsidR="00FB3EEB" w:rsidRPr="00813D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63EB5" w14:textId="77777777" w:rsidR="00F7660C" w:rsidRDefault="00F7660C" w:rsidP="007902AB">
      <w:pPr>
        <w:spacing w:after="0" w:line="240" w:lineRule="auto"/>
      </w:pPr>
      <w:r>
        <w:separator/>
      </w:r>
    </w:p>
  </w:endnote>
  <w:endnote w:type="continuationSeparator" w:id="0">
    <w:p w14:paraId="689B0558" w14:textId="77777777" w:rsidR="00F7660C" w:rsidRDefault="00F7660C" w:rsidP="00790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EDFC" w14:textId="77777777" w:rsidR="007902AB" w:rsidRDefault="007902A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68F4" w14:textId="77777777" w:rsidR="007902AB" w:rsidRPr="007902AB" w:rsidRDefault="007902AB" w:rsidP="007902AB">
    <w:pPr>
      <w:pStyle w:val="Footer"/>
    </w:pPr>
    <w:r w:rsidRPr="007902AB">
      <w:t>Nehwe Technologies | NIST SP 800-171 CMMC Readiness</w:t>
    </w:r>
  </w:p>
  <w:p w14:paraId="7A630F64" w14:textId="77777777" w:rsidR="007902AB" w:rsidRDefault="007902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D8D3" w14:textId="77777777" w:rsidR="007902AB" w:rsidRDefault="007902A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819F7" w14:textId="77777777" w:rsidR="00F7660C" w:rsidRDefault="00F7660C" w:rsidP="007902AB">
      <w:pPr>
        <w:spacing w:after="0" w:line="240" w:lineRule="auto"/>
      </w:pPr>
      <w:r>
        <w:separator/>
      </w:r>
    </w:p>
  </w:footnote>
  <w:footnote w:type="continuationSeparator" w:id="0">
    <w:p w14:paraId="01C18D24" w14:textId="77777777" w:rsidR="00F7660C" w:rsidRDefault="00F7660C" w:rsidP="00790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7FC1" w14:textId="77777777" w:rsidR="007902AB" w:rsidRDefault="007902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D1BA" w14:textId="77777777" w:rsidR="007902AB" w:rsidRPr="007902AB" w:rsidRDefault="007902AB" w:rsidP="007902AB">
    <w:pPr>
      <w:pStyle w:val="Header"/>
    </w:pPr>
    <w:r w:rsidRPr="007902AB">
      <w:t>Nehwe Technologies | NIST SP 800-171 CMMC Readiness</w:t>
    </w:r>
  </w:p>
  <w:p w14:paraId="1FFAE558" w14:textId="77777777" w:rsidR="007902AB" w:rsidRDefault="007902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0289" w14:textId="77777777" w:rsidR="007902AB" w:rsidRDefault="007902A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38E"/>
    <w:rsid w:val="00053C19"/>
    <w:rsid w:val="000C7246"/>
    <w:rsid w:val="000C74CE"/>
    <w:rsid w:val="00117963"/>
    <w:rsid w:val="001C32AD"/>
    <w:rsid w:val="00210DCA"/>
    <w:rsid w:val="002744D2"/>
    <w:rsid w:val="00276469"/>
    <w:rsid w:val="00411E1A"/>
    <w:rsid w:val="00474D47"/>
    <w:rsid w:val="004A238E"/>
    <w:rsid w:val="005A50C0"/>
    <w:rsid w:val="005D5200"/>
    <w:rsid w:val="00760249"/>
    <w:rsid w:val="00761546"/>
    <w:rsid w:val="00786D92"/>
    <w:rsid w:val="007902AB"/>
    <w:rsid w:val="00793275"/>
    <w:rsid w:val="007933FA"/>
    <w:rsid w:val="007B4F1A"/>
    <w:rsid w:val="00813DA2"/>
    <w:rsid w:val="008930DE"/>
    <w:rsid w:val="008C2F2A"/>
    <w:rsid w:val="009B4C94"/>
    <w:rsid w:val="00A20DCA"/>
    <w:rsid w:val="00AE5A87"/>
    <w:rsid w:val="00B01343"/>
    <w:rsid w:val="00B72F3F"/>
    <w:rsid w:val="00BB5137"/>
    <w:rsid w:val="00BD2189"/>
    <w:rsid w:val="00CB5F30"/>
    <w:rsid w:val="00D46348"/>
    <w:rsid w:val="00D54509"/>
    <w:rsid w:val="00D950AF"/>
    <w:rsid w:val="00DE3465"/>
    <w:rsid w:val="00E07C19"/>
    <w:rsid w:val="00E3033C"/>
    <w:rsid w:val="00E86FB7"/>
    <w:rsid w:val="00F763D8"/>
    <w:rsid w:val="00F7660C"/>
    <w:rsid w:val="00FA3E98"/>
    <w:rsid w:val="00FB3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2A86F"/>
  <w15:chartTrackingRefBased/>
  <w15:docId w15:val="{77E3C7E3-F053-487B-A1E8-41926C2F6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38E"/>
    <w:rPr>
      <w:rFonts w:eastAsiaTheme="majorEastAsia" w:cstheme="majorBidi"/>
      <w:color w:val="272727" w:themeColor="text1" w:themeTint="D8"/>
    </w:rPr>
  </w:style>
  <w:style w:type="paragraph" w:styleId="Title">
    <w:name w:val="Title"/>
    <w:basedOn w:val="Normal"/>
    <w:next w:val="Normal"/>
    <w:link w:val="TitleChar"/>
    <w:uiPriority w:val="10"/>
    <w:qFormat/>
    <w:rsid w:val="004A2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38E"/>
    <w:pPr>
      <w:spacing w:before="160"/>
      <w:jc w:val="center"/>
    </w:pPr>
    <w:rPr>
      <w:i/>
      <w:iCs/>
      <w:color w:val="404040" w:themeColor="text1" w:themeTint="BF"/>
    </w:rPr>
  </w:style>
  <w:style w:type="character" w:customStyle="1" w:styleId="QuoteChar">
    <w:name w:val="Quote Char"/>
    <w:basedOn w:val="DefaultParagraphFont"/>
    <w:link w:val="Quote"/>
    <w:uiPriority w:val="29"/>
    <w:rsid w:val="004A238E"/>
    <w:rPr>
      <w:i/>
      <w:iCs/>
      <w:color w:val="404040" w:themeColor="text1" w:themeTint="BF"/>
    </w:rPr>
  </w:style>
  <w:style w:type="paragraph" w:styleId="ListParagraph">
    <w:name w:val="List Paragraph"/>
    <w:basedOn w:val="Normal"/>
    <w:uiPriority w:val="34"/>
    <w:qFormat/>
    <w:rsid w:val="004A238E"/>
    <w:pPr>
      <w:ind w:left="720"/>
      <w:contextualSpacing/>
    </w:pPr>
  </w:style>
  <w:style w:type="character" w:styleId="IntenseEmphasis">
    <w:name w:val="Intense Emphasis"/>
    <w:basedOn w:val="DefaultParagraphFont"/>
    <w:uiPriority w:val="21"/>
    <w:qFormat/>
    <w:rsid w:val="004A238E"/>
    <w:rPr>
      <w:i/>
      <w:iCs/>
      <w:color w:val="0F4761" w:themeColor="accent1" w:themeShade="BF"/>
    </w:rPr>
  </w:style>
  <w:style w:type="paragraph" w:styleId="IntenseQuote">
    <w:name w:val="Intense Quote"/>
    <w:basedOn w:val="Normal"/>
    <w:next w:val="Normal"/>
    <w:link w:val="IntenseQuoteChar"/>
    <w:uiPriority w:val="30"/>
    <w:qFormat/>
    <w:rsid w:val="004A2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38E"/>
    <w:rPr>
      <w:i/>
      <w:iCs/>
      <w:color w:val="0F4761" w:themeColor="accent1" w:themeShade="BF"/>
    </w:rPr>
  </w:style>
  <w:style w:type="character" w:styleId="IntenseReference">
    <w:name w:val="Intense Reference"/>
    <w:basedOn w:val="DefaultParagraphFont"/>
    <w:uiPriority w:val="32"/>
    <w:qFormat/>
    <w:rsid w:val="004A238E"/>
    <w:rPr>
      <w:b/>
      <w:bCs/>
      <w:smallCaps/>
      <w:color w:val="0F4761" w:themeColor="accent1" w:themeShade="BF"/>
      <w:spacing w:val="5"/>
    </w:rPr>
  </w:style>
  <w:style w:type="paragraph" w:styleId="Header">
    <w:name w:val="header"/>
    <w:basedOn w:val="Normal"/>
    <w:link w:val="HeaderChar"/>
    <w:uiPriority w:val="99"/>
    <w:unhideWhenUsed/>
    <w:rsid w:val="00790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2AB"/>
  </w:style>
  <w:style w:type="paragraph" w:styleId="Footer">
    <w:name w:val="footer"/>
    <w:basedOn w:val="Normal"/>
    <w:link w:val="FooterChar"/>
    <w:uiPriority w:val="99"/>
    <w:unhideWhenUsed/>
    <w:rsid w:val="00790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Medina-Franco</dc:creator>
  <cp:keywords/>
  <dc:description/>
  <cp:lastModifiedBy>Michael Medina-Franco</cp:lastModifiedBy>
  <cp:revision>69</cp:revision>
  <dcterms:created xsi:type="dcterms:W3CDTF">2026-01-16T03:46:00Z</dcterms:created>
  <dcterms:modified xsi:type="dcterms:W3CDTF">2026-01-19T17:24:00Z</dcterms:modified>
</cp:coreProperties>
</file>