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216E" w14:textId="1F41C082" w:rsidR="007933FA" w:rsidRDefault="00754FCB" w:rsidP="00754FCB">
      <w:pPr>
        <w:jc w:val="center"/>
      </w:pPr>
      <w:r>
        <w:t>Client Communication Language</w:t>
      </w:r>
    </w:p>
    <w:p w14:paraId="31B5E7A0" w14:textId="6A7D0738" w:rsidR="00754FCB" w:rsidRDefault="00754FCB" w:rsidP="00754FCB">
      <w:r>
        <w:t>Tight Boundary</w:t>
      </w:r>
    </w:p>
    <w:p w14:paraId="1505FECB" w14:textId="19140FFC" w:rsidR="00754FCB" w:rsidRDefault="00754FCB" w:rsidP="00754FCB">
      <w:r>
        <w:t>To keep this assessment actionable and aligned with audit expectations, we’re defining the CUI boundary as the systems that store, process, and transmit CUI – plus any systems that administer or control those systems. This keeps the focus on the environment that matters for NIST 800-171 and prevents unnecessary cost and scope creep.</w:t>
      </w:r>
    </w:p>
    <w:p w14:paraId="338201BE" w14:textId="77777777" w:rsidR="00BB48FD" w:rsidRDefault="00BB48FD" w:rsidP="00754FCB"/>
    <w:p w14:paraId="10B36FDC" w14:textId="4EBC0F9E" w:rsidR="006E1108" w:rsidRDefault="006E1108" w:rsidP="00754FCB">
      <w:r>
        <w:t>Scenario A</w:t>
      </w:r>
      <w:r w:rsidR="001F7F91">
        <w:t>:</w:t>
      </w:r>
      <w:r>
        <w:t xml:space="preserve"> Client wants everything in scope and says, “Just assess our whole company.”</w:t>
      </w:r>
    </w:p>
    <w:p w14:paraId="43D455CB" w14:textId="2146B1A2" w:rsidR="006E1108" w:rsidRDefault="006E1108" w:rsidP="008D188B">
      <w:pPr>
        <w:pStyle w:val="ListParagraph"/>
        <w:numPr>
          <w:ilvl w:val="0"/>
          <w:numId w:val="2"/>
        </w:numPr>
      </w:pPr>
      <w:r>
        <w:t xml:space="preserve">If we include everything, you’ll get a huge findings list and no fast progress. For compliance, assessors care about the CUI boundary. Let’s secure that first, then expand later if needed. </w:t>
      </w:r>
    </w:p>
    <w:p w14:paraId="5411E96C" w14:textId="7D40D9D7" w:rsidR="006A403F" w:rsidRDefault="006A403F" w:rsidP="00754FCB">
      <w:r>
        <w:t>Scenario</w:t>
      </w:r>
      <w:r w:rsidR="001F7F91">
        <w:t xml:space="preserve"> </w:t>
      </w:r>
      <w:r>
        <w:t>B</w:t>
      </w:r>
      <w:r w:rsidR="001F7F91">
        <w:t>:</w:t>
      </w:r>
      <w:r>
        <w:t xml:space="preserve"> Client hides a legacy NAS, “Everything is in SharePoint” but there is a NAS</w:t>
      </w:r>
    </w:p>
    <w:p w14:paraId="0B5FA565" w14:textId="22854A50" w:rsidR="006A403F" w:rsidRDefault="006A403F" w:rsidP="008D188B">
      <w:pPr>
        <w:pStyle w:val="ListParagraph"/>
        <w:numPr>
          <w:ilvl w:val="0"/>
          <w:numId w:val="1"/>
        </w:numPr>
      </w:pPr>
      <w:r>
        <w:t>Show me your file shares.</w:t>
      </w:r>
    </w:p>
    <w:p w14:paraId="3F27EAC6" w14:textId="5F3F4574" w:rsidR="006A403F" w:rsidRDefault="006A403F" w:rsidP="008D188B">
      <w:pPr>
        <w:pStyle w:val="ListParagraph"/>
        <w:numPr>
          <w:ilvl w:val="0"/>
          <w:numId w:val="1"/>
        </w:numPr>
      </w:pPr>
      <w:r>
        <w:t xml:space="preserve">Do any engineers map network drives? If yes: NAS is in scope or you recommend removing CUI from it and making it out of scope after migration. </w:t>
      </w:r>
    </w:p>
    <w:p w14:paraId="6C392BAC" w14:textId="4B2B1367" w:rsidR="006A403F" w:rsidRDefault="001F7F91" w:rsidP="00754FCB">
      <w:r>
        <w:t>Scenario C:</w:t>
      </w:r>
      <w:r w:rsidR="008D188B">
        <w:t xml:space="preserve"> They say, “Sometimes I check email on my phone.”</w:t>
      </w:r>
    </w:p>
    <w:p w14:paraId="24E9D2B6" w14:textId="27A2FDF0" w:rsidR="008D188B" w:rsidRDefault="008D188B" w:rsidP="008D188B">
      <w:r>
        <w:t>Put in assumptions</w:t>
      </w:r>
      <w:r w:rsidR="00B61072">
        <w:t>:</w:t>
      </w:r>
    </w:p>
    <w:p w14:paraId="6C8C8A05" w14:textId="7BABDF0B" w:rsidR="00B61072" w:rsidRDefault="00B61072" w:rsidP="00B61072">
      <w:pPr>
        <w:pStyle w:val="ListParagraph"/>
        <w:numPr>
          <w:ilvl w:val="0"/>
          <w:numId w:val="1"/>
        </w:numPr>
      </w:pPr>
      <w:r>
        <w:t>CUI is not permitted on unmanaged devices.</w:t>
      </w:r>
    </w:p>
    <w:p w14:paraId="7791FE73" w14:textId="7BCDBE82" w:rsidR="00B61072" w:rsidRDefault="00B61072" w:rsidP="00B61072">
      <w:pPr>
        <w:pStyle w:val="ListParagraph"/>
        <w:numPr>
          <w:ilvl w:val="0"/>
          <w:numId w:val="1"/>
        </w:numPr>
      </w:pPr>
      <w:r>
        <w:t xml:space="preserve">If unmanaged devices are used, the control is Partial/Not implemented and requires remediation. </w:t>
      </w:r>
    </w:p>
    <w:p w14:paraId="532F5FA3" w14:textId="77777777" w:rsidR="00754FCB" w:rsidRDefault="00754FCB" w:rsidP="00754FCB"/>
    <w:sectPr w:rsidR="00754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B32"/>
    <w:multiLevelType w:val="hybridMultilevel"/>
    <w:tmpl w:val="FFD88F8E"/>
    <w:lvl w:ilvl="0" w:tplc="BEC05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F5A9A"/>
    <w:multiLevelType w:val="hybridMultilevel"/>
    <w:tmpl w:val="8A88FE42"/>
    <w:lvl w:ilvl="0" w:tplc="9BDE29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2039">
    <w:abstractNumId w:val="1"/>
  </w:num>
  <w:num w:numId="2" w16cid:durableId="334000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CB"/>
    <w:rsid w:val="001F7F91"/>
    <w:rsid w:val="00277A8B"/>
    <w:rsid w:val="006A403F"/>
    <w:rsid w:val="006E1108"/>
    <w:rsid w:val="00754FCB"/>
    <w:rsid w:val="007933FA"/>
    <w:rsid w:val="008D188B"/>
    <w:rsid w:val="00B61072"/>
    <w:rsid w:val="00BB48FD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4BFF"/>
  <w15:chartTrackingRefBased/>
  <w15:docId w15:val="{80F185CE-641C-4374-82CB-0E394ABD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9</cp:revision>
  <dcterms:created xsi:type="dcterms:W3CDTF">2026-01-14T19:13:00Z</dcterms:created>
  <dcterms:modified xsi:type="dcterms:W3CDTF">2026-01-14T19:22:00Z</dcterms:modified>
</cp:coreProperties>
</file>