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D3461"/>
          <w:sz w:val="36"/>
          <w:szCs w:val="36"/>
        </w:rPr>
        <w:t xml:space="preserve">Relecture — Page d'accueil HADRUN</w:t>
      </w:r>
    </w:p>
    <w:p>
      <w:pPr>
        <w:spacing w:after="200" w:before="0"/>
      </w:pPr>
      <w:r>
        <w:rPr>
          <w:rFonts w:ascii="Arial" w:cs="Arial" w:eastAsia="Arial" w:hAnsi="Arial"/>
          <w:b/>
          <w:bCs/>
          <w:color w:val="1D3461"/>
          <w:sz w:val="20"/>
          <w:szCs w:val="20"/>
        </w:rPr>
        <w:t xml:space="preserve">Instructions : </w:t>
      </w:r>
      <w:r>
        <w:rPr>
          <w:rFonts w:ascii="Arial" w:cs="Arial" w:eastAsia="Arial" w:hAnsi="Arial"/>
          <w:color w:val="5B6E8C"/>
          <w:sz w:val="20"/>
          <w:szCs w:val="20"/>
        </w:rPr>
        <w:t xml:space="preserve">La colonne </w:t>
      </w:r>
      <w:r>
        <w:rPr>
          <w:rFonts w:ascii="Arial" w:cs="Arial" w:eastAsia="Arial" w:hAnsi="Arial"/>
          <w:b/>
          <w:bCs/>
          <w:color w:val="5B6E8C"/>
          <w:sz w:val="20"/>
          <w:szCs w:val="20"/>
        </w:rPr>
        <w:t xml:space="preserve">Texte actuel</w:t>
      </w:r>
      <w:r>
        <w:rPr>
          <w:rFonts w:ascii="Arial" w:cs="Arial" w:eastAsia="Arial" w:hAnsi="Arial"/>
          <w:color w:val="5B6E8C"/>
          <w:sz w:val="20"/>
          <w:szCs w:val="20"/>
        </w:rPr>
        <w:t xml:space="preserve"> contient les textes tels qu'ils apparaissent sur le site. Inscrivez vos corrections dans la colonne </w:t>
      </w:r>
      <w:r>
        <w:rPr>
          <w:rFonts w:ascii="Arial" w:cs="Arial" w:eastAsia="Arial" w:hAnsi="Arial"/>
          <w:b/>
          <w:bCs/>
          <w:color w:val="B8860B"/>
          <w:sz w:val="20"/>
          <w:szCs w:val="20"/>
        </w:rPr>
        <w:t xml:space="preserve">Votre correction </w:t>
      </w:r>
      <w:r>
        <w:rPr>
          <w:rFonts w:ascii="Arial" w:cs="Arial" w:eastAsia="Arial" w:hAnsi="Arial"/>
          <w:color w:val="5B6E8C"/>
          <w:sz w:val="20"/>
          <w:szCs w:val="20"/>
        </w:rPr>
        <w:t xml:space="preserve">(fond jaune). Laissez vide si le texte vous convient.</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none"/>
              <w:left w:val="none"/>
              <w:bottom w:val="none"/>
              <w:right w:val="none"/>
            </w:tcBorders>
            <w:shd w:fill="1D3461"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5200"/>
            <w:tcBorders>
              <w:top w:val="none"/>
              <w:left w:val="none"/>
              <w:bottom w:val="none"/>
              <w:right w:val="none"/>
            </w:tcBorders>
            <w:shd w:fill="1D3461" w:val="clear"/>
            <w:tcMar>
              <w:top w:type="dxa" w:w="80"/>
              <w:left w:type="dxa" w:w="160"/>
              <w:bottom w:type="dxa" w:w="80"/>
              <w:right w:type="dxa" w:w="160"/>
            </w:tcMar>
          </w:tcPr>
          <w:p>
            <w:r>
              <w:rPr>
                <w:rFonts w:ascii="Arial" w:cs="Arial" w:eastAsia="Arial" w:hAnsi="Arial"/>
                <w:b/>
                <w:bCs/>
                <w:color w:val="FFFFFF"/>
                <w:sz w:val="18"/>
                <w:szCs w:val="18"/>
              </w:rPr>
              <w:t xml:space="preserve">Texte actuel sur le site</w:t>
            </w:r>
          </w:p>
        </w:tc>
        <w:tc>
          <w:tcPr>
            <w:tcW w:type="dxa" w:w="4218"/>
            <w:tcBorders>
              <w:top w:val="none"/>
              <w:left w:val="none"/>
              <w:bottom w:val="none"/>
              <w:right w:val="none"/>
            </w:tcBorders>
            <w:shd w:fill="C94070" w:val="clear"/>
            <w:tcMar>
              <w:top w:type="dxa" w:w="80"/>
              <w:left w:type="dxa" w:w="160"/>
              <w:bottom w:type="dxa" w:w="80"/>
              <w:right w:type="dxa" w:w="160"/>
            </w:tcMar>
          </w:tcPr>
          <w:p>
            <w:r>
              <w:rPr>
                <w:rFonts w:ascii="Arial" w:cs="Arial" w:eastAsia="Arial" w:hAnsi="Arial"/>
                <w:b/>
                <w:bCs/>
                <w:color w:val="FFFFFF"/>
                <w:sz w:val="18"/>
                <w:szCs w:val="18"/>
              </w:rPr>
              <w:t xml:space="preserve">✏  Votre correction</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1 — Section Hero (haut de page)</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Titre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L'hôpital vient à votre domicile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Sous-titre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HADRUN vous offre des soins hospitaliers complets au confort de votre foyer. Une équipe pluridisciplinaire coordonnée 7j/7, disponible pour vous et vos proches à La Réunion.</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Badge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Soins 7j/7 &amp; 24h/24</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Badge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Équipe pluridisciplinaire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Badge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Prise en charge 100%</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Badge 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Toute l'île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Stat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110 patients accompagnés par jour</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Stat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50 soignants dédiés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Stat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8 indications médicales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Étape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Prescription médicale — Votre médecin nous contacte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Étape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Évaluation à domicile — Notre équipe se déplace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Étape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Prise en charge — Soins démarrés sous 24 h</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2 — Nos soins à domicile</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Intro</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HADRUN assure une large gamme de soins médicaux et paramédicaux directement à votre domicile, avec la même qualité et sécurité qu'en établissement hospitalier.</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Soin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Perfusions &amp; traitements IV — Administration d'antibiotiques, nutrition parentérale, hydratation intraveineuse et autres thérapeutiques nécessitant une voie veineuse centrale ou périphérique.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Soin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Pansements complexes — Soins de plaies chroniques, escarres, ulcères vasculaires, pied diabétique, cicatrisation post-opératoire complexe avec protocole infirmier adapté.</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Soin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Soins palliatifs — Accompagnement de fin de vie à domicile : gestion de la douleur, confort du patient et soutien psychologique pour le patient et ses proches, en accord avec leurs souhaits.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Soin 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Chimiothérapie à domicile — Administration de certaines chimiothérapies et thérapies ciblées anticancéreuses à domicile, en toute sécurité, sous surveillance médicale et infirmière spécialisée.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Soin 5</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Post-opératoire &amp; rééducation — Surveillance et soins après une intervention chirurgicale, kiné respiratoire ou motrice, réadaptation fonctionnelle pour un retour à domicile précoce et sécurisé.</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Soin 6</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Périnatalité &amp; néonatologie — Suivi de grossesses à risque, surveillance post-partum, accompagnement des nouveau-nés nécessitant une surveillance médicale prolongée après la maternité.</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3 — Comment intégrer la HAD ?</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Intro</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Le processus d'admission en hospitalisation à domicile est simple et rapide. Du premier appel à la mise en place des soins, nous vous accompagnons à chaque étape.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Étape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Prescription médicale — Votre médecin traitant, un médecin hospitalier ou un spécialiste établit une demande d'admission en HAD.</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Étape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Évaluation à domicile — Notre coordinatrice se déplace chez vous pour évaluer vos besoins, votre environnement et établir le projet de soins personnalisé.</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Étape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Accord de prise en charge — Le médecin coordonnateur valide votre dossier. L'Assurance Maladie est informée. La prise en charge est à 100% sans avance de frais.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Étape 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Démarrage des soins — L'équipe pluridisciplinaire intervient à votre domicile. Un soignant référent coordonne toutes vos interventions.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4 — Les bénéfices pour le patient</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Intro</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L'hospitalisation à domicile offre des soins équivalents à l'hôpital, dans un cadre familier et rassurant, prouvé favorable à la guérison.</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Avantage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Confort du domicile — Rester dans son environnement familier réduit le stress et favorise le rétablissement. La présence des proches est facilitée.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Avantage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Réduction des risques nosocomiaux — À domicile, le risque d'infections nosocomiales (acquises à l'hôpital) est considérablement diminué.</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Avantage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Prise en charge 100% — La HAD est totalement prise en charge par l'Assurance Maladie, sans reste à charge pour le patient.</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Avantage 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Équipe pluridisciplinaire dédiée — Médecin, infirmiers, kinésithérapeutes, assistante sociale, psychologue — tous coordonnés autour de vous.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Stat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98% satisfaction patient</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Stat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24h délai de mise en place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Stat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7j/7 disponibilité</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Stat 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100% pris en charge AM</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Zone couv.</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HADRUN intervient sur l'ensemble du territoire réunionnais, du nord au sud et de l'est à l'ouest de l'île.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5 — Espace professionnels</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Titre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Vous prescrivez la HAD ?</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Texte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HADRUN est votre partenaire de confiance pour assurer la continuité des soins à domicile. Nous prenons en charge la coordination complète et vous tenons informé à chaque étape.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Pro 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Prescription simplifiée — Un formulaire dédié et un accueil téléphonique direct pour les prescripteurs, disponible 7j/7.</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Pro 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Communication continue — Compte-rendus réguliers, accès au dossier patient partagé et contact direct avec le médecin coordonnateur.</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Pro 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Retour d'information garanti — Synthèse de fin de séjour HAD systématique, transmise à votre cabinet dans les 48 h suivant la sortie.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Pro 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Protocoles validés — Tous nos protocoles de soins sont élaborés et validés par un comité médical pluridisciplinaire.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6 — FAQ</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Q1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Qu'est-ce que l'hospitalisation à domicile (HAD) ?</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R1</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L'hospitalisation à domicile (HAD) est un mode de prise en charge permettant d'assurer à votre domicile des soins médicaux et paramédicaux continus et coordonnés, d'une technicité équivalente à ceux prodigués en milieu hospitalier. Elle représente une véritable alternative à l'hospitalisation conventionnelle.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Q2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Qui peut bénéficier de la HAD ?</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R2</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La HAD s'adresse à tout patient, adulte ou enfant, dont l'état de santé nécessite des soins complexes ou pluriquotidiens, mais qui ne requiert pas une présence médicale permanente. L'admission est possible depuis un établissement hospitalier ou directement depuis le domicile, sur prescription médicale.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Q3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Comment se déroule l'admission en HAD ?</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R3</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Votre médecin (traitant, hospitalier ou spécialiste) nous contacte pour une demande d'admission. Notre coordinatrice évalue votre situation à domicile. Après validation par notre médecin coordonnateur, les soins peuvent débuter sous 24 h. Votre accord écrit est indispensable.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Q4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La HAD est-elle remboursée par l'Assurance Maladie ?</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R4</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Oui, la HAD est prise en charge à 100% par l'Assurance Maladie, sans avance de frais ni reste à charge pour le patient. Les médicaments, le matériel médical et les déplacements des soignants sont inclus dans cette prise en charge globale.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Q5</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Quelles sont les conditions nécessaires pour bénéficier de la HAD ?</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R5</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Le domicile doit être situé dans notre zone d'intervention (toute l'île de La Réunion). Une personne proche doit être disponible pour assister le patient. Le logement doit être adapté à la réalisation des soins. Votre consentement et celui de votre entourage sont essentiels.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Q6</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Comment contacter HADRUN en cas d'urgence ?</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R6</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Un numéro d'astreinte est disponible 24h/24 et 7j/7 pour tous nos patients en cours de prise en charge. Ce numéro vous est communiqué dès l'admission. En cas d'urgence vitale, composez toujours le 15 (SAMU).</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7 — Bandeau CTA</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Titre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Votre patient mérite les meilleurs soins, chez lui.</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Texte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L'équipe HADRUN est disponible pour évaluer chaque situation et organiser une prise en charge rapide et sécurisée à domicile.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8 — Section contact</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Titre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Demande d'admission ou renseignements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Texte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Pour toute demande d'admission, renseignement médical ou information sur nos services, remplissez ce formulaire. Nous vous répondons sous 24 h ouvrées.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Tél</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0262 XX XX XX</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Email</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contact@hadrun.re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Zone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Toute l'île de La Réunion</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Astreinte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Pour les patients en cours de prise en charge</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D3461" w:val="clear"/>
            <w:tcMar>
              <w:top w:type="dxa" w:w="120"/>
              <w:left w:type="dxa" w:w="300"/>
              <w:bottom w:type="dxa" w:w="120"/>
              <w:right w:type="dxa" w:w="300"/>
            </w:tcMar>
          </w:tcPr>
          <w:p>
            <w:r>
              <w:rPr>
                <w:rFonts w:ascii="Arial" w:cs="Arial" w:eastAsia="Arial" w:hAnsi="Arial"/>
                <w:b/>
                <w:bCs/>
                <w:caps/>
                <w:color w:val="FFFFFF"/>
                <w:sz w:val="22"/>
                <w:szCs w:val="22"/>
              </w:rPr>
              <w:t xml:space="preserve">9 — Pied de page</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Tagline</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Service d'hospitalisation à domicile à La Réunion. Des soins hospitaliers de qualité, dans le confort de votre foyer.</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5200"/>
        <w:gridCol w:w="4218"/>
      </w:tblGrid>
      <w:tr>
        <w:tc>
          <w:tcPr>
            <w:tcW w:type="dxa" w:w="220"/>
            <w:tcBorders>
              <w:top w:val="single" w:color="D0DCEF" w:sz="4"/>
              <w:left w:val="single" w:color="D0DCEF" w:sz="4"/>
              <w:bottom w:val="single" w:color="D0DCEF" w:sz="4"/>
              <w:right w:val="single" w:color="D0DCEF" w:sz="4"/>
            </w:tcBorders>
            <w:shd w:fill="EBF0FA" w:val="clear"/>
            <w:tcMar>
              <w:top w:type="dxa" w:w="80"/>
              <w:left w:type="dxa" w:w="120"/>
              <w:bottom w:type="dxa" w:w="80"/>
              <w:right w:type="dxa" w:w="120"/>
            </w:tcMar>
            <w:vAlign w:val="center"/>
          </w:tcPr>
          <w:p>
            <w:r>
              <w:rPr>
                <w:rFonts w:ascii="Arial" w:cs="Arial" w:eastAsia="Arial" w:hAnsi="Arial"/>
                <w:b/>
                <w:bCs/>
                <w:color w:val="1D3461"/>
                <w:sz w:val="14"/>
                <w:szCs w:val="14"/>
              </w:rPr>
              <w:t xml:space="preserve">Copyright</w:t>
            </w:r>
          </w:p>
        </w:tc>
        <w:tc>
          <w:tcPr>
            <w:tcW w:type="dxa" w:w="5200"/>
            <w:tcBorders>
              <w:top w:val="single" w:color="D0DCEF" w:sz="4"/>
              <w:left w:val="single" w:color="D0DCEF" w:sz="4"/>
              <w:bottom w:val="single" w:color="D0DCEF" w:sz="4"/>
              <w:right w:val="single" w:color="D0DCEF" w:sz="4"/>
            </w:tcBorders>
            <w:tcMar>
              <w:top w:type="dxa" w:w="80"/>
              <w:left w:type="dxa" w:w="160"/>
              <w:bottom w:type="dxa" w:w="80"/>
              <w:right w:type="dxa" w:w="160"/>
            </w:tcMar>
          </w:tcPr>
          <w:p>
            <w:r>
              <w:rPr>
                <w:rFonts w:ascii="Arial" w:cs="Arial" w:eastAsia="Arial" w:hAnsi="Arial"/>
                <w:color w:val="1A1A2E"/>
                <w:sz w:val="20"/>
                <w:szCs w:val="20"/>
              </w:rPr>
              <w:t xml:space="preserve">© 2025 HADRUN – Tous droits réservés</w:t>
            </w:r>
          </w:p>
        </w:tc>
        <w:tc>
          <w:tcPr>
            <w:tcW w:type="dxa" w:w="4218"/>
            <w:tcBorders>
              <w:top w:val="single" w:color="D0DCEF" w:sz="4"/>
              <w:left w:val="single" w:color="D0DCEF" w:sz="4"/>
              <w:bottom w:val="single" w:color="D0DCEF" w:sz="4"/>
              <w:right w:val="single" w:color="F0C040" w:sz="4"/>
            </w:tcBorders>
            <w:shd w:fill="FFF9E6" w:val="clear"/>
            <w:tcMar>
              <w:top w:type="dxa" w:w="80"/>
              <w:left w:type="dxa" w:w="160"/>
              <w:bottom w:type="dxa" w:w="80"/>
              <w:right w:type="dxa" w:w="160"/>
            </w:tcMar>
          </w:tcPr>
          <w:p>
            <w:r>
              <w:rPr>
                <w:rFonts w:ascii="Arial" w:cs="Arial" w:eastAsia="Arial" w:hAnsi="Arial"/>
                <w:color w:val="F0C040"/>
                <w:sz w:val="18"/>
                <w:szCs w:val="18"/>
              </w:rPr>
              <w:t xml:space="preserve">✏ </w:t>
            </w:r>
            <w:r>
              <w:rPr>
                <w:rFonts w:ascii="Arial" w:cs="Arial" w:eastAsia="Arial" w:hAnsi="Arial"/>
                <w:i/>
                <w:iCs/>
                <w:color w:val="AAAAAA"/>
                <w:sz w:val="18"/>
                <w:szCs w:val="18"/>
              </w:rPr>
              <w:t xml:space="preserve">Votre correction ici…</w:t>
            </w:r>
          </w:p>
        </w:tc>
      </w:tr>
    </w:tbl>
    <w:sectPr>
      <w:headerReference w:type="default" r:id="rId7"/>
      <w:footerReference w:type="default" r:id="rId8"/>
      <w:pgSz w:w="16838" w:h="11906"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F" w:sz="4"/>
      </w:pBdr>
      <w:spacing w:before="80"/>
      <w:jc w:val="center"/>
    </w:pPr>
    <w:r>
      <w:rPr>
        <w:rFonts w:ascii="Arial" w:cs="Arial" w:eastAsia="Arial" w:hAnsi="Arial"/>
        <w:color w:val="5B6E8C"/>
        <w:sz w:val="16"/>
        <w:szCs w:val="16"/>
      </w:rPr>
      <w:t xml:space="preserve">HADRUN · hadrun.re  —  Page de relecture accueil  |  Page </w:t>
    </w:r>
    <w:r>
      <w:rPr>
        <w:rFonts w:ascii="Arial" w:cs="Arial" w:eastAsia="Arial" w:hAnsi="Arial"/>
        <w:color w:val="5B6E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F" w:sz="4"/>
      </w:pBdr>
      <w:spacing w:after="80"/>
    </w:pPr>
    <w:r>
      <w:rPr>
        <w:rFonts w:ascii="Arial" w:cs="Arial" w:eastAsia="Arial" w:hAnsi="Arial"/>
        <w:b/>
        <w:bCs/>
        <w:color w:val="1D3461"/>
        <w:sz w:val="18"/>
        <w:szCs w:val="18"/>
      </w:rPr>
      <w:t xml:space="preserve">HADRUN — </w:t>
    </w:r>
    <w:r>
      <w:rPr>
        <w:rFonts w:ascii="Arial" w:cs="Arial" w:eastAsia="Arial" w:hAnsi="Arial"/>
        <w:color w:val="5B6E8C"/>
        <w:sz w:val="18"/>
        <w:szCs w:val="18"/>
      </w:rPr>
      <w:t xml:space="preserve">Document de relecture de la page d'accueil</w:t>
    </w:r>
    <w:r>
      <w:rPr>
        <w:rFonts w:ascii="Arial" w:cs="Arial" w:eastAsia="Arial" w:hAnsi="Arial"/>
        <w:color w:val="F0C040"/>
        <w:sz w:val="16"/>
        <w:szCs w:val="16"/>
      </w:rPr>
      <w:t xml:space="preserve">   |   Colonne jaune = zone de correction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3461"/>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D34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2026-05-21T06:36:03.606Z</dcterms:created>
  <dcterms:modified xsi:type="dcterms:W3CDTF">2026-05-21T06:36:03.607Z</dcterms:modified>
</cp:coreProperties>
</file>

<file path=docProps/custom.xml><?xml version="1.0" encoding="utf-8"?>
<Properties xmlns="http://schemas.openxmlformats.org/officeDocument/2006/custom-properties" xmlns:vt="http://schemas.openxmlformats.org/officeDocument/2006/docPropsVTypes"/>
</file>