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ADFA4D" w14:textId="77777777"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ECF17C9" wp14:editId="44A601DD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A1B3809" w14:textId="77777777"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ECF17C9" id="Text Box 1" o:spid="_x0000_s1026" style="position:absolute;left:0;text-align:left;margin-left:478.4pt;margin-top:-15.95pt;width:79.4pt;height:39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14:paraId="1A1B3809" w14:textId="77777777"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14:paraId="03683358" w14:textId="77777777"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14:paraId="4F866280" w14:textId="77777777"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14:paraId="717DB6CB" w14:textId="77777777"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14:paraId="7EDA71F8" w14:textId="77777777"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iCs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14:paraId="27FD0AA7" w14:textId="77777777" w:rsidR="002636C0" w:rsidRDefault="002636C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1D532A69" w14:textId="5F9DA465" w:rsidR="002C5414" w:rsidRDefault="0051112D" w:rsidP="0051112D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 w:rsidRPr="0051112D">
        <w:rPr>
          <w:rFonts w:ascii="Arial" w:hAnsi="Arial" w:cs="Arial"/>
          <w:sz w:val="20"/>
          <w:szCs w:val="20"/>
        </w:rPr>
        <w:drawing>
          <wp:inline distT="0" distB="0" distL="0" distR="0" wp14:anchorId="3DB894CD" wp14:editId="6578F7D3">
            <wp:extent cx="6622677" cy="3966325"/>
            <wp:effectExtent l="38100" t="38100" r="83185" b="85090"/>
            <wp:docPr id="1856592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92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97098" cy="4010896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8EC69A" w14:textId="31F9B288" w:rsidR="002C5414" w:rsidRDefault="002C5414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14:paraId="7265CE38" w14:textId="77777777"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46A53719" w14:textId="77777777"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14:paraId="7518C0E5" w14:textId="77777777" w:rsidTr="00AE6471">
        <w:tc>
          <w:tcPr>
            <w:tcW w:w="270" w:type="dxa"/>
            <w:vAlign w:val="center"/>
          </w:tcPr>
          <w:p w14:paraId="4B3FA48E" w14:textId="77777777"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14:paraId="6398B9B2" w14:textId="77777777"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Note that the described concept depends on that the CBOR serializer and parser supports Deterministic Encoding </w:t>
            </w:r>
            <w:r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DE-CBOR</w:t>
              </w:r>
            </w:hyperlink>
            <w:r w:rsidRPr="002C2031">
              <w:rPr>
                <w:rFonts w:ascii="Arial" w:hAnsi="Arial" w:cs="Arial"/>
                <w:sz w:val="20"/>
                <w:szCs w:val="20"/>
              </w:rPr>
              <w:t>],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14:paraId="51AD0C39" w14:textId="77777777"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14:paraId="76BACA49" w14:textId="77777777"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14:paraId="76EF3BB7" w14:textId="77777777"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14:paraId="52D2DC95" w14:textId="77777777"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107368" wp14:editId="03494B8C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7D6619F" w14:textId="77777777"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107368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540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67D6619F" w14:textId="77777777"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F82C9E" wp14:editId="2FA25FFD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ED3F7F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D85464F" wp14:editId="5CE7244E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84442E4" w14:textId="77777777"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6518C4" w14:textId="77777777"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14:paraId="077412D7" w14:textId="77777777"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14:paraId="0B036A58" w14:textId="77777777"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7A34" w14:textId="77777777"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0F43D444" w14:textId="77777777"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14:paraId="3832F119" w14:textId="77777777"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14:paraId="15580EFF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6E4407FA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42F2FCA1" w14:textId="77777777"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14:paraId="7ED27B3C" w14:textId="77777777"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14:paraId="6BCEA953" w14:textId="77777777"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14:paraId="7242D102" w14:textId="77777777"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14:paraId="08591D4F" w14:textId="77777777"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030A6" wp14:editId="2DE3FD25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66D26B" id="Right Brace 20" o:spid="_x0000_s1026" type="#_x0000_t88" style="position:absolute;margin-left:217.15pt;margin-top:97.25pt;width:16.35pt;height:65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23D5EED" wp14:editId="1E7352A2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3281A32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848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23281A32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FAB7702" w14:textId="77777777"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C6229C" w14:textId="77777777"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14:paraId="152A9C62" w14:textId="77777777"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1EBE09A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14:paraId="7B864D3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14:paraId="6A4E5F72" w14:textId="77777777"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14:paraId="5BB09877" w14:textId="77777777"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14:paraId="20D5F755" w14:textId="77777777"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</w:t>
      </w:r>
      <w:r w:rsidR="00A07DB0">
        <w:rPr>
          <w:rFonts w:ascii="Arial" w:hAnsi="Arial" w:cs="Arial"/>
          <w:sz w:val="20"/>
          <w:szCs w:val="20"/>
        </w:rPr>
        <w:t>mbedded</w:t>
      </w:r>
      <w:r w:rsidR="005F54CC">
        <w:rPr>
          <w:rFonts w:ascii="Arial" w:hAnsi="Arial" w:cs="Arial"/>
          <w:sz w:val="20"/>
          <w:szCs w:val="20"/>
        </w:rPr>
        <w:t xml:space="preserve">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4B7E3326" w14:textId="77777777"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3D5EED" wp14:editId="2E46A15D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A93C834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155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0A93C834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0030A6" wp14:editId="4935C154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9435B2" id="Right Brace 20" o:spid="_x0000_s1026" type="#_x0000_t88" style="position:absolute;margin-left:216.75pt;margin-top:115.25pt;width:16.35pt;height:65.5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E1028E4" w14:textId="77777777"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7D0648" w14:textId="77777777"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14:paraId="2E66CAF4" w14:textId="77777777"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>e</w:t>
      </w:r>
      <w:r w:rsidR="00A07DB0">
        <w:rPr>
          <w:rFonts w:ascii="Arial" w:hAnsi="Arial" w:cs="Arial"/>
          <w:iCs/>
          <w:sz w:val="20"/>
          <w:szCs w:val="20"/>
        </w:rPr>
        <w:t>mbedd</w:t>
      </w:r>
      <w:r w:rsidR="004557A1">
        <w:rPr>
          <w:rFonts w:ascii="Arial" w:hAnsi="Arial" w:cs="Arial"/>
          <w:iCs/>
          <w:sz w:val="20"/>
          <w:szCs w:val="20"/>
        </w:rPr>
        <w:t xml:space="preserve">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14:paraId="3884C177" w14:textId="77777777"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14:paraId="57FECF5D" w14:textId="77777777"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14:paraId="65661A85" w14:textId="77777777"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14:paraId="19144433" w14:textId="77777777"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14:paraId="398910E0" w14:textId="77777777"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14:paraId="5A592BA1" w14:textId="77777777"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29EB998E" w14:textId="77777777"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4E6E9CCD" w14:textId="77777777"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14:paraId="04823181" w14:textId="77777777"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14:paraId="11B1CADA" w14:textId="77777777"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14:paraId="6CBFCE61" w14:textId="77777777"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14:paraId="155D607E" w14:textId="77777777"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14:paraId="3A4B81FD" w14:textId="77777777"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14:paraId="7DC693EF" w14:textId="77777777"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23D5EED" wp14:editId="02EB2922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51B4BFB6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462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51B4BFB6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0030A6" wp14:editId="66A92B33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497E50" id="Right Brace 20" o:spid="_x0000_s1026" type="#_x0000_t88" style="position:absolute;margin-left:207.25pt;margin-top:89pt;width:16.35pt;height:65.5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8E6A4AD" w14:textId="77777777"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14:paraId="134836E0" w14:textId="77777777"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14:paraId="46262D89" w14:textId="77777777"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14:paraId="41ADC865" w14:textId="77777777"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14:paraId="42EDAC8C" w14:textId="77777777"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14:paraId="3301593E" w14:textId="77777777"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66DF954" w14:textId="77777777"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965F4" w14:textId="77777777"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14:paraId="2A5937F4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3BC45E36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775F1DE6" w14:textId="77777777"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14:paraId="170AEA0E" w14:textId="77777777"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14:paraId="18C1EB56" w14:textId="77777777"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626E0A52" w14:textId="77777777"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328EE1F4" w14:textId="77777777"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3D5EED" wp14:editId="156DF285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8910601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769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48910601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C0030A6" wp14:editId="1295BC85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EE3DD4" id="Right Brace 20" o:spid="_x0000_s1026" type="#_x0000_t88" style="position:absolute;margin-left:217.85pt;margin-top:102.2pt;width:16.35pt;height:65.5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444199A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3970CAD" w14:textId="77777777"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14:paraId="74CE199E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14:paraId="21B9BB43" w14:textId="77777777"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Ephemeral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LJR0FjgIAADo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6444199A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3970CAD" w14:textId="77777777"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14:paraId="74CE199E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14:paraId="21B9BB43" w14:textId="77777777"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Shared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static DH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Ephemeral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DH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7F1247" w14:textId="77777777"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14:paraId="5BECEFF4" w14:textId="77777777"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14:paraId="2BBE4C64" w14:textId="77777777"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14:paraId="3E856F9F" w14:textId="77777777"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14:paraId="2017F1B1" w14:textId="77777777"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14:paraId="519FDF5A" w14:textId="77777777"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14:paraId="7D48678B" w14:textId="77777777"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14:paraId="5DB93642" w14:textId="77777777"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14:paraId="25635812" w14:textId="77777777"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14:paraId="6F367910" w14:textId="77777777"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17CF4271" w14:textId="77777777"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14:paraId="0534A49F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4F9C2ABF" w14:textId="77777777"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3520CA10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45F49823" w14:textId="77777777"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537D45C3" w14:textId="77777777"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14:paraId="07EA3BE2" w14:textId="77777777"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4008121C" w14:textId="77777777"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14:paraId="10ABA12E" w14:textId="77777777"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14:paraId="23530F7F" w14:textId="77777777"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14:paraId="44862DF0" w14:textId="77777777"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14:paraId="6A9D2FDE" w14:textId="77777777"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14:paraId="2B425621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14:paraId="2AEEFAD8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14:paraId="2D19F58E" w14:textId="77777777"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57EE0E31" w14:textId="77777777"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14:paraId="62A36430" w14:textId="77777777"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14:paraId="31475EFA" w14:textId="77777777"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14:paraId="1A1378FC" w14:textId="77777777"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14:paraId="78151F0E" w14:textId="77777777"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14:paraId="5D554F2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14:paraId="2CCB4B30" w14:textId="77777777"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A07DB0">
        <w:rPr>
          <w:rFonts w:ascii="Arial" w:hAnsi="Arial" w:cs="Arial"/>
          <w:sz w:val="20"/>
          <w:szCs w:val="20"/>
        </w:rPr>
        <w:t>mbedd</w:t>
      </w:r>
      <w:r w:rsidR="00021CB7">
        <w:rPr>
          <w:rFonts w:ascii="Arial" w:hAnsi="Arial" w:cs="Arial"/>
          <w:sz w:val="20"/>
          <w:szCs w:val="20"/>
        </w:rPr>
        <w:t>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14:paraId="0E10421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14:paraId="20C50590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14:paraId="4173338A" w14:textId="77777777"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14:paraId="7B8D00E2" w14:textId="77777777"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147"/>
        <w:gridCol w:w="3330"/>
        <w:gridCol w:w="6155"/>
      </w:tblGrid>
      <w:tr w:rsidR="00264125" w14:paraId="15086D7C" w14:textId="77777777" w:rsidTr="000C2B13">
        <w:tc>
          <w:tcPr>
            <w:tcW w:w="1147" w:type="dxa"/>
            <w:shd w:val="clear" w:color="auto" w:fill="F2F2F2" w:themeFill="background1" w:themeFillShade="F2"/>
            <w:vAlign w:val="center"/>
          </w:tcPr>
          <w:p w14:paraId="6B67D071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14:paraId="08B45FF0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14:paraId="0AD1286C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14:paraId="6621C7EF" w14:textId="77777777" w:rsidTr="000C2B13">
        <w:tc>
          <w:tcPr>
            <w:tcW w:w="1147" w:type="dxa"/>
            <w:vAlign w:val="center"/>
          </w:tcPr>
          <w:p w14:paraId="7F5CF500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330" w:type="dxa"/>
            <w:vAlign w:val="center"/>
          </w:tcPr>
          <w:p w14:paraId="2C3001B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14:paraId="48BF18A8" w14:textId="77777777"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14:paraId="6B12A767" w14:textId="77777777" w:rsidTr="000C2B13">
        <w:tc>
          <w:tcPr>
            <w:tcW w:w="1147" w:type="dxa"/>
            <w:vAlign w:val="center"/>
          </w:tcPr>
          <w:p w14:paraId="39001309" w14:textId="77777777"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330" w:type="dxa"/>
            <w:vAlign w:val="center"/>
          </w:tcPr>
          <w:p w14:paraId="52E719BC" w14:textId="77777777"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14:paraId="06D3167F" w14:textId="77777777" w:rsidR="008C0BAE" w:rsidRDefault="00D2262B" w:rsidP="003478C6">
            <w:pPr>
              <w:spacing w:after="120"/>
            </w:pPr>
            <w:hyperlink r:id="rId11" w:history="1">
              <w:r>
                <w:rPr>
                  <w:rStyle w:val="Hyperlink"/>
                </w:rPr>
                <w:t>https://www.rfc-editor.org/rfc/rfc8949</w:t>
              </w:r>
            </w:hyperlink>
          </w:p>
        </w:tc>
      </w:tr>
      <w:tr w:rsidR="00CF5D5E" w14:paraId="7105FE18" w14:textId="77777777" w:rsidTr="000C2B13">
        <w:tc>
          <w:tcPr>
            <w:tcW w:w="1147" w:type="dxa"/>
            <w:vAlign w:val="center"/>
          </w:tcPr>
          <w:p w14:paraId="45AD0D22" w14:textId="77777777"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="000C2B13">
              <w:rPr>
                <w:rFonts w:ascii="Arial" w:hAnsi="Arial" w:cs="Arial"/>
                <w:sz w:val="20"/>
                <w:szCs w:val="20"/>
              </w:rPr>
              <w:t>E-</w:t>
            </w:r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330" w:type="dxa"/>
            <w:vAlign w:val="center"/>
          </w:tcPr>
          <w:p w14:paraId="1ADDAEC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14:paraId="45874244" w14:textId="77777777" w:rsidR="00D51FB5" w:rsidRDefault="00C53465" w:rsidP="003478C6">
            <w:pPr>
              <w:spacing w:after="120"/>
            </w:pPr>
            <w:hyperlink r:id="rId12" w:history="1">
              <w:r w:rsidRPr="00347443">
                <w:rPr>
                  <w:rStyle w:val="Hyperlink"/>
                </w:rPr>
                <w:t>https://datatracker.ietf.org/doc/draft-rundgren-cbor-core/</w:t>
              </w:r>
            </w:hyperlink>
          </w:p>
        </w:tc>
      </w:tr>
      <w:tr w:rsidR="0045042C" w14:paraId="76E99771" w14:textId="77777777" w:rsidTr="000C2B13">
        <w:tc>
          <w:tcPr>
            <w:tcW w:w="1147" w:type="dxa"/>
            <w:vAlign w:val="center"/>
          </w:tcPr>
          <w:p w14:paraId="0DF1E54B" w14:textId="77777777"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330" w:type="dxa"/>
            <w:vAlign w:val="center"/>
          </w:tcPr>
          <w:p w14:paraId="13F62A6B" w14:textId="77777777"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14:paraId="65C5F8E0" w14:textId="77777777"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14:paraId="50C99519" w14:textId="77777777" w:rsidTr="000C2B13">
        <w:tc>
          <w:tcPr>
            <w:tcW w:w="1147" w:type="dxa"/>
            <w:vAlign w:val="center"/>
          </w:tcPr>
          <w:p w14:paraId="7A63C3BB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330" w:type="dxa"/>
            <w:vAlign w:val="center"/>
          </w:tcPr>
          <w:p w14:paraId="6058DC89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14:paraId="4C115A7F" w14:textId="77777777"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14:paraId="7F1C5255" w14:textId="77777777" w:rsidTr="000C2B13">
        <w:tc>
          <w:tcPr>
            <w:tcW w:w="1147" w:type="dxa"/>
            <w:vAlign w:val="center"/>
          </w:tcPr>
          <w:p w14:paraId="6069CD8D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330" w:type="dxa"/>
            <w:vAlign w:val="center"/>
          </w:tcPr>
          <w:p w14:paraId="55FF8286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14:paraId="463F2286" w14:textId="77777777"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14:paraId="65508561" w14:textId="77777777" w:rsidTr="000C2B13">
        <w:tc>
          <w:tcPr>
            <w:tcW w:w="1147" w:type="dxa"/>
            <w:vAlign w:val="center"/>
          </w:tcPr>
          <w:p w14:paraId="7C8F770B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330" w:type="dxa"/>
            <w:vAlign w:val="center"/>
          </w:tcPr>
          <w:p w14:paraId="26D6DE0E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14:paraId="1C1178B5" w14:textId="77777777"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14:paraId="5D19BAF8" w14:textId="77777777"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14:paraId="3F26A90A" w14:textId="77777777"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14:paraId="492FC285" w14:textId="77777777"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4632A5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11C4F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6CBE66E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F7EEC6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2340440D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37F5A45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7B70811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3BD6FE2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57A06BE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5619877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C22E73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20D2EF3" w14:textId="77777777"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698D44" w14:textId="77777777" w:rsidR="009830C5" w:rsidRDefault="009830C5" w:rsidP="00FB12F7">
      <w:pPr>
        <w:spacing w:after="0" w:line="240" w:lineRule="auto"/>
      </w:pPr>
      <w:r>
        <w:separator/>
      </w:r>
    </w:p>
  </w:endnote>
  <w:endnote w:type="continuationSeparator" w:id="0">
    <w:p w14:paraId="269CBABB" w14:textId="77777777" w:rsidR="009830C5" w:rsidRDefault="009830C5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6E6C47" w14:textId="77777777"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14:paraId="113CD3A3" w14:textId="77777777"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14:paraId="658FD793" w14:textId="77777777"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7C781C" w14:textId="77777777" w:rsidR="009830C5" w:rsidRDefault="009830C5" w:rsidP="00FB12F7">
      <w:pPr>
        <w:spacing w:after="0" w:line="240" w:lineRule="auto"/>
      </w:pPr>
      <w:r>
        <w:separator/>
      </w:r>
    </w:p>
  </w:footnote>
  <w:footnote w:type="continuationSeparator" w:id="0">
    <w:p w14:paraId="191CFE03" w14:textId="77777777" w:rsidR="009830C5" w:rsidRDefault="009830C5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6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18C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154C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2B13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2629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36C0"/>
    <w:rsid w:val="00264125"/>
    <w:rsid w:val="00264700"/>
    <w:rsid w:val="0026554B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4F6AF6"/>
    <w:rsid w:val="005029B8"/>
    <w:rsid w:val="00504762"/>
    <w:rsid w:val="00506C83"/>
    <w:rsid w:val="0051112D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4624F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30C5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07DB0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C45EE"/>
    <w:rsid w:val="00AD28A0"/>
    <w:rsid w:val="00AD418F"/>
    <w:rsid w:val="00AD41BC"/>
    <w:rsid w:val="00AE0CEE"/>
    <w:rsid w:val="00AE18E3"/>
    <w:rsid w:val="00AE1F26"/>
    <w:rsid w:val="00AE6471"/>
    <w:rsid w:val="00AE7338"/>
    <w:rsid w:val="00AF3EE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287C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53465"/>
    <w:rsid w:val="00C53F21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2028A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cor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1419</Words>
  <Characters>8094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4</cp:revision>
  <cp:lastPrinted>2024-12-10T11:18:00Z</cp:lastPrinted>
  <dcterms:created xsi:type="dcterms:W3CDTF">2026-10-07T11:18:00Z</dcterms:created>
  <dcterms:modified xsi:type="dcterms:W3CDTF">2026-10-09T05:54:00Z</dcterms:modified>
  <cp:category>Payments, Security</cp:category>
</cp:coreProperties>
</file>