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:rsidR="00A874D5" w:rsidRDefault="00A874D5" w:rsidP="00A874D5">
      <w:pPr>
        <w:jc w:val="center"/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  <w:t>ABSTRACT</w:t>
      </w:r>
    </w:p>
    <w:p w:rsidR="003E777F" w:rsidRDefault="003E777F" w:rsidP="008122B2">
      <w:pPr>
        <w:rPr>
          <w:rFonts w:ascii="Arial" w:hAnsi="Arial" w:cs="Arial"/>
          <w:i/>
          <w:sz w:val="20"/>
          <w:szCs w:val="20"/>
        </w:rPr>
      </w:pPr>
      <w:r w:rsidRPr="003E777F">
        <w:rPr>
          <w:rFonts w:ascii="Arial" w:hAnsi="Arial" w:cs="Arial"/>
          <w:i/>
          <w:sz w:val="20"/>
          <w:szCs w:val="20"/>
        </w:rPr>
        <w:t xml:space="preserve">This </w:t>
      </w:r>
      <w:r w:rsidR="00A65126">
        <w:rPr>
          <w:rFonts w:ascii="Arial" w:hAnsi="Arial" w:cs="Arial"/>
          <w:i/>
          <w:sz w:val="20"/>
          <w:szCs w:val="20"/>
        </w:rPr>
        <w:t>document</w:t>
      </w:r>
      <w:r w:rsidRPr="003E777F">
        <w:rPr>
          <w:rFonts w:ascii="Arial" w:hAnsi="Arial" w:cs="Arial"/>
          <w:i/>
          <w:sz w:val="20"/>
          <w:szCs w:val="20"/>
        </w:rPr>
        <w:t xml:space="preserve"> </w:t>
      </w:r>
      <w:r w:rsidR="008122B2">
        <w:rPr>
          <w:rFonts w:ascii="Arial" w:hAnsi="Arial" w:cs="Arial"/>
          <w:i/>
          <w:sz w:val="20"/>
          <w:szCs w:val="20"/>
        </w:rPr>
        <w:t xml:space="preserve">outlines a scheme </w:t>
      </w:r>
      <w:r w:rsidR="00873A3F">
        <w:rPr>
          <w:rFonts w:ascii="Arial" w:hAnsi="Arial" w:cs="Arial"/>
          <w:i/>
          <w:sz w:val="20"/>
          <w:szCs w:val="20"/>
        </w:rPr>
        <w:t xml:space="preserve">where a </w:t>
      </w:r>
      <w:r w:rsidR="00D574D0">
        <w:rPr>
          <w:rFonts w:ascii="Arial" w:hAnsi="Arial" w:cs="Arial"/>
          <w:i/>
          <w:sz w:val="20"/>
          <w:szCs w:val="20"/>
        </w:rPr>
        <w:t>Payee</w:t>
      </w:r>
      <w:r w:rsidR="00873A3F">
        <w:rPr>
          <w:rFonts w:ascii="Arial" w:hAnsi="Arial" w:cs="Arial"/>
          <w:i/>
          <w:sz w:val="20"/>
          <w:szCs w:val="20"/>
        </w:rPr>
        <w:t xml:space="preserve">-originated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D063D5" w:rsidRPr="005E47D6">
        <w:rPr>
          <w:rFonts w:ascii="Arial" w:hAnsi="Arial" w:cs="Arial"/>
          <w:i/>
          <w:sz w:val="20"/>
          <w:szCs w:val="20"/>
        </w:rPr>
        <w:t xml:space="preserve"> </w:t>
      </w:r>
      <w:r w:rsidR="00D063D5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</w:t>
      </w:r>
      <w:r w:rsidR="00873A3F">
        <w:rPr>
          <w:rFonts w:ascii="Arial" w:hAnsi="Arial" w:cs="Arial"/>
          <w:i/>
          <w:sz w:val="20"/>
          <w:szCs w:val="20"/>
        </w:rPr>
        <w:t xml:space="preserve">is </w:t>
      </w:r>
      <w:r w:rsidR="005E47D6">
        <w:rPr>
          <w:rFonts w:ascii="Arial" w:hAnsi="Arial" w:cs="Arial"/>
          <w:i/>
          <w:sz w:val="20"/>
          <w:szCs w:val="20"/>
        </w:rPr>
        <w:t>triggering</w:t>
      </w:r>
      <w:r w:rsidR="00873A3F">
        <w:rPr>
          <w:rFonts w:ascii="Arial" w:hAnsi="Arial" w:cs="Arial"/>
          <w:i/>
          <w:sz w:val="20"/>
          <w:szCs w:val="20"/>
        </w:rPr>
        <w:t xml:space="preserve"> a</w:t>
      </w:r>
      <w:r w:rsidR="00A874D5">
        <w:rPr>
          <w:rFonts w:ascii="Arial" w:hAnsi="Arial" w:cs="Arial"/>
          <w:i/>
          <w:sz w:val="20"/>
          <w:szCs w:val="20"/>
        </w:rPr>
        <w:t xml:space="preserve"> corresponding</w:t>
      </w:r>
      <w:r w:rsidR="00873A3F">
        <w:rPr>
          <w:rFonts w:ascii="Arial" w:hAnsi="Arial" w:cs="Arial"/>
          <w:i/>
          <w:sz w:val="20"/>
          <w:szCs w:val="20"/>
        </w:rPr>
        <w:t xml:space="preserve"> </w:t>
      </w:r>
      <w:r w:rsidR="00D063D5" w:rsidRPr="005E47D6">
        <w:rPr>
          <w:rFonts w:ascii="Consolas" w:hAnsi="Consolas" w:cs="Consolas"/>
          <w:i/>
          <w:sz w:val="20"/>
          <w:szCs w:val="20"/>
        </w:rPr>
        <w:t>A</w:t>
      </w:r>
      <w:r w:rsidR="00873A3F" w:rsidRPr="005E47D6">
        <w:rPr>
          <w:rFonts w:ascii="Consolas" w:hAnsi="Consolas" w:cs="Consolas"/>
          <w:i/>
          <w:sz w:val="20"/>
          <w:szCs w:val="20"/>
        </w:rPr>
        <w:t>uthorization</w:t>
      </w:r>
      <w:r w:rsidR="005E47D6">
        <w:rPr>
          <w:rFonts w:ascii="Arial" w:hAnsi="Arial" w:cs="Arial"/>
          <w:i/>
          <w:sz w:val="20"/>
          <w:szCs w:val="20"/>
        </w:rPr>
        <w:t> </w:t>
      </w:r>
      <w:r w:rsidR="005E47D6" w:rsidRPr="005E47D6">
        <w:rPr>
          <w:rFonts w:ascii="Consolas" w:hAnsi="Consolas" w:cs="Consolas"/>
          <w:i/>
          <w:sz w:val="20"/>
          <w:szCs w:val="20"/>
        </w:rPr>
        <w:t>Response</w:t>
      </w:r>
      <w:r w:rsidR="00873A3F">
        <w:rPr>
          <w:rFonts w:ascii="Arial" w:hAnsi="Arial" w:cs="Arial"/>
          <w:i/>
          <w:sz w:val="20"/>
          <w:szCs w:val="20"/>
        </w:rPr>
        <w:t xml:space="preserve"> object, created by a </w:t>
      </w:r>
      <w:r w:rsidR="005E47D6">
        <w:rPr>
          <w:rFonts w:ascii="Arial" w:hAnsi="Arial" w:cs="Arial"/>
          <w:i/>
          <w:sz w:val="20"/>
          <w:szCs w:val="20"/>
        </w:rPr>
        <w:t>Payment</w:t>
      </w:r>
      <w:r w:rsidR="00D063D5">
        <w:rPr>
          <w:rFonts w:ascii="Arial" w:hAnsi="Arial" w:cs="Arial"/>
          <w:i/>
          <w:sz w:val="20"/>
          <w:szCs w:val="20"/>
        </w:rPr>
        <w:t> W</w:t>
      </w:r>
      <w:r w:rsidR="00873A3F">
        <w:rPr>
          <w:rFonts w:ascii="Arial" w:hAnsi="Arial" w:cs="Arial"/>
          <w:i/>
          <w:sz w:val="20"/>
          <w:szCs w:val="20"/>
        </w:rPr>
        <w:t xml:space="preserve">allet under the </w:t>
      </w:r>
      <w:r w:rsidR="005E47D6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>ayer’s supervision.</w:t>
      </w:r>
      <w:r w:rsidR="0067048F">
        <w:rPr>
          <w:rFonts w:ascii="Arial" w:hAnsi="Arial" w:cs="Arial"/>
          <w:i/>
          <w:sz w:val="20"/>
          <w:szCs w:val="20"/>
        </w:rPr>
        <w:br/>
      </w:r>
      <w:r w:rsidR="00873A3F">
        <w:rPr>
          <w:rFonts w:ascii="Arial" w:hAnsi="Arial" w:cs="Arial"/>
          <w:i/>
          <w:sz w:val="20"/>
          <w:szCs w:val="20"/>
        </w:rPr>
        <w:t>The</w:t>
      </w:r>
      <w:r w:rsid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>
        <w:rPr>
          <w:rFonts w:ascii="Arial" w:hAnsi="Arial" w:cs="Arial"/>
          <w:i/>
          <w:sz w:val="20"/>
          <w:szCs w:val="20"/>
        </w:rPr>
        <w:t> </w:t>
      </w:r>
      <w:r w:rsidR="005E47D6" w:rsidRPr="005E47D6">
        <w:rPr>
          <w:rFonts w:ascii="Consolas" w:hAnsi="Consolas" w:cs="Consolas"/>
          <w:i/>
          <w:sz w:val="20"/>
          <w:szCs w:val="20"/>
        </w:rPr>
        <w:t>Response</w:t>
      </w:r>
      <w:r w:rsidR="00873A3F">
        <w:rPr>
          <w:rFonts w:ascii="Arial" w:hAnsi="Arial" w:cs="Arial"/>
          <w:i/>
          <w:sz w:val="20"/>
          <w:szCs w:val="20"/>
        </w:rPr>
        <w:t xml:space="preserve"> object contains both the</w:t>
      </w:r>
      <w:r w:rsidR="0067048F">
        <w:rPr>
          <w:rFonts w:ascii="Arial" w:hAnsi="Arial" w:cs="Arial"/>
          <w:i/>
          <w:sz w:val="20"/>
          <w:szCs w:val="20"/>
        </w:rPr>
        <w:t xml:space="preserve"> core of the</w:t>
      </w:r>
      <w:r w:rsidR="00873A3F">
        <w:rPr>
          <w:rFonts w:ascii="Arial" w:hAnsi="Arial" w:cs="Arial"/>
          <w:i/>
          <w:sz w:val="20"/>
          <w:szCs w:val="20"/>
        </w:rPr>
        <w:t xml:space="preserve"> original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 w:rsidRP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object </w:t>
      </w:r>
      <w:r w:rsidR="00873A3F">
        <w:rPr>
          <w:rFonts w:ascii="Arial" w:hAnsi="Arial" w:cs="Arial"/>
          <w:i/>
          <w:sz w:val="20"/>
          <w:szCs w:val="20"/>
        </w:rPr>
        <w:t xml:space="preserve">as well as data associated with a by the </w:t>
      </w:r>
      <w:r w:rsidR="00A874D5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 xml:space="preserve">ayer selected </w:t>
      </w:r>
      <w:r w:rsidR="00D063D5">
        <w:rPr>
          <w:rFonts w:ascii="Arial" w:hAnsi="Arial" w:cs="Arial"/>
          <w:i/>
          <w:sz w:val="20"/>
          <w:szCs w:val="20"/>
        </w:rPr>
        <w:t>P</w:t>
      </w:r>
      <w:r w:rsidR="00873A3F">
        <w:rPr>
          <w:rFonts w:ascii="Arial" w:hAnsi="Arial" w:cs="Arial"/>
          <w:i/>
          <w:sz w:val="20"/>
          <w:szCs w:val="20"/>
        </w:rPr>
        <w:t xml:space="preserve">ayment </w:t>
      </w:r>
      <w:r w:rsidR="00D063D5">
        <w:rPr>
          <w:rFonts w:ascii="Arial" w:hAnsi="Arial" w:cs="Arial"/>
          <w:i/>
          <w:sz w:val="20"/>
          <w:szCs w:val="20"/>
        </w:rPr>
        <w:t>C</w:t>
      </w:r>
      <w:r w:rsidR="00873A3F">
        <w:rPr>
          <w:rFonts w:ascii="Arial" w:hAnsi="Arial" w:cs="Arial"/>
          <w:i/>
          <w:sz w:val="20"/>
          <w:szCs w:val="20"/>
        </w:rPr>
        <w:t xml:space="preserve">redential. </w:t>
      </w:r>
      <w:r w:rsidR="008122B2">
        <w:rPr>
          <w:rFonts w:ascii="Arial" w:hAnsi="Arial" w:cs="Arial"/>
          <w:i/>
          <w:sz w:val="20"/>
          <w:szCs w:val="20"/>
        </w:rPr>
        <w:t xml:space="preserve"> </w:t>
      </w:r>
      <w:r w:rsidR="006A5AEC">
        <w:rPr>
          <w:rFonts w:ascii="Arial" w:hAnsi="Arial" w:cs="Arial"/>
          <w:i/>
          <w:sz w:val="20"/>
          <w:szCs w:val="20"/>
        </w:rPr>
        <w:t xml:space="preserve">All returned data </w:t>
      </w:r>
      <w:r w:rsidR="00873A3F">
        <w:rPr>
          <w:rFonts w:ascii="Arial" w:hAnsi="Arial" w:cs="Arial"/>
          <w:i/>
          <w:sz w:val="20"/>
          <w:szCs w:val="20"/>
        </w:rPr>
        <w:t xml:space="preserve">is signed by a single signature associated with the selected </w:t>
      </w:r>
      <w:r w:rsidR="00D063D5">
        <w:rPr>
          <w:rFonts w:ascii="Arial" w:hAnsi="Arial" w:cs="Arial"/>
          <w:i/>
          <w:sz w:val="20"/>
          <w:szCs w:val="20"/>
        </w:rPr>
        <w:t>Payment Credential.  For privacy reasons</w:t>
      </w:r>
      <w:r w:rsidR="00A874D5">
        <w:rPr>
          <w:rFonts w:ascii="Arial" w:hAnsi="Arial" w:cs="Arial"/>
          <w:i/>
          <w:sz w:val="20"/>
          <w:szCs w:val="20"/>
        </w:rPr>
        <w:t xml:space="preserve"> (with respect the </w:t>
      </w:r>
      <w:r w:rsidR="00D574D0">
        <w:rPr>
          <w:rFonts w:ascii="Arial" w:hAnsi="Arial" w:cs="Arial"/>
          <w:i/>
          <w:sz w:val="20"/>
          <w:szCs w:val="20"/>
        </w:rPr>
        <w:t>Payee</w:t>
      </w:r>
      <w:r w:rsidR="00A874D5">
        <w:rPr>
          <w:rFonts w:ascii="Arial" w:hAnsi="Arial" w:cs="Arial"/>
          <w:i/>
          <w:sz w:val="20"/>
          <w:szCs w:val="20"/>
        </w:rPr>
        <w:t>)</w:t>
      </w:r>
      <w:r w:rsidR="00D063D5">
        <w:rPr>
          <w:rFonts w:ascii="Arial" w:hAnsi="Arial" w:cs="Arial"/>
          <w:i/>
          <w:sz w:val="20"/>
          <w:szCs w:val="20"/>
        </w:rPr>
        <w:t xml:space="preserve">, </w:t>
      </w:r>
      <w:r w:rsidR="00A874D5">
        <w:rPr>
          <w:rFonts w:ascii="Arial" w:hAnsi="Arial" w:cs="Arial"/>
          <w:i/>
          <w:sz w:val="20"/>
          <w:szCs w:val="20"/>
        </w:rPr>
        <w:t>P</w:t>
      </w:r>
      <w:r w:rsidR="00D063D5">
        <w:rPr>
          <w:rFonts w:ascii="Arial" w:hAnsi="Arial" w:cs="Arial"/>
          <w:i/>
          <w:sz w:val="20"/>
          <w:szCs w:val="20"/>
        </w:rPr>
        <w:t xml:space="preserve">ayer-specific data is encrypted, while the </w:t>
      </w:r>
      <w:r w:rsidR="005E47D6" w:rsidRPr="005E47D6">
        <w:rPr>
          <w:rFonts w:ascii="Consolas" w:hAnsi="Consolas" w:cs="Consolas"/>
          <w:i/>
          <w:sz w:val="20"/>
          <w:szCs w:val="20"/>
        </w:rPr>
        <w:t>Authorization</w:t>
      </w:r>
      <w:r w:rsidR="005E47D6" w:rsidRPr="005E47D6">
        <w:rPr>
          <w:rFonts w:ascii="Arial" w:hAnsi="Arial" w:cs="Arial"/>
          <w:i/>
          <w:sz w:val="20"/>
          <w:szCs w:val="20"/>
        </w:rPr>
        <w:t xml:space="preserve"> </w:t>
      </w:r>
      <w:r w:rsidR="005E47D6" w:rsidRPr="005E47D6">
        <w:rPr>
          <w:rFonts w:ascii="Consolas" w:hAnsi="Consolas" w:cs="Consolas"/>
          <w:i/>
          <w:sz w:val="20"/>
          <w:szCs w:val="20"/>
        </w:rPr>
        <w:t>Request</w:t>
      </w:r>
      <w:r w:rsidR="00D063D5">
        <w:rPr>
          <w:rFonts w:ascii="Arial" w:hAnsi="Arial" w:cs="Arial"/>
          <w:i/>
          <w:sz w:val="20"/>
          <w:szCs w:val="20"/>
        </w:rPr>
        <w:t xml:space="preserve"> as well as non-personal data related to the Payment Network associated with the selected Payment Credential, is </w:t>
      </w:r>
      <w:r w:rsidR="005E47D6">
        <w:rPr>
          <w:rFonts w:ascii="Arial" w:hAnsi="Arial" w:cs="Arial"/>
          <w:i/>
          <w:sz w:val="20"/>
          <w:szCs w:val="20"/>
        </w:rPr>
        <w:t>provided</w:t>
      </w:r>
      <w:r w:rsidR="00D063D5">
        <w:rPr>
          <w:rFonts w:ascii="Arial" w:hAnsi="Arial" w:cs="Arial"/>
          <w:i/>
          <w:sz w:val="20"/>
          <w:szCs w:val="20"/>
        </w:rPr>
        <w:t xml:space="preserve"> in clear to </w:t>
      </w:r>
      <w:r w:rsidR="00A874D5">
        <w:rPr>
          <w:rFonts w:ascii="Arial" w:hAnsi="Arial" w:cs="Arial"/>
          <w:i/>
          <w:sz w:val="20"/>
          <w:szCs w:val="20"/>
        </w:rPr>
        <w:t xml:space="preserve">enable </w:t>
      </w:r>
      <w:r w:rsidR="00D063D5">
        <w:rPr>
          <w:rFonts w:ascii="Arial" w:hAnsi="Arial" w:cs="Arial"/>
          <w:i/>
          <w:sz w:val="20"/>
          <w:szCs w:val="20"/>
        </w:rPr>
        <w:t xml:space="preserve">forwarding </w:t>
      </w:r>
      <w:r w:rsidR="00A874D5">
        <w:rPr>
          <w:rFonts w:ascii="Arial" w:hAnsi="Arial" w:cs="Arial"/>
          <w:i/>
          <w:sz w:val="20"/>
          <w:szCs w:val="20"/>
        </w:rPr>
        <w:t>and processing</w:t>
      </w:r>
      <w:r w:rsidR="008122B2">
        <w:rPr>
          <w:rFonts w:ascii="Arial" w:hAnsi="Arial" w:cs="Arial"/>
          <w:i/>
          <w:sz w:val="20"/>
          <w:szCs w:val="20"/>
        </w:rPr>
        <w:t>.</w:t>
      </w:r>
      <w:r w:rsidR="00A874D5">
        <w:rPr>
          <w:rFonts w:ascii="Arial" w:hAnsi="Arial" w:cs="Arial"/>
          <w:i/>
          <w:sz w:val="20"/>
          <w:szCs w:val="20"/>
        </w:rPr>
        <w:t xml:space="preserve">  The </w:t>
      </w:r>
      <w:r w:rsidR="001774FB">
        <w:rPr>
          <w:rFonts w:ascii="Arial" w:hAnsi="Arial" w:cs="Arial"/>
          <w:i/>
          <w:sz w:val="20"/>
          <w:szCs w:val="20"/>
        </w:rPr>
        <w:t xml:space="preserve">described </w:t>
      </w:r>
      <w:r w:rsidR="00A874D5">
        <w:rPr>
          <w:rFonts w:ascii="Arial" w:hAnsi="Arial" w:cs="Arial"/>
          <w:i/>
          <w:sz w:val="20"/>
          <w:szCs w:val="20"/>
        </w:rPr>
        <w:t xml:space="preserve">scheme </w:t>
      </w:r>
      <w:r w:rsidR="00275476">
        <w:rPr>
          <w:rFonts w:ascii="Arial" w:hAnsi="Arial" w:cs="Arial"/>
          <w:i/>
          <w:sz w:val="20"/>
          <w:szCs w:val="20"/>
        </w:rPr>
        <w:t xml:space="preserve">builds </w:t>
      </w:r>
      <w:r w:rsidR="00A874D5">
        <w:rPr>
          <w:rFonts w:ascii="Arial" w:hAnsi="Arial" w:cs="Arial"/>
          <w:i/>
          <w:sz w:val="20"/>
          <w:szCs w:val="20"/>
        </w:rPr>
        <w:t>on</w:t>
      </w:r>
      <w:r w:rsidR="00275476">
        <w:rPr>
          <w:rFonts w:ascii="Arial" w:hAnsi="Arial" w:cs="Arial"/>
          <w:i/>
          <w:sz w:val="20"/>
          <w:szCs w:val="20"/>
        </w:rPr>
        <w:t xml:space="preserve"> CBOR.</w:t>
      </w:r>
    </w:p>
    <w:p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:rsidTr="00AE6471">
        <w:tc>
          <w:tcPr>
            <w:tcW w:w="270" w:type="dxa"/>
            <w:vAlign w:val="center"/>
          </w:tcPr>
          <w:p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Note that the described concept depends on that the CBOR serializer and parser supports Deterministic Encoding [</w:t>
            </w:r>
            <w:hyperlink w:anchor="CDE" w:history="1">
              <w:r w:rsidRPr="00CE7E5B">
                <w:rPr>
                  <w:rStyle w:val="Hyperlink"/>
                  <w:rFonts w:ascii="Arial" w:hAnsi="Arial" w:cs="Arial"/>
                  <w:sz w:val="20"/>
                  <w:szCs w:val="20"/>
                </w:rPr>
                <w:t>CDE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],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Authorization Request</w:t>
      </w:r>
    </w:p>
    <w:p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:rsidR="000425F6" w:rsidRDefault="0086627D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4538097</wp:posOffset>
                </wp:positionH>
                <wp:positionV relativeFrom="paragraph">
                  <wp:posOffset>198461</wp:posOffset>
                </wp:positionV>
                <wp:extent cx="207769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69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ED9C23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357.35pt;margin-top:15.6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" adj="449" strokecolor="#4579b8 [3044]"/>
            </w:pict>
          </mc:Fallback>
        </mc:AlternateContent>
      </w:r>
      <w:r w:rsidR="00903B28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4820022</wp:posOffset>
                </wp:positionH>
                <wp:positionV relativeFrom="paragraph">
                  <wp:posOffset>488176</wp:posOffset>
                </wp:positionV>
                <wp:extent cx="1100254" cy="289932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0254" cy="289932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379.55pt;margin-top:38.45pt;width:86.65pt;height:22.85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:rsidR="001275EE" w:rsidRDefault="00BF7F6A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A8AE043" id="_x0000_s1029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twwlk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enveloped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</w:p>
    <w:p w:rsidR="000E76DD" w:rsidRP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 xml:space="preserve">enveloped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:rsidR="00936780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E276EE">
        <w:rPr>
          <w:rFonts w:ascii="Arial" w:hAnsi="Arial" w:cs="Arial"/>
          <w:sz w:val="20"/>
          <w:szCs w:val="20"/>
        </w:rPr>
        <w:t xml:space="preserve"> </w:t>
      </w:r>
    </w:p>
    <w:p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</w:p>
    <w:p w:rsidR="000D2D56" w:rsidRDefault="000D2D5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B5279C" id="_x0000_s1033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tWH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kmoeLJy5QsVmeikEgYvF5o0uRcBHwVQ&#13;&#10;wxNrGmJ8oKUyjoR0+x1ntYPf753HeOpD8nLW0gAVPPzaCFCcma+WOvSqNxwSLCZjOBr3yYBzz+rc&#13;&#10;YzfNraMC9+i58DJtYzyaw7YC1zzTrM/jreQSVtLdJPNhe4u7saa3Qqr5PAXRjHmB93bpZYQ+yP/U&#13;&#10;PQvw+2ZEauNv7jBqVIjXPbmLjf8Mfr5Bt9CpYU+qUjGiQfOZyrJ/S+IDcG6nqNOLN/sD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0wbVh4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21CB7">
        <w:rPr>
          <w:rFonts w:ascii="Arial" w:hAnsi="Arial" w:cs="Arial"/>
          <w:sz w:val="20"/>
          <w:szCs w:val="20"/>
        </w:rPr>
        <w:t>nveloped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072"/>
        <w:gridCol w:w="3926"/>
        <w:gridCol w:w="5634"/>
      </w:tblGrid>
      <w:tr w:rsidR="00264125" w:rsidTr="003F4C1D">
        <w:tc>
          <w:tcPr>
            <w:tcW w:w="1072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926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5634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5634" w:type="dxa"/>
            <w:vAlign w:val="center"/>
          </w:tcPr>
          <w:p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:rsidTr="003F4C1D">
        <w:tc>
          <w:tcPr>
            <w:tcW w:w="1072" w:type="dxa"/>
            <w:vAlign w:val="center"/>
          </w:tcPr>
          <w:p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926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1" w:history="1">
              <w:r w:rsidRPr="00BE16A4">
                <w:rPr>
                  <w:rStyle w:val="Hyperlink"/>
                </w:rPr>
                <w:t>https://www.rfc-editor.org/rfc/rfc894</w:t>
              </w:r>
            </w:hyperlink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CDE"/>
            <w:r>
              <w:rPr>
                <w:rFonts w:ascii="Arial" w:hAnsi="Arial" w:cs="Arial"/>
                <w:sz w:val="20"/>
                <w:szCs w:val="20"/>
              </w:rPr>
              <w:t>CDE</w:t>
            </w:r>
            <w:bookmarkEnd w:id="3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5634" w:type="dxa"/>
            <w:vAlign w:val="center"/>
          </w:tcPr>
          <w:p w:rsidR="00EB321D" w:rsidRDefault="00EB321D" w:rsidP="003478C6">
            <w:pPr>
              <w:spacing w:after="120"/>
            </w:pPr>
            <w:hyperlink r:id="rId12" w:history="1">
              <w:r w:rsidRPr="00BE16A4">
                <w:rPr>
                  <w:rStyle w:val="Hyperlink"/>
                </w:rPr>
                <w:t>https://datatracker.ietf.org/doc/draft-ietf-cbor-cde/</w:t>
              </w:r>
            </w:hyperlink>
          </w:p>
        </w:tc>
      </w:tr>
      <w:tr w:rsidR="0045042C" w:rsidTr="003F4C1D">
        <w:tc>
          <w:tcPr>
            <w:tcW w:w="1072" w:type="dxa"/>
            <w:vAlign w:val="center"/>
          </w:tcPr>
          <w:p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926" w:type="dxa"/>
            <w:vAlign w:val="center"/>
          </w:tcPr>
          <w:p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926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5634" w:type="dxa"/>
            <w:vAlign w:val="center"/>
          </w:tcPr>
          <w:p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926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5634" w:type="dxa"/>
            <w:vAlign w:val="center"/>
          </w:tcPr>
          <w:p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:rsidTr="003F4C1D">
        <w:tc>
          <w:tcPr>
            <w:tcW w:w="1072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926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95CB0" w:rsidRDefault="00295CB0" w:rsidP="00FB12F7">
      <w:pPr>
        <w:spacing w:after="0" w:line="240" w:lineRule="auto"/>
      </w:pPr>
      <w:r>
        <w:separator/>
      </w:r>
    </w:p>
  </w:endnote>
  <w:endnote w:type="continuationSeparator" w:id="0">
    <w:p w:rsidR="00295CB0" w:rsidRDefault="00295CB0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95CB0" w:rsidRDefault="00295CB0" w:rsidP="00FB12F7">
      <w:pPr>
        <w:spacing w:after="0" w:line="240" w:lineRule="auto"/>
      </w:pPr>
      <w:r>
        <w:separator/>
      </w:r>
    </w:p>
  </w:footnote>
  <w:footnote w:type="continuationSeparator" w:id="0">
    <w:p w:rsidR="00295CB0" w:rsidRDefault="00295CB0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bestFit" w:percent="17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5574A"/>
    <w:rsid w:val="002560C6"/>
    <w:rsid w:val="0025612D"/>
    <w:rsid w:val="002621F1"/>
    <w:rsid w:val="00264125"/>
    <w:rsid w:val="00264700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7450"/>
    <w:rsid w:val="00327EDD"/>
    <w:rsid w:val="003306F5"/>
    <w:rsid w:val="0033133B"/>
    <w:rsid w:val="003323C9"/>
    <w:rsid w:val="00335EEF"/>
    <w:rsid w:val="00337FD8"/>
    <w:rsid w:val="00340AAA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5029B8"/>
    <w:rsid w:val="00504762"/>
    <w:rsid w:val="00506C83"/>
    <w:rsid w:val="00515D9F"/>
    <w:rsid w:val="005249E6"/>
    <w:rsid w:val="00531268"/>
    <w:rsid w:val="005429DC"/>
    <w:rsid w:val="00546ACD"/>
    <w:rsid w:val="0054761A"/>
    <w:rsid w:val="005539FF"/>
    <w:rsid w:val="00560325"/>
    <w:rsid w:val="00560E47"/>
    <w:rsid w:val="0057419B"/>
    <w:rsid w:val="00576291"/>
    <w:rsid w:val="00576C69"/>
    <w:rsid w:val="005808B2"/>
    <w:rsid w:val="00587D13"/>
    <w:rsid w:val="00590EAD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6C2C"/>
    <w:rsid w:val="00A86C2F"/>
    <w:rsid w:val="00A86E36"/>
    <w:rsid w:val="00A874D5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D28A0"/>
    <w:rsid w:val="00AD418F"/>
    <w:rsid w:val="00AD41BC"/>
    <w:rsid w:val="00AE0CEE"/>
    <w:rsid w:val="00AE18E3"/>
    <w:rsid w:val="00AE1F26"/>
    <w:rsid w:val="00AE6471"/>
    <w:rsid w:val="00AE733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45BB"/>
    <w:rsid w:val="00B55CAC"/>
    <w:rsid w:val="00B56609"/>
    <w:rsid w:val="00B56CB7"/>
    <w:rsid w:val="00B60536"/>
    <w:rsid w:val="00B606B5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63376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71F4"/>
    <w:rsid w:val="00D27E53"/>
    <w:rsid w:val="00D37042"/>
    <w:rsid w:val="00D45A4A"/>
    <w:rsid w:val="00D539B4"/>
    <w:rsid w:val="00D574D0"/>
    <w:rsid w:val="00D60454"/>
    <w:rsid w:val="00D60F20"/>
    <w:rsid w:val="00D6118C"/>
    <w:rsid w:val="00D6593F"/>
    <w:rsid w:val="00D72AE9"/>
    <w:rsid w:val="00D814AC"/>
    <w:rsid w:val="00D82558"/>
    <w:rsid w:val="00D86166"/>
    <w:rsid w:val="00D86544"/>
    <w:rsid w:val="00D8658A"/>
    <w:rsid w:val="00D872A3"/>
    <w:rsid w:val="00D8773A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C403C"/>
    <w:rsid w:val="00FC4B74"/>
    <w:rsid w:val="00FC6227"/>
    <w:rsid w:val="00FC6D13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AD0CC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ietf-cbor-cd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1393</Words>
  <Characters>7942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9317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3</cp:revision>
  <cp:lastPrinted>2024-12-10T11:18:00Z</cp:lastPrinted>
  <dcterms:created xsi:type="dcterms:W3CDTF">2024-12-10T11:18:00Z</dcterms:created>
  <dcterms:modified xsi:type="dcterms:W3CDTF">2024-12-10T11:31:00Z</dcterms:modified>
  <cp:category>Payments, Security</cp:category>
</cp:coreProperties>
</file>