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774" w:rsidRPr="00BA39B7" w:rsidRDefault="00BA39B7" w:rsidP="00BA39B7">
      <w:pPr>
        <w:spacing w:after="240"/>
        <w:ind w:left="-426" w:right="-2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BA39B7">
        <w:rPr>
          <w:rFonts w:ascii="Arial" w:hAnsi="Arial" w:cs="Arial"/>
          <w:sz w:val="24"/>
          <w:szCs w:val="24"/>
        </w:rPr>
        <w:t xml:space="preserve">Berlin Group’s Signed Payment Request (SPR) proposal builds on the </w:t>
      </w:r>
      <w:r w:rsidR="0072783E" w:rsidRPr="00BA39B7">
        <w:rPr>
          <w:rFonts w:ascii="Arial" w:hAnsi="Arial" w:cs="Arial"/>
          <w:b/>
          <w:sz w:val="24"/>
          <w:szCs w:val="24"/>
        </w:rPr>
        <w:t>Embedded SCA</w:t>
      </w:r>
      <w:r w:rsidRPr="00BA39B7">
        <w:rPr>
          <w:rFonts w:ascii="Arial" w:hAnsi="Arial" w:cs="Arial"/>
          <w:sz w:val="24"/>
          <w:szCs w:val="24"/>
        </w:rPr>
        <w:t xml:space="preserve"> concept.  This paper compares Embedded SCA</w:t>
      </w:r>
      <w:r w:rsidR="0072783E" w:rsidRPr="00BA39B7">
        <w:rPr>
          <w:rFonts w:ascii="Arial" w:hAnsi="Arial" w:cs="Arial"/>
          <w:sz w:val="24"/>
          <w:szCs w:val="24"/>
        </w:rPr>
        <w:t xml:space="preserve"> </w:t>
      </w:r>
      <w:r w:rsidRPr="00BA39B7">
        <w:rPr>
          <w:rFonts w:ascii="Arial" w:hAnsi="Arial" w:cs="Arial"/>
          <w:sz w:val="24"/>
          <w:szCs w:val="24"/>
        </w:rPr>
        <w:t xml:space="preserve">with another scheme known as </w:t>
      </w:r>
      <w:r w:rsidR="0072783E" w:rsidRPr="00BA39B7">
        <w:rPr>
          <w:rFonts w:ascii="Arial" w:hAnsi="Arial" w:cs="Arial"/>
          <w:b/>
          <w:sz w:val="24"/>
          <w:szCs w:val="24"/>
        </w:rPr>
        <w:t>Direct Mode</w:t>
      </w:r>
      <w:r>
        <w:rPr>
          <w:rFonts w:ascii="Arial" w:hAnsi="Arial" w:cs="Arial"/>
          <w:b/>
          <w:sz w:val="24"/>
          <w:szCs w:val="24"/>
        </w:rPr>
        <w:t>.</w:t>
      </w: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3146"/>
        <w:gridCol w:w="1302"/>
        <w:gridCol w:w="1303"/>
        <w:gridCol w:w="5023"/>
      </w:tblGrid>
      <w:tr w:rsidR="004A5C2B" w:rsidRPr="00FC5A20" w:rsidTr="004019A2">
        <w:tc>
          <w:tcPr>
            <w:tcW w:w="3146" w:type="dxa"/>
            <w:shd w:val="clear" w:color="auto" w:fill="000000" w:themeFill="text1"/>
            <w:vAlign w:val="center"/>
          </w:tcPr>
          <w:p w:rsidR="004A5C2B" w:rsidRPr="00FC5A20" w:rsidRDefault="004A5C2B" w:rsidP="004A5C2B">
            <w:pPr>
              <w:jc w:val="center"/>
              <w:rPr>
                <w:rFonts w:cstheme="minorHAnsi"/>
                <w:b/>
                <w:color w:val="DBE5F1" w:themeColor="accent1" w:themeTint="33"/>
                <w:sz w:val="24"/>
                <w:szCs w:val="24"/>
              </w:rPr>
            </w:pPr>
            <w:r w:rsidRPr="00FC5A20">
              <w:rPr>
                <w:rFonts w:cstheme="minorHAnsi"/>
                <w:b/>
                <w:color w:val="DBE5F1" w:themeColor="accent1" w:themeTint="33"/>
                <w:sz w:val="24"/>
                <w:szCs w:val="24"/>
              </w:rPr>
              <w:t>Feature</w:t>
            </w:r>
          </w:p>
        </w:tc>
        <w:tc>
          <w:tcPr>
            <w:tcW w:w="1302" w:type="dxa"/>
            <w:shd w:val="clear" w:color="auto" w:fill="000000" w:themeFill="text1"/>
            <w:vAlign w:val="center"/>
          </w:tcPr>
          <w:p w:rsidR="004A5C2B" w:rsidRPr="00FC5A20" w:rsidRDefault="004A5C2B" w:rsidP="004A5C2B">
            <w:pPr>
              <w:jc w:val="center"/>
              <w:rPr>
                <w:rFonts w:cstheme="minorHAnsi"/>
                <w:b/>
                <w:color w:val="DBE5F1" w:themeColor="accent1" w:themeTint="33"/>
                <w:sz w:val="24"/>
                <w:szCs w:val="24"/>
              </w:rPr>
            </w:pPr>
            <w:r w:rsidRPr="00FC5A20">
              <w:rPr>
                <w:rFonts w:cstheme="minorHAnsi"/>
                <w:b/>
                <w:color w:val="DBE5F1" w:themeColor="accent1" w:themeTint="33"/>
                <w:sz w:val="24"/>
                <w:szCs w:val="24"/>
              </w:rPr>
              <w:t>Embedded</w:t>
            </w:r>
          </w:p>
          <w:p w:rsidR="004A5C2B" w:rsidRPr="00FC5A20" w:rsidRDefault="004A5C2B" w:rsidP="004A5C2B">
            <w:pPr>
              <w:jc w:val="center"/>
              <w:rPr>
                <w:rFonts w:cstheme="minorHAnsi"/>
                <w:b/>
                <w:color w:val="DBE5F1" w:themeColor="accent1" w:themeTint="33"/>
                <w:sz w:val="24"/>
                <w:szCs w:val="24"/>
              </w:rPr>
            </w:pPr>
            <w:r w:rsidRPr="00FC5A20">
              <w:rPr>
                <w:rFonts w:cstheme="minorHAnsi"/>
                <w:b/>
                <w:color w:val="DBE5F1" w:themeColor="accent1" w:themeTint="33"/>
                <w:sz w:val="24"/>
                <w:szCs w:val="24"/>
              </w:rPr>
              <w:t>SCA</w:t>
            </w:r>
          </w:p>
        </w:tc>
        <w:tc>
          <w:tcPr>
            <w:tcW w:w="1303" w:type="dxa"/>
            <w:shd w:val="clear" w:color="auto" w:fill="000000" w:themeFill="text1"/>
            <w:vAlign w:val="center"/>
          </w:tcPr>
          <w:p w:rsidR="004A5C2B" w:rsidRPr="00FC5A20" w:rsidRDefault="004A5C2B" w:rsidP="004A5C2B">
            <w:pPr>
              <w:jc w:val="center"/>
              <w:rPr>
                <w:rFonts w:cstheme="minorHAnsi"/>
                <w:b/>
                <w:color w:val="DBE5F1" w:themeColor="accent1" w:themeTint="33"/>
                <w:sz w:val="24"/>
                <w:szCs w:val="24"/>
              </w:rPr>
            </w:pPr>
            <w:r w:rsidRPr="00FC5A20">
              <w:rPr>
                <w:rFonts w:cstheme="minorHAnsi"/>
                <w:b/>
                <w:color w:val="DBE5F1" w:themeColor="accent1" w:themeTint="33"/>
                <w:sz w:val="24"/>
                <w:szCs w:val="24"/>
              </w:rPr>
              <w:t>Direct</w:t>
            </w:r>
          </w:p>
          <w:p w:rsidR="004A5C2B" w:rsidRPr="00FC5A20" w:rsidRDefault="004A5C2B" w:rsidP="004A5C2B">
            <w:pPr>
              <w:jc w:val="center"/>
              <w:rPr>
                <w:rFonts w:cstheme="minorHAnsi"/>
                <w:b/>
                <w:color w:val="DBE5F1" w:themeColor="accent1" w:themeTint="33"/>
                <w:sz w:val="24"/>
                <w:szCs w:val="24"/>
              </w:rPr>
            </w:pPr>
            <w:r w:rsidRPr="00FC5A20">
              <w:rPr>
                <w:rFonts w:cstheme="minorHAnsi"/>
                <w:b/>
                <w:color w:val="DBE5F1" w:themeColor="accent1" w:themeTint="33"/>
                <w:sz w:val="24"/>
                <w:szCs w:val="24"/>
              </w:rPr>
              <w:t>Mode</w:t>
            </w:r>
          </w:p>
        </w:tc>
        <w:tc>
          <w:tcPr>
            <w:tcW w:w="5023" w:type="dxa"/>
            <w:shd w:val="clear" w:color="auto" w:fill="000000" w:themeFill="text1"/>
            <w:vAlign w:val="center"/>
          </w:tcPr>
          <w:p w:rsidR="004A5C2B" w:rsidRPr="00FC5A20" w:rsidRDefault="004A5C2B" w:rsidP="004A5C2B">
            <w:pPr>
              <w:jc w:val="center"/>
              <w:rPr>
                <w:rFonts w:cstheme="minorHAnsi"/>
                <w:b/>
                <w:color w:val="DBE5F1" w:themeColor="accent1" w:themeTint="33"/>
                <w:sz w:val="24"/>
                <w:szCs w:val="24"/>
              </w:rPr>
            </w:pPr>
            <w:r w:rsidRPr="00FC5A20">
              <w:rPr>
                <w:rFonts w:cstheme="minorHAnsi"/>
                <w:b/>
                <w:color w:val="DBE5F1" w:themeColor="accent1" w:themeTint="33"/>
                <w:sz w:val="24"/>
                <w:szCs w:val="24"/>
              </w:rPr>
              <w:t>Comment</w:t>
            </w:r>
          </w:p>
        </w:tc>
      </w:tr>
      <w:tr w:rsidR="004A5C2B" w:rsidTr="004019A2">
        <w:tc>
          <w:tcPr>
            <w:tcW w:w="3146" w:type="dxa"/>
            <w:vAlign w:val="center"/>
          </w:tcPr>
          <w:p w:rsidR="004A5C2B" w:rsidRPr="00FC5A20" w:rsidRDefault="00E1635A" w:rsidP="004A5C2B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Development Options</w:t>
            </w:r>
          </w:p>
        </w:tc>
        <w:tc>
          <w:tcPr>
            <w:tcW w:w="1302" w:type="dxa"/>
            <w:vAlign w:val="center"/>
          </w:tcPr>
          <w:p w:rsidR="004A5C2B" w:rsidRPr="00ED7A8D" w:rsidRDefault="00ED7A8D" w:rsidP="004A5C2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D7A8D">
              <w:rPr>
                <w:rFonts w:ascii="Wingdings" w:hAnsi="Wingdings"/>
                <w:color w:val="FF0000"/>
                <w:sz w:val="32"/>
                <w:szCs w:val="32"/>
              </w:rPr>
              <w:t></w:t>
            </w:r>
          </w:p>
        </w:tc>
        <w:tc>
          <w:tcPr>
            <w:tcW w:w="1303" w:type="dxa"/>
            <w:vAlign w:val="center"/>
          </w:tcPr>
          <w:p w:rsidR="004A5C2B" w:rsidRPr="004A5C2B" w:rsidRDefault="004A5C2B" w:rsidP="004A5C2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7774">
              <w:rPr>
                <w:rFonts w:ascii="Wingdings" w:hAnsi="Wingdings"/>
                <w:color w:val="00B050"/>
                <w:sz w:val="28"/>
                <w:szCs w:val="28"/>
              </w:rPr>
              <w:t></w:t>
            </w:r>
          </w:p>
        </w:tc>
        <w:tc>
          <w:tcPr>
            <w:tcW w:w="5023" w:type="dxa"/>
            <w:vAlign w:val="center"/>
          </w:tcPr>
          <w:p w:rsidR="004A5C2B" w:rsidRPr="00FC5A20" w:rsidRDefault="004A5C2B" w:rsidP="0035176A">
            <w:pPr>
              <w:rPr>
                <w:rFonts w:cstheme="minorHAnsi"/>
                <w:sz w:val="20"/>
                <w:szCs w:val="20"/>
              </w:rPr>
            </w:pPr>
            <w:r w:rsidRPr="00284A7E">
              <w:rPr>
                <w:b/>
                <w:sz w:val="20"/>
                <w:szCs w:val="20"/>
              </w:rPr>
              <w:t>Direct Mode</w:t>
            </w:r>
            <w:r w:rsidRPr="00FC5A20">
              <w:rPr>
                <w:sz w:val="20"/>
                <w:szCs w:val="20"/>
              </w:rPr>
              <w:t xml:space="preserve"> permits </w:t>
            </w:r>
            <w:r w:rsidRPr="00FC5A20">
              <w:rPr>
                <w:i/>
                <w:sz w:val="20"/>
                <w:szCs w:val="20"/>
              </w:rPr>
              <w:t>anybody</w:t>
            </w:r>
            <w:r w:rsidR="0035176A">
              <w:rPr>
                <w:sz w:val="20"/>
                <w:szCs w:val="20"/>
              </w:rPr>
              <w:t xml:space="preserve"> to develop a payment service</w:t>
            </w:r>
            <w:r w:rsidRPr="00FC5A20">
              <w:rPr>
                <w:sz w:val="20"/>
                <w:szCs w:val="20"/>
              </w:rPr>
              <w:t xml:space="preserve"> including keeping the design </w:t>
            </w:r>
            <w:r w:rsidRPr="00FC5A20">
              <w:rPr>
                <w:i/>
                <w:sz w:val="20"/>
                <w:szCs w:val="20"/>
              </w:rPr>
              <w:t>private</w:t>
            </w:r>
            <w:r w:rsidR="00FC5A20">
              <w:rPr>
                <w:sz w:val="20"/>
                <w:szCs w:val="20"/>
              </w:rPr>
              <w:t>.</w:t>
            </w:r>
          </w:p>
        </w:tc>
      </w:tr>
      <w:tr w:rsidR="004A5C2B" w:rsidTr="004019A2">
        <w:tc>
          <w:tcPr>
            <w:tcW w:w="3146" w:type="dxa"/>
            <w:vAlign w:val="center"/>
          </w:tcPr>
          <w:p w:rsidR="004A5C2B" w:rsidRPr="00FC5A20" w:rsidRDefault="004A5C2B" w:rsidP="004A5C2B">
            <w:pPr>
              <w:rPr>
                <w:rFonts w:cstheme="minorHAnsi"/>
                <w:sz w:val="20"/>
                <w:szCs w:val="20"/>
              </w:rPr>
            </w:pPr>
            <w:r w:rsidRPr="00FC5A20">
              <w:rPr>
                <w:rFonts w:cstheme="minorHAnsi"/>
                <w:sz w:val="20"/>
                <w:szCs w:val="20"/>
              </w:rPr>
              <w:t>Platform Independence</w:t>
            </w:r>
          </w:p>
        </w:tc>
        <w:tc>
          <w:tcPr>
            <w:tcW w:w="1302" w:type="dxa"/>
            <w:vAlign w:val="center"/>
          </w:tcPr>
          <w:p w:rsidR="004A5C2B" w:rsidRPr="004A5C2B" w:rsidRDefault="00ED7A8D" w:rsidP="004A5C2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D7A8D">
              <w:rPr>
                <w:rFonts w:ascii="Wingdings" w:hAnsi="Wingdings"/>
                <w:color w:val="FF0000"/>
                <w:sz w:val="32"/>
                <w:szCs w:val="32"/>
              </w:rPr>
              <w:t></w:t>
            </w:r>
          </w:p>
        </w:tc>
        <w:tc>
          <w:tcPr>
            <w:tcW w:w="1303" w:type="dxa"/>
            <w:vAlign w:val="center"/>
          </w:tcPr>
          <w:p w:rsidR="004A5C2B" w:rsidRPr="004A5C2B" w:rsidRDefault="004A5C2B" w:rsidP="004A5C2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7774">
              <w:rPr>
                <w:rFonts w:ascii="Wingdings" w:hAnsi="Wingdings"/>
                <w:color w:val="00B050"/>
                <w:sz w:val="28"/>
                <w:szCs w:val="28"/>
              </w:rPr>
              <w:t></w:t>
            </w:r>
          </w:p>
        </w:tc>
        <w:tc>
          <w:tcPr>
            <w:tcW w:w="5023" w:type="dxa"/>
            <w:vAlign w:val="center"/>
          </w:tcPr>
          <w:p w:rsidR="004A5C2B" w:rsidRPr="00FC5A20" w:rsidRDefault="004A5C2B" w:rsidP="00ED7A8D">
            <w:pPr>
              <w:rPr>
                <w:rFonts w:cstheme="minorHAnsi"/>
                <w:sz w:val="20"/>
                <w:szCs w:val="20"/>
              </w:rPr>
            </w:pPr>
            <w:r w:rsidRPr="00FC5A20">
              <w:rPr>
                <w:rFonts w:cstheme="minorHAnsi"/>
                <w:sz w:val="20"/>
                <w:szCs w:val="20"/>
              </w:rPr>
              <w:t xml:space="preserve">Since </w:t>
            </w:r>
            <w:r w:rsidRPr="00284A7E">
              <w:rPr>
                <w:rFonts w:cstheme="minorHAnsi"/>
                <w:b/>
                <w:sz w:val="20"/>
                <w:szCs w:val="20"/>
              </w:rPr>
              <w:t>Direct Mode</w:t>
            </w:r>
            <w:r w:rsidRPr="00FC5A20">
              <w:rPr>
                <w:rFonts w:cstheme="minorHAnsi"/>
                <w:sz w:val="20"/>
                <w:szCs w:val="20"/>
              </w:rPr>
              <w:t xml:space="preserve"> services are </w:t>
            </w:r>
            <w:r w:rsidRPr="00FC5A20">
              <w:rPr>
                <w:rFonts w:cstheme="minorHAnsi"/>
                <w:i/>
                <w:sz w:val="20"/>
                <w:szCs w:val="20"/>
              </w:rPr>
              <w:t>external</w:t>
            </w:r>
            <w:r w:rsidRPr="00FC5A20">
              <w:rPr>
                <w:rFonts w:cstheme="minorHAnsi"/>
                <w:sz w:val="20"/>
                <w:szCs w:val="20"/>
              </w:rPr>
              <w:t xml:space="preserve"> to Open Banking</w:t>
            </w:r>
            <w:r w:rsidR="00E010F6">
              <w:rPr>
                <w:rFonts w:cstheme="minorHAnsi"/>
                <w:sz w:val="20"/>
                <w:szCs w:val="20"/>
              </w:rPr>
              <w:t xml:space="preserve"> APIs</w:t>
            </w:r>
            <w:r w:rsidR="00E1635A">
              <w:rPr>
                <w:rFonts w:cstheme="minorHAnsi"/>
                <w:sz w:val="20"/>
                <w:szCs w:val="20"/>
              </w:rPr>
              <w:t>, they may build on any suitable platform</w:t>
            </w:r>
            <w:r w:rsidR="00FC5A20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4A5C2B" w:rsidTr="004019A2">
        <w:tc>
          <w:tcPr>
            <w:tcW w:w="3146" w:type="dxa"/>
            <w:vAlign w:val="center"/>
          </w:tcPr>
          <w:p w:rsidR="004A5C2B" w:rsidRPr="00FC5A20" w:rsidRDefault="00D61A5B" w:rsidP="004A5C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Easy to Standardize</w:t>
            </w:r>
          </w:p>
        </w:tc>
        <w:tc>
          <w:tcPr>
            <w:tcW w:w="1302" w:type="dxa"/>
            <w:vAlign w:val="center"/>
          </w:tcPr>
          <w:p w:rsidR="004A5C2B" w:rsidRPr="004A5C2B" w:rsidRDefault="00ED7A8D" w:rsidP="004A5C2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D7A8D">
              <w:rPr>
                <w:rFonts w:ascii="Wingdings" w:hAnsi="Wingdings"/>
                <w:color w:val="FF0000"/>
                <w:sz w:val="32"/>
                <w:szCs w:val="32"/>
              </w:rPr>
              <w:t></w:t>
            </w:r>
          </w:p>
        </w:tc>
        <w:tc>
          <w:tcPr>
            <w:tcW w:w="1303" w:type="dxa"/>
            <w:vAlign w:val="center"/>
          </w:tcPr>
          <w:p w:rsidR="004A5C2B" w:rsidRPr="004A5C2B" w:rsidRDefault="004A5C2B" w:rsidP="004A5C2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7774">
              <w:rPr>
                <w:rFonts w:ascii="Wingdings" w:hAnsi="Wingdings"/>
                <w:color w:val="00B050"/>
                <w:sz w:val="28"/>
                <w:szCs w:val="28"/>
              </w:rPr>
              <w:t></w:t>
            </w:r>
          </w:p>
        </w:tc>
        <w:tc>
          <w:tcPr>
            <w:tcW w:w="5023" w:type="dxa"/>
            <w:vAlign w:val="center"/>
          </w:tcPr>
          <w:p w:rsidR="004A5C2B" w:rsidRPr="00FC5A20" w:rsidRDefault="004A5C2B" w:rsidP="004A5C2B">
            <w:pPr>
              <w:rPr>
                <w:rFonts w:cstheme="minorHAnsi"/>
                <w:sz w:val="20"/>
                <w:szCs w:val="20"/>
              </w:rPr>
            </w:pPr>
            <w:r w:rsidRPr="00284A7E">
              <w:rPr>
                <w:rFonts w:cstheme="minorHAnsi"/>
                <w:b/>
                <w:sz w:val="20"/>
                <w:szCs w:val="20"/>
              </w:rPr>
              <w:t>Direct Mode</w:t>
            </w:r>
            <w:r w:rsidRPr="00FC5A20">
              <w:rPr>
                <w:rFonts w:cstheme="minorHAnsi"/>
                <w:sz w:val="20"/>
                <w:szCs w:val="20"/>
              </w:rPr>
              <w:t xml:space="preserve"> only requires a </w:t>
            </w:r>
            <w:r w:rsidRPr="00FC5A20">
              <w:rPr>
                <w:rFonts w:cstheme="minorHAnsi"/>
                <w:i/>
                <w:sz w:val="20"/>
                <w:szCs w:val="20"/>
              </w:rPr>
              <w:t>single</w:t>
            </w:r>
            <w:r w:rsidRPr="00FC5A20">
              <w:rPr>
                <w:rFonts w:cstheme="minorHAnsi"/>
                <w:sz w:val="20"/>
                <w:szCs w:val="20"/>
              </w:rPr>
              <w:t xml:space="preserve"> and fully standardized change to work</w:t>
            </w:r>
            <w:r w:rsidR="00284A7E">
              <w:rPr>
                <w:rFonts w:cstheme="minorHAnsi"/>
                <w:sz w:val="20"/>
                <w:szCs w:val="20"/>
              </w:rPr>
              <w:t xml:space="preserve">, while </w:t>
            </w:r>
            <w:r w:rsidR="00284A7E" w:rsidRPr="00284A7E">
              <w:rPr>
                <w:rFonts w:cstheme="minorHAnsi"/>
                <w:b/>
                <w:sz w:val="20"/>
                <w:szCs w:val="20"/>
              </w:rPr>
              <w:t>Embedded SCA</w:t>
            </w:r>
            <w:r w:rsidR="00284A7E">
              <w:rPr>
                <w:rFonts w:cstheme="minorHAnsi"/>
                <w:sz w:val="20"/>
                <w:szCs w:val="20"/>
              </w:rPr>
              <w:t xml:space="preserve"> is a framewo</w:t>
            </w:r>
            <w:r w:rsidR="0035176A">
              <w:rPr>
                <w:rFonts w:cstheme="minorHAnsi"/>
                <w:sz w:val="20"/>
                <w:szCs w:val="20"/>
              </w:rPr>
              <w:t>rk leaving 99% to payment service</w:t>
            </w:r>
            <w:r w:rsidR="00284A7E">
              <w:rPr>
                <w:rFonts w:cstheme="minorHAnsi"/>
                <w:sz w:val="20"/>
                <w:szCs w:val="20"/>
              </w:rPr>
              <w:t xml:space="preserve"> developers to define.</w:t>
            </w:r>
          </w:p>
        </w:tc>
      </w:tr>
      <w:tr w:rsidR="004A5C2B" w:rsidTr="004019A2">
        <w:tc>
          <w:tcPr>
            <w:tcW w:w="3146" w:type="dxa"/>
            <w:vAlign w:val="center"/>
          </w:tcPr>
          <w:p w:rsidR="004A5C2B" w:rsidRPr="00FC5A20" w:rsidRDefault="003B204F" w:rsidP="004A5C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“Sandbox” Compatible</w:t>
            </w:r>
          </w:p>
        </w:tc>
        <w:tc>
          <w:tcPr>
            <w:tcW w:w="1302" w:type="dxa"/>
            <w:vAlign w:val="center"/>
          </w:tcPr>
          <w:p w:rsidR="004A5C2B" w:rsidRPr="004A5C2B" w:rsidRDefault="00ED7A8D" w:rsidP="004A5C2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D7A8D">
              <w:rPr>
                <w:rFonts w:ascii="Wingdings" w:hAnsi="Wingdings"/>
                <w:color w:val="FF0000"/>
                <w:sz w:val="32"/>
                <w:szCs w:val="32"/>
              </w:rPr>
              <w:t></w:t>
            </w:r>
          </w:p>
        </w:tc>
        <w:tc>
          <w:tcPr>
            <w:tcW w:w="1303" w:type="dxa"/>
            <w:vAlign w:val="center"/>
          </w:tcPr>
          <w:p w:rsidR="004A5C2B" w:rsidRPr="004A5C2B" w:rsidRDefault="00ED7A8D" w:rsidP="004A5C2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7774">
              <w:rPr>
                <w:rFonts w:ascii="Wingdings" w:hAnsi="Wingdings"/>
                <w:color w:val="00B050"/>
                <w:sz w:val="28"/>
                <w:szCs w:val="28"/>
              </w:rPr>
              <w:t></w:t>
            </w:r>
          </w:p>
        </w:tc>
        <w:tc>
          <w:tcPr>
            <w:tcW w:w="5023" w:type="dxa"/>
            <w:vAlign w:val="center"/>
          </w:tcPr>
          <w:p w:rsidR="004A5C2B" w:rsidRPr="00FC5A20" w:rsidRDefault="00ED7A8D" w:rsidP="004A5C2B">
            <w:pPr>
              <w:rPr>
                <w:rFonts w:cstheme="minorHAnsi"/>
                <w:sz w:val="20"/>
                <w:szCs w:val="20"/>
              </w:rPr>
            </w:pPr>
            <w:r w:rsidRPr="00284A7E">
              <w:rPr>
                <w:rFonts w:cstheme="minorHAnsi"/>
                <w:b/>
                <w:sz w:val="20"/>
                <w:szCs w:val="20"/>
              </w:rPr>
              <w:t>Direct Mode</w:t>
            </w:r>
            <w:r w:rsidRPr="00FC5A20">
              <w:rPr>
                <w:rFonts w:cstheme="minorHAnsi"/>
                <w:sz w:val="20"/>
                <w:szCs w:val="20"/>
              </w:rPr>
              <w:t xml:space="preserve"> payment systems can be developed, demoed, and marketed based on “Sandbox” implementations</w:t>
            </w:r>
            <w:r w:rsidR="00FC5A20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D7A8D" w:rsidTr="004019A2">
        <w:tc>
          <w:tcPr>
            <w:tcW w:w="3146" w:type="dxa"/>
            <w:vAlign w:val="center"/>
          </w:tcPr>
          <w:p w:rsidR="00ED7A8D" w:rsidRPr="00FC5A20" w:rsidRDefault="006137CD" w:rsidP="004A5C2B">
            <w:pPr>
              <w:rPr>
                <w:rFonts w:cstheme="minorHAnsi"/>
                <w:sz w:val="20"/>
                <w:szCs w:val="20"/>
              </w:rPr>
            </w:pPr>
            <w:r w:rsidRPr="00FC5A20">
              <w:rPr>
                <w:rFonts w:cstheme="minorHAnsi"/>
                <w:sz w:val="20"/>
                <w:szCs w:val="20"/>
              </w:rPr>
              <w:t>“Cloud”</w:t>
            </w:r>
            <w:r w:rsidR="008C6C01" w:rsidRPr="00FC5A20">
              <w:rPr>
                <w:rFonts w:cstheme="minorHAnsi"/>
                <w:sz w:val="20"/>
                <w:szCs w:val="20"/>
              </w:rPr>
              <w:t xml:space="preserve"> Compatible</w:t>
            </w:r>
          </w:p>
        </w:tc>
        <w:tc>
          <w:tcPr>
            <w:tcW w:w="1302" w:type="dxa"/>
            <w:vAlign w:val="center"/>
          </w:tcPr>
          <w:p w:rsidR="00ED7A8D" w:rsidRPr="00ED7A8D" w:rsidRDefault="00ED7A8D" w:rsidP="004A5C2B">
            <w:pPr>
              <w:jc w:val="center"/>
              <w:rPr>
                <w:rFonts w:ascii="Wingdings" w:hAnsi="Wingdings"/>
                <w:color w:val="FF0000"/>
                <w:sz w:val="32"/>
                <w:szCs w:val="32"/>
              </w:rPr>
            </w:pPr>
            <w:r w:rsidRPr="00ED7A8D">
              <w:rPr>
                <w:rFonts w:ascii="Wingdings" w:hAnsi="Wingdings"/>
                <w:color w:val="FF0000"/>
                <w:sz w:val="32"/>
                <w:szCs w:val="32"/>
              </w:rPr>
              <w:t></w:t>
            </w:r>
          </w:p>
        </w:tc>
        <w:tc>
          <w:tcPr>
            <w:tcW w:w="1303" w:type="dxa"/>
            <w:vAlign w:val="center"/>
          </w:tcPr>
          <w:p w:rsidR="00ED7A8D" w:rsidRPr="000A7774" w:rsidRDefault="00ED7A8D" w:rsidP="004A5C2B">
            <w:pPr>
              <w:jc w:val="center"/>
              <w:rPr>
                <w:rFonts w:ascii="Wingdings" w:hAnsi="Wingdings"/>
                <w:color w:val="00B050"/>
                <w:sz w:val="28"/>
                <w:szCs w:val="28"/>
              </w:rPr>
            </w:pPr>
            <w:r w:rsidRPr="000A7774">
              <w:rPr>
                <w:rFonts w:ascii="Wingdings" w:hAnsi="Wingdings"/>
                <w:color w:val="00B050"/>
                <w:sz w:val="28"/>
                <w:szCs w:val="28"/>
              </w:rPr>
              <w:t></w:t>
            </w:r>
          </w:p>
        </w:tc>
        <w:tc>
          <w:tcPr>
            <w:tcW w:w="5023" w:type="dxa"/>
            <w:vAlign w:val="center"/>
          </w:tcPr>
          <w:p w:rsidR="00ED7A8D" w:rsidRPr="00FC5A20" w:rsidRDefault="00060B54" w:rsidP="004A5C2B">
            <w:pPr>
              <w:rPr>
                <w:rFonts w:cstheme="minorHAnsi"/>
                <w:sz w:val="20"/>
                <w:szCs w:val="20"/>
              </w:rPr>
            </w:pPr>
            <w:r w:rsidRPr="00284A7E">
              <w:rPr>
                <w:rFonts w:cstheme="minorHAnsi"/>
                <w:b/>
                <w:sz w:val="20"/>
                <w:szCs w:val="20"/>
              </w:rPr>
              <w:t>Direct Mode</w:t>
            </w:r>
            <w:r>
              <w:rPr>
                <w:rFonts w:cstheme="minorHAnsi"/>
                <w:sz w:val="20"/>
                <w:szCs w:val="20"/>
              </w:rPr>
              <w:t xml:space="preserve"> permits multip</w:t>
            </w:r>
            <w:r w:rsidR="00ED7A8D" w:rsidRPr="00FC5A20">
              <w:rPr>
                <w:rFonts w:cstheme="minorHAnsi"/>
                <w:sz w:val="20"/>
                <w:szCs w:val="20"/>
              </w:rPr>
              <w:t xml:space="preserve">le deployment models, including running </w:t>
            </w:r>
            <w:r w:rsidR="00FC5A20">
              <w:rPr>
                <w:rFonts w:cstheme="minorHAnsi"/>
                <w:sz w:val="20"/>
                <w:szCs w:val="20"/>
              </w:rPr>
              <w:t xml:space="preserve">payment </w:t>
            </w:r>
            <w:r w:rsidR="00ED7A8D" w:rsidRPr="00FC5A20">
              <w:rPr>
                <w:rFonts w:cstheme="minorHAnsi"/>
                <w:sz w:val="20"/>
                <w:szCs w:val="20"/>
              </w:rPr>
              <w:t>services in the cloud</w:t>
            </w:r>
            <w:r w:rsidR="00FC5A20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D7A8D" w:rsidTr="004019A2">
        <w:tc>
          <w:tcPr>
            <w:tcW w:w="3146" w:type="dxa"/>
            <w:vAlign w:val="center"/>
          </w:tcPr>
          <w:p w:rsidR="00ED7A8D" w:rsidRPr="00FC5A20" w:rsidRDefault="00ED7A8D" w:rsidP="004A5C2B">
            <w:pPr>
              <w:rPr>
                <w:rFonts w:cstheme="minorHAnsi"/>
                <w:sz w:val="20"/>
                <w:szCs w:val="20"/>
              </w:rPr>
            </w:pPr>
            <w:r w:rsidRPr="00FC5A20">
              <w:rPr>
                <w:rFonts w:cstheme="minorHAnsi"/>
                <w:sz w:val="20"/>
                <w:szCs w:val="20"/>
              </w:rPr>
              <w:t>Service Isolation</w:t>
            </w:r>
          </w:p>
        </w:tc>
        <w:tc>
          <w:tcPr>
            <w:tcW w:w="1302" w:type="dxa"/>
            <w:vAlign w:val="center"/>
          </w:tcPr>
          <w:p w:rsidR="00ED7A8D" w:rsidRPr="00ED7A8D" w:rsidRDefault="006137CD" w:rsidP="004A5C2B">
            <w:pPr>
              <w:jc w:val="center"/>
              <w:rPr>
                <w:rFonts w:ascii="Wingdings" w:hAnsi="Wingdings"/>
                <w:color w:val="FF0000"/>
                <w:sz w:val="32"/>
                <w:szCs w:val="32"/>
              </w:rPr>
            </w:pPr>
            <w:r w:rsidRPr="00ED7A8D">
              <w:rPr>
                <w:rFonts w:ascii="Wingdings" w:hAnsi="Wingdings"/>
                <w:color w:val="FF0000"/>
                <w:sz w:val="32"/>
                <w:szCs w:val="32"/>
              </w:rPr>
              <w:t></w:t>
            </w:r>
          </w:p>
        </w:tc>
        <w:tc>
          <w:tcPr>
            <w:tcW w:w="1303" w:type="dxa"/>
            <w:vAlign w:val="center"/>
          </w:tcPr>
          <w:p w:rsidR="00ED7A8D" w:rsidRPr="000A7774" w:rsidRDefault="00ED7A8D" w:rsidP="004A5C2B">
            <w:pPr>
              <w:jc w:val="center"/>
              <w:rPr>
                <w:rFonts w:ascii="Wingdings" w:hAnsi="Wingdings"/>
                <w:color w:val="00B050"/>
                <w:sz w:val="28"/>
                <w:szCs w:val="28"/>
              </w:rPr>
            </w:pPr>
            <w:r w:rsidRPr="000A7774">
              <w:rPr>
                <w:rFonts w:ascii="Wingdings" w:hAnsi="Wingdings"/>
                <w:color w:val="00B050"/>
                <w:sz w:val="28"/>
                <w:szCs w:val="28"/>
              </w:rPr>
              <w:t></w:t>
            </w:r>
          </w:p>
        </w:tc>
        <w:tc>
          <w:tcPr>
            <w:tcW w:w="5023" w:type="dxa"/>
            <w:vAlign w:val="center"/>
          </w:tcPr>
          <w:p w:rsidR="00ED7A8D" w:rsidRPr="00FC5A20" w:rsidRDefault="00ED7A8D" w:rsidP="00E1635A">
            <w:pPr>
              <w:rPr>
                <w:rFonts w:cstheme="minorHAnsi"/>
                <w:sz w:val="20"/>
                <w:szCs w:val="20"/>
              </w:rPr>
            </w:pPr>
            <w:r w:rsidRPr="00284A7E">
              <w:rPr>
                <w:rFonts w:cstheme="minorHAnsi"/>
                <w:b/>
                <w:sz w:val="20"/>
                <w:szCs w:val="20"/>
              </w:rPr>
              <w:t>Direct Mode</w:t>
            </w:r>
            <w:r w:rsidR="00E1635A">
              <w:rPr>
                <w:rFonts w:cstheme="minorHAnsi"/>
                <w:sz w:val="20"/>
                <w:szCs w:val="20"/>
              </w:rPr>
              <w:t xml:space="preserve"> makes it logical</w:t>
            </w:r>
            <w:r w:rsidRPr="00FC5A20">
              <w:rPr>
                <w:rFonts w:cstheme="minorHAnsi"/>
                <w:sz w:val="20"/>
                <w:szCs w:val="20"/>
              </w:rPr>
              <w:t xml:space="preserve"> run</w:t>
            </w:r>
            <w:r w:rsidR="00E1635A">
              <w:rPr>
                <w:rFonts w:cstheme="minorHAnsi"/>
                <w:sz w:val="20"/>
                <w:szCs w:val="20"/>
              </w:rPr>
              <w:t>ning</w:t>
            </w:r>
            <w:r w:rsidRPr="00FC5A20">
              <w:rPr>
                <w:rFonts w:cstheme="minorHAnsi"/>
                <w:sz w:val="20"/>
                <w:szCs w:val="20"/>
              </w:rPr>
              <w:t xml:space="preserve"> payment services on dedicated hosts making maintenance and upgrades more manageable than </w:t>
            </w:r>
            <w:r w:rsidR="00E1635A">
              <w:rPr>
                <w:rFonts w:cstheme="minorHAnsi"/>
                <w:sz w:val="20"/>
                <w:szCs w:val="20"/>
              </w:rPr>
              <w:t xml:space="preserve">in </w:t>
            </w:r>
            <w:r w:rsidR="00E1635A" w:rsidRPr="00E1635A">
              <w:rPr>
                <w:rFonts w:cstheme="minorHAnsi"/>
                <w:i/>
                <w:sz w:val="20"/>
                <w:szCs w:val="20"/>
              </w:rPr>
              <w:t>monolithic</w:t>
            </w:r>
            <w:r w:rsidRPr="00FC5A20">
              <w:rPr>
                <w:rFonts w:cstheme="minorHAnsi"/>
                <w:sz w:val="20"/>
                <w:szCs w:val="20"/>
              </w:rPr>
              <w:t xml:space="preserve"> Open Banking API</w:t>
            </w:r>
            <w:r w:rsidR="006137CD" w:rsidRPr="00FC5A20">
              <w:rPr>
                <w:rFonts w:cstheme="minorHAnsi"/>
                <w:sz w:val="20"/>
                <w:szCs w:val="20"/>
              </w:rPr>
              <w:t xml:space="preserve"> impleme</w:t>
            </w:r>
            <w:r w:rsidRPr="00FC5A20">
              <w:rPr>
                <w:rFonts w:cstheme="minorHAnsi"/>
                <w:sz w:val="20"/>
                <w:szCs w:val="20"/>
              </w:rPr>
              <w:t>ntations</w:t>
            </w:r>
            <w:r w:rsidR="00FC5A20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137CD" w:rsidTr="004019A2">
        <w:tc>
          <w:tcPr>
            <w:tcW w:w="3146" w:type="dxa"/>
            <w:vAlign w:val="center"/>
          </w:tcPr>
          <w:p w:rsidR="006137CD" w:rsidRPr="00FC5A20" w:rsidRDefault="003B204F" w:rsidP="004A5C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Support for popular </w:t>
            </w:r>
            <w:r w:rsidR="00FC2E31">
              <w:rPr>
                <w:rFonts w:cstheme="minorHAnsi"/>
                <w:sz w:val="20"/>
                <w:szCs w:val="20"/>
              </w:rPr>
              <w:t xml:space="preserve">P2P payment systems </w:t>
            </w:r>
            <w:r w:rsidR="006137CD" w:rsidRPr="00FC5A20">
              <w:rPr>
                <w:rFonts w:cstheme="minorHAnsi"/>
                <w:sz w:val="20"/>
                <w:szCs w:val="20"/>
              </w:rPr>
              <w:t>like “Swish”</w:t>
            </w:r>
          </w:p>
        </w:tc>
        <w:tc>
          <w:tcPr>
            <w:tcW w:w="1302" w:type="dxa"/>
            <w:vAlign w:val="center"/>
          </w:tcPr>
          <w:p w:rsidR="006137CD" w:rsidRPr="00ED7A8D" w:rsidRDefault="006137CD" w:rsidP="004A5C2B">
            <w:pPr>
              <w:jc w:val="center"/>
              <w:rPr>
                <w:rFonts w:ascii="Wingdings" w:hAnsi="Wingdings"/>
                <w:color w:val="FF0000"/>
                <w:sz w:val="32"/>
                <w:szCs w:val="32"/>
              </w:rPr>
            </w:pPr>
            <w:r w:rsidRPr="00ED7A8D">
              <w:rPr>
                <w:rFonts w:ascii="Wingdings" w:hAnsi="Wingdings"/>
                <w:color w:val="FF0000"/>
                <w:sz w:val="32"/>
                <w:szCs w:val="32"/>
              </w:rPr>
              <w:t></w:t>
            </w:r>
          </w:p>
        </w:tc>
        <w:tc>
          <w:tcPr>
            <w:tcW w:w="1303" w:type="dxa"/>
            <w:vAlign w:val="center"/>
          </w:tcPr>
          <w:p w:rsidR="006137CD" w:rsidRPr="000A7774" w:rsidRDefault="006137CD" w:rsidP="004A5C2B">
            <w:pPr>
              <w:jc w:val="center"/>
              <w:rPr>
                <w:rFonts w:ascii="Wingdings" w:hAnsi="Wingdings"/>
                <w:color w:val="00B050"/>
                <w:sz w:val="28"/>
                <w:szCs w:val="28"/>
              </w:rPr>
            </w:pPr>
            <w:r w:rsidRPr="000A7774">
              <w:rPr>
                <w:rFonts w:ascii="Wingdings" w:hAnsi="Wingdings"/>
                <w:color w:val="00B050"/>
                <w:sz w:val="28"/>
                <w:szCs w:val="28"/>
              </w:rPr>
              <w:t></w:t>
            </w:r>
          </w:p>
        </w:tc>
        <w:tc>
          <w:tcPr>
            <w:tcW w:w="5023" w:type="dxa"/>
            <w:vAlign w:val="center"/>
          </w:tcPr>
          <w:p w:rsidR="006137CD" w:rsidRPr="00FC5A20" w:rsidRDefault="006137CD" w:rsidP="00FC5A20">
            <w:pPr>
              <w:rPr>
                <w:rFonts w:cstheme="minorHAnsi"/>
                <w:sz w:val="20"/>
                <w:szCs w:val="20"/>
              </w:rPr>
            </w:pPr>
            <w:r w:rsidRPr="00284A7E">
              <w:rPr>
                <w:rFonts w:cstheme="minorHAnsi"/>
                <w:b/>
                <w:sz w:val="20"/>
                <w:szCs w:val="20"/>
              </w:rPr>
              <w:t>Direct Mode</w:t>
            </w:r>
            <w:r w:rsidR="00FC5A20">
              <w:rPr>
                <w:rFonts w:cstheme="minorHAnsi"/>
                <w:sz w:val="20"/>
                <w:szCs w:val="20"/>
              </w:rPr>
              <w:t xml:space="preserve"> services are </w:t>
            </w:r>
            <w:r w:rsidR="00FC5A20" w:rsidRPr="0057302F">
              <w:rPr>
                <w:rFonts w:cstheme="minorHAnsi"/>
                <w:i/>
                <w:sz w:val="20"/>
                <w:szCs w:val="20"/>
              </w:rPr>
              <w:t>unrestricted</w:t>
            </w:r>
            <w:r w:rsidR="00FC5A20">
              <w:rPr>
                <w:rFonts w:cstheme="minorHAnsi"/>
                <w:sz w:val="20"/>
                <w:szCs w:val="20"/>
              </w:rPr>
              <w:t xml:space="preserve"> with respect to</w:t>
            </w:r>
            <w:r w:rsidRPr="00FC5A20">
              <w:rPr>
                <w:rFonts w:cstheme="minorHAnsi"/>
                <w:sz w:val="20"/>
                <w:szCs w:val="20"/>
              </w:rPr>
              <w:t xml:space="preserve"> flow, security, and processes</w:t>
            </w:r>
            <w:r w:rsidR="00FC5A20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137CD" w:rsidTr="004019A2">
        <w:tc>
          <w:tcPr>
            <w:tcW w:w="3146" w:type="dxa"/>
            <w:vAlign w:val="center"/>
          </w:tcPr>
          <w:p w:rsidR="006137CD" w:rsidRPr="00FC5A20" w:rsidRDefault="006137CD" w:rsidP="004A5C2B">
            <w:pPr>
              <w:rPr>
                <w:rFonts w:cstheme="minorHAnsi"/>
                <w:sz w:val="20"/>
                <w:szCs w:val="20"/>
              </w:rPr>
            </w:pPr>
            <w:r w:rsidRPr="00FC5A20">
              <w:rPr>
                <w:rFonts w:cstheme="minorHAnsi"/>
                <w:sz w:val="20"/>
                <w:szCs w:val="20"/>
              </w:rPr>
              <w:t>Cost Efficient</w:t>
            </w:r>
          </w:p>
        </w:tc>
        <w:tc>
          <w:tcPr>
            <w:tcW w:w="1302" w:type="dxa"/>
            <w:vAlign w:val="center"/>
          </w:tcPr>
          <w:p w:rsidR="006137CD" w:rsidRPr="00ED7A8D" w:rsidRDefault="006137CD" w:rsidP="004A5C2B">
            <w:pPr>
              <w:jc w:val="center"/>
              <w:rPr>
                <w:rFonts w:ascii="Wingdings" w:hAnsi="Wingdings"/>
                <w:color w:val="FF0000"/>
                <w:sz w:val="32"/>
                <w:szCs w:val="32"/>
              </w:rPr>
            </w:pPr>
            <w:r w:rsidRPr="00ED7A8D">
              <w:rPr>
                <w:rFonts w:ascii="Wingdings" w:hAnsi="Wingdings"/>
                <w:color w:val="FF0000"/>
                <w:sz w:val="32"/>
                <w:szCs w:val="32"/>
              </w:rPr>
              <w:t></w:t>
            </w:r>
          </w:p>
        </w:tc>
        <w:tc>
          <w:tcPr>
            <w:tcW w:w="1303" w:type="dxa"/>
            <w:vAlign w:val="center"/>
          </w:tcPr>
          <w:p w:rsidR="006137CD" w:rsidRPr="000A7774" w:rsidRDefault="006137CD" w:rsidP="004A5C2B">
            <w:pPr>
              <w:jc w:val="center"/>
              <w:rPr>
                <w:rFonts w:ascii="Wingdings" w:hAnsi="Wingdings"/>
                <w:color w:val="00B050"/>
                <w:sz w:val="28"/>
                <w:szCs w:val="28"/>
              </w:rPr>
            </w:pPr>
            <w:r w:rsidRPr="000A7774">
              <w:rPr>
                <w:rFonts w:ascii="Wingdings" w:hAnsi="Wingdings"/>
                <w:color w:val="00B050"/>
                <w:sz w:val="28"/>
                <w:szCs w:val="28"/>
              </w:rPr>
              <w:t></w:t>
            </w:r>
          </w:p>
        </w:tc>
        <w:tc>
          <w:tcPr>
            <w:tcW w:w="5023" w:type="dxa"/>
            <w:vAlign w:val="center"/>
          </w:tcPr>
          <w:p w:rsidR="006137CD" w:rsidRPr="00FC5A20" w:rsidRDefault="006137CD" w:rsidP="00284A7E">
            <w:pPr>
              <w:rPr>
                <w:rFonts w:cstheme="minorHAnsi"/>
                <w:sz w:val="20"/>
                <w:szCs w:val="20"/>
              </w:rPr>
            </w:pPr>
            <w:r w:rsidRPr="00284A7E">
              <w:rPr>
                <w:rFonts w:cstheme="minorHAnsi"/>
                <w:b/>
                <w:sz w:val="20"/>
                <w:szCs w:val="20"/>
              </w:rPr>
              <w:t>Direct Mode</w:t>
            </w:r>
            <w:r w:rsidRPr="00FC5A20">
              <w:rPr>
                <w:rFonts w:cstheme="minorHAnsi"/>
                <w:sz w:val="20"/>
                <w:szCs w:val="20"/>
              </w:rPr>
              <w:t xml:space="preserve"> makes it technic</w:t>
            </w:r>
            <w:r w:rsidR="008C6C01" w:rsidRPr="00FC5A20">
              <w:rPr>
                <w:rFonts w:cstheme="minorHAnsi"/>
                <w:sz w:val="20"/>
                <w:szCs w:val="20"/>
              </w:rPr>
              <w:t>ally possible creating</w:t>
            </w:r>
            <w:r w:rsidRPr="00FC5A20">
              <w:rPr>
                <w:rFonts w:cstheme="minorHAnsi"/>
                <w:sz w:val="20"/>
                <w:szCs w:val="20"/>
              </w:rPr>
              <w:t xml:space="preserve"> a </w:t>
            </w:r>
            <w:r w:rsidRPr="00FC5A20">
              <w:rPr>
                <w:rFonts w:cstheme="minorHAnsi"/>
                <w:i/>
                <w:sz w:val="20"/>
                <w:szCs w:val="20"/>
              </w:rPr>
              <w:t>single implementation</w:t>
            </w:r>
            <w:r w:rsidR="008C6C01" w:rsidRPr="00FC5A20">
              <w:rPr>
                <w:rFonts w:cstheme="minorHAnsi"/>
                <w:i/>
                <w:sz w:val="20"/>
                <w:szCs w:val="20"/>
              </w:rPr>
              <w:t>/code base</w:t>
            </w:r>
            <w:r w:rsidRPr="00FC5A20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8C6C01" w:rsidRPr="00FC5A20">
              <w:rPr>
                <w:rFonts w:cstheme="minorHAnsi"/>
                <w:i/>
                <w:sz w:val="20"/>
                <w:szCs w:val="20"/>
              </w:rPr>
              <w:t>supporting all Banks</w:t>
            </w:r>
            <w:r w:rsidR="00FC5A20" w:rsidRPr="00FC5A20">
              <w:rPr>
                <w:rFonts w:cstheme="minorHAnsi"/>
                <w:i/>
                <w:sz w:val="20"/>
                <w:szCs w:val="20"/>
              </w:rPr>
              <w:t>.</w:t>
            </w:r>
            <w:r w:rsidR="00284A7E" w:rsidRPr="00284A7E">
              <w:rPr>
                <w:rFonts w:cstheme="minorHAnsi"/>
                <w:sz w:val="20"/>
                <w:szCs w:val="20"/>
              </w:rPr>
              <w:t xml:space="preserve">  This </w:t>
            </w:r>
            <w:r w:rsidR="00284A7E">
              <w:rPr>
                <w:rFonts w:cstheme="minorHAnsi"/>
                <w:sz w:val="20"/>
                <w:szCs w:val="20"/>
              </w:rPr>
              <w:t>is probably a prerequisite for third party vendor support</w:t>
            </w:r>
            <w:r w:rsidR="00284A7E" w:rsidRPr="00284A7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72783E" w:rsidTr="004019A2">
        <w:tc>
          <w:tcPr>
            <w:tcW w:w="3146" w:type="dxa"/>
            <w:vAlign w:val="center"/>
          </w:tcPr>
          <w:p w:rsidR="0072783E" w:rsidRPr="00FC5A20" w:rsidRDefault="00FC2E31" w:rsidP="00FC2E3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Concerted Updates</w:t>
            </w:r>
          </w:p>
        </w:tc>
        <w:tc>
          <w:tcPr>
            <w:tcW w:w="1302" w:type="dxa"/>
            <w:vAlign w:val="center"/>
          </w:tcPr>
          <w:p w:rsidR="0072783E" w:rsidRPr="000A7774" w:rsidRDefault="0072783E" w:rsidP="004A5C2B">
            <w:pPr>
              <w:jc w:val="center"/>
              <w:rPr>
                <w:rFonts w:ascii="Wingdings" w:hAnsi="Wingdings"/>
                <w:color w:val="00B050"/>
                <w:sz w:val="28"/>
                <w:szCs w:val="28"/>
              </w:rPr>
            </w:pPr>
            <w:r w:rsidRPr="00ED7A8D">
              <w:rPr>
                <w:rFonts w:ascii="Wingdings" w:hAnsi="Wingdings"/>
                <w:color w:val="FF0000"/>
                <w:sz w:val="32"/>
                <w:szCs w:val="32"/>
              </w:rPr>
              <w:t></w:t>
            </w:r>
          </w:p>
        </w:tc>
        <w:tc>
          <w:tcPr>
            <w:tcW w:w="1303" w:type="dxa"/>
            <w:vAlign w:val="center"/>
          </w:tcPr>
          <w:p w:rsidR="0072783E" w:rsidRPr="000A7774" w:rsidRDefault="0072783E" w:rsidP="004A5C2B">
            <w:pPr>
              <w:jc w:val="center"/>
              <w:rPr>
                <w:rFonts w:ascii="Wingdings" w:hAnsi="Wingdings"/>
                <w:color w:val="00B050"/>
                <w:sz w:val="28"/>
                <w:szCs w:val="28"/>
              </w:rPr>
            </w:pPr>
            <w:r w:rsidRPr="000A7774">
              <w:rPr>
                <w:rFonts w:ascii="Wingdings" w:hAnsi="Wingdings"/>
                <w:color w:val="00B050"/>
                <w:sz w:val="28"/>
                <w:szCs w:val="28"/>
              </w:rPr>
              <w:t></w:t>
            </w:r>
          </w:p>
        </w:tc>
        <w:tc>
          <w:tcPr>
            <w:tcW w:w="5023" w:type="dxa"/>
            <w:vAlign w:val="center"/>
          </w:tcPr>
          <w:p w:rsidR="0072783E" w:rsidRPr="00FC5A20" w:rsidRDefault="0072783E" w:rsidP="0001566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Updating </w:t>
            </w:r>
            <w:r w:rsidRPr="00284A7E">
              <w:rPr>
                <w:rFonts w:cstheme="minorHAnsi"/>
                <w:b/>
                <w:sz w:val="20"/>
                <w:szCs w:val="20"/>
              </w:rPr>
              <w:t xml:space="preserve">Embedded </w:t>
            </w:r>
            <w:r w:rsidR="0001566E" w:rsidRPr="00284A7E">
              <w:rPr>
                <w:rFonts w:cstheme="minorHAnsi"/>
                <w:b/>
                <w:sz w:val="20"/>
                <w:szCs w:val="20"/>
              </w:rPr>
              <w:t>SCA</w:t>
            </w:r>
            <w:r w:rsidR="0001566E">
              <w:rPr>
                <w:rFonts w:cstheme="minorHAnsi"/>
                <w:sz w:val="20"/>
                <w:szCs w:val="20"/>
              </w:rPr>
              <w:t xml:space="preserve"> </w:t>
            </w:r>
            <w:r w:rsidRPr="00BC4CBB">
              <w:rPr>
                <w:rFonts w:cstheme="minorHAnsi"/>
                <w:sz w:val="20"/>
                <w:szCs w:val="20"/>
              </w:rPr>
              <w:t xml:space="preserve">applications should be </w:t>
            </w:r>
            <w:r w:rsidRPr="00BC4CBB">
              <w:rPr>
                <w:rFonts w:cstheme="minorHAnsi"/>
                <w:i/>
                <w:sz w:val="20"/>
                <w:szCs w:val="20"/>
              </w:rPr>
              <w:t>quite challe</w:t>
            </w:r>
            <w:r w:rsidRPr="00BC4CBB">
              <w:rPr>
                <w:rFonts w:cstheme="minorHAnsi"/>
                <w:sz w:val="20"/>
                <w:szCs w:val="20"/>
              </w:rPr>
              <w:t>n</w:t>
            </w:r>
            <w:r w:rsidR="00D23637">
              <w:rPr>
                <w:rFonts w:cstheme="minorHAnsi"/>
                <w:sz w:val="20"/>
                <w:szCs w:val="20"/>
              </w:rPr>
              <w:t>ging due to the diversity of</w:t>
            </w:r>
            <w:r w:rsidRPr="00BC4CBB">
              <w:rPr>
                <w:rFonts w:cstheme="minorHAnsi"/>
                <w:sz w:val="20"/>
                <w:szCs w:val="20"/>
              </w:rPr>
              <w:t xml:space="preserve"> Open Banking implementations.</w:t>
            </w:r>
          </w:p>
        </w:tc>
      </w:tr>
      <w:tr w:rsidR="004019A2" w:rsidTr="004019A2">
        <w:tc>
          <w:tcPr>
            <w:tcW w:w="3146" w:type="dxa"/>
            <w:vAlign w:val="center"/>
          </w:tcPr>
          <w:p w:rsidR="004019A2" w:rsidRDefault="004019A2" w:rsidP="00FC2E3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EPI (European Payment Initiative) Compatible</w:t>
            </w:r>
          </w:p>
        </w:tc>
        <w:tc>
          <w:tcPr>
            <w:tcW w:w="1302" w:type="dxa"/>
            <w:vAlign w:val="center"/>
          </w:tcPr>
          <w:p w:rsidR="004019A2" w:rsidRPr="004019A2" w:rsidRDefault="004019A2" w:rsidP="004A5C2B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019A2">
              <w:rPr>
                <w:rFonts w:cstheme="minorHAnsi"/>
                <w:b/>
                <w:sz w:val="24"/>
                <w:szCs w:val="24"/>
              </w:rPr>
              <w:t>?</w:t>
            </w:r>
          </w:p>
        </w:tc>
        <w:tc>
          <w:tcPr>
            <w:tcW w:w="1303" w:type="dxa"/>
            <w:vAlign w:val="center"/>
          </w:tcPr>
          <w:p w:rsidR="004019A2" w:rsidRPr="000A7774" w:rsidRDefault="004019A2" w:rsidP="004A5C2B">
            <w:pPr>
              <w:jc w:val="center"/>
              <w:rPr>
                <w:rFonts w:ascii="Wingdings" w:hAnsi="Wingdings"/>
                <w:color w:val="00B050"/>
                <w:sz w:val="28"/>
                <w:szCs w:val="28"/>
              </w:rPr>
            </w:pPr>
            <w:r w:rsidRPr="000A7774">
              <w:rPr>
                <w:rFonts w:ascii="Wingdings" w:hAnsi="Wingdings"/>
                <w:color w:val="00B050"/>
                <w:sz w:val="28"/>
                <w:szCs w:val="28"/>
              </w:rPr>
              <w:t></w:t>
            </w:r>
          </w:p>
        </w:tc>
        <w:tc>
          <w:tcPr>
            <w:tcW w:w="5023" w:type="dxa"/>
            <w:vAlign w:val="center"/>
          </w:tcPr>
          <w:p w:rsidR="004019A2" w:rsidRDefault="004019A2" w:rsidP="00016709">
            <w:pPr>
              <w:rPr>
                <w:rFonts w:cstheme="minorHAnsi"/>
                <w:sz w:val="20"/>
                <w:szCs w:val="20"/>
              </w:rPr>
            </w:pPr>
            <w:r w:rsidRPr="00284A7E">
              <w:rPr>
                <w:rFonts w:cstheme="minorHAnsi"/>
                <w:b/>
                <w:sz w:val="20"/>
                <w:szCs w:val="20"/>
              </w:rPr>
              <w:t>Direct Mode</w:t>
            </w:r>
            <w:r>
              <w:rPr>
                <w:rFonts w:cstheme="minorHAnsi"/>
                <w:sz w:val="20"/>
                <w:szCs w:val="20"/>
              </w:rPr>
              <w:t xml:space="preserve"> imposes no constraints.</w:t>
            </w:r>
            <w:r w:rsidR="00016709">
              <w:rPr>
                <w:rFonts w:cstheme="minorHAnsi"/>
                <w:sz w:val="20"/>
                <w:szCs w:val="20"/>
              </w:rPr>
              <w:t xml:space="preserve"> Possible limitations are more likely to be in the Open Banking platform.</w:t>
            </w:r>
          </w:p>
        </w:tc>
      </w:tr>
      <w:tr w:rsidR="0072783E" w:rsidTr="004019A2">
        <w:tc>
          <w:tcPr>
            <w:tcW w:w="3146" w:type="dxa"/>
            <w:vAlign w:val="center"/>
          </w:tcPr>
          <w:p w:rsidR="0072783E" w:rsidRPr="00FC5A20" w:rsidRDefault="0072783E" w:rsidP="001B06E4">
            <w:pPr>
              <w:rPr>
                <w:rFonts w:cstheme="minorHAnsi"/>
                <w:sz w:val="20"/>
                <w:szCs w:val="20"/>
              </w:rPr>
            </w:pPr>
            <w:r w:rsidRPr="00FC5A20">
              <w:rPr>
                <w:rFonts w:cstheme="minorHAnsi"/>
                <w:sz w:val="20"/>
                <w:szCs w:val="20"/>
              </w:rPr>
              <w:t>Security / Authentication</w:t>
            </w:r>
          </w:p>
        </w:tc>
        <w:tc>
          <w:tcPr>
            <w:tcW w:w="1302" w:type="dxa"/>
            <w:vAlign w:val="center"/>
          </w:tcPr>
          <w:p w:rsidR="0072783E" w:rsidRPr="00ED7A8D" w:rsidRDefault="0072783E" w:rsidP="001B06E4">
            <w:pPr>
              <w:jc w:val="center"/>
              <w:rPr>
                <w:rFonts w:ascii="Wingdings" w:hAnsi="Wingdings"/>
                <w:color w:val="FF0000"/>
                <w:sz w:val="32"/>
                <w:szCs w:val="32"/>
              </w:rPr>
            </w:pPr>
            <w:r w:rsidRPr="000A7774">
              <w:rPr>
                <w:rFonts w:ascii="Wingdings" w:hAnsi="Wingdings"/>
                <w:color w:val="00B050"/>
                <w:sz w:val="28"/>
                <w:szCs w:val="28"/>
              </w:rPr>
              <w:t></w:t>
            </w:r>
          </w:p>
        </w:tc>
        <w:tc>
          <w:tcPr>
            <w:tcW w:w="1303" w:type="dxa"/>
            <w:vAlign w:val="center"/>
          </w:tcPr>
          <w:p w:rsidR="0072783E" w:rsidRPr="000A7774" w:rsidRDefault="0072783E" w:rsidP="001B06E4">
            <w:pPr>
              <w:jc w:val="center"/>
              <w:rPr>
                <w:rFonts w:ascii="Wingdings" w:hAnsi="Wingdings"/>
                <w:color w:val="00B050"/>
                <w:sz w:val="28"/>
                <w:szCs w:val="28"/>
              </w:rPr>
            </w:pPr>
            <w:r w:rsidRPr="000A7774">
              <w:rPr>
                <w:rFonts w:ascii="Wingdings" w:hAnsi="Wingdings"/>
                <w:color w:val="00B050"/>
                <w:sz w:val="28"/>
                <w:szCs w:val="28"/>
              </w:rPr>
              <w:t></w:t>
            </w:r>
          </w:p>
        </w:tc>
        <w:tc>
          <w:tcPr>
            <w:tcW w:w="5023" w:type="dxa"/>
            <w:vAlign w:val="center"/>
          </w:tcPr>
          <w:p w:rsidR="0072783E" w:rsidRDefault="0072783E" w:rsidP="0072783E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FC5A20">
              <w:rPr>
                <w:rFonts w:cstheme="minorHAnsi"/>
                <w:sz w:val="20"/>
                <w:szCs w:val="20"/>
              </w:rPr>
              <w:t xml:space="preserve">In the </w:t>
            </w:r>
            <w:r w:rsidRPr="00FC5A20">
              <w:rPr>
                <w:rFonts w:cstheme="minorHAnsi"/>
                <w:b/>
                <w:sz w:val="20"/>
                <w:szCs w:val="20"/>
              </w:rPr>
              <w:t>Direct Mode</w:t>
            </w:r>
            <w:r w:rsidRPr="00FC5A20">
              <w:rPr>
                <w:rFonts w:cstheme="minorHAnsi"/>
                <w:sz w:val="20"/>
                <w:szCs w:val="20"/>
              </w:rPr>
              <w:t xml:space="preserve"> security maintained by</w:t>
            </w:r>
            <w:r w:rsidR="0001566E">
              <w:rPr>
                <w:rFonts w:cstheme="minorHAnsi"/>
                <w:sz w:val="20"/>
                <w:szCs w:val="20"/>
              </w:rPr>
              <w:t xml:space="preserve"> each of</w:t>
            </w:r>
            <w:r w:rsidRPr="00FC5A20">
              <w:rPr>
                <w:rFonts w:cstheme="minorHAnsi"/>
                <w:sz w:val="20"/>
                <w:szCs w:val="20"/>
              </w:rPr>
              <w:t xml:space="preserve"> the connected services</w:t>
            </w:r>
            <w:r w:rsidR="0001566E">
              <w:rPr>
                <w:rFonts w:cstheme="minorHAnsi"/>
                <w:sz w:val="20"/>
                <w:szCs w:val="20"/>
              </w:rPr>
              <w:t xml:space="preserve"> on their own</w:t>
            </w:r>
            <w:r w:rsidRPr="00FC5A20">
              <w:rPr>
                <w:rFonts w:cstheme="minorHAnsi"/>
                <w:sz w:val="20"/>
                <w:szCs w:val="20"/>
              </w:rPr>
              <w:t>.</w:t>
            </w:r>
            <w:proofErr w:type="gramEnd"/>
            <w:r w:rsidR="00727E1D">
              <w:rPr>
                <w:rFonts w:cstheme="minorHAnsi"/>
                <w:sz w:val="20"/>
                <w:szCs w:val="20"/>
              </w:rPr>
              <w:t xml:space="preserve">  Each </w:t>
            </w:r>
            <w:r w:rsidR="009F6F83">
              <w:rPr>
                <w:rFonts w:cstheme="minorHAnsi"/>
                <w:sz w:val="20"/>
                <w:szCs w:val="20"/>
              </w:rPr>
              <w:t xml:space="preserve">payment </w:t>
            </w:r>
            <w:r w:rsidR="00727E1D">
              <w:rPr>
                <w:rFonts w:cstheme="minorHAnsi"/>
                <w:sz w:val="20"/>
                <w:szCs w:val="20"/>
              </w:rPr>
              <w:t>service must also authent</w:t>
            </w:r>
            <w:r w:rsidR="009F6F83">
              <w:rPr>
                <w:rFonts w:cstheme="minorHAnsi"/>
                <w:sz w:val="20"/>
                <w:szCs w:val="20"/>
              </w:rPr>
              <w:t>icate to the Open Banking service</w:t>
            </w:r>
            <w:r w:rsidR="00727E1D">
              <w:rPr>
                <w:rFonts w:cstheme="minorHAnsi"/>
                <w:sz w:val="20"/>
                <w:szCs w:val="20"/>
              </w:rPr>
              <w:t xml:space="preserve">. </w:t>
            </w:r>
          </w:p>
          <w:p w:rsidR="0072783E" w:rsidRPr="00FC5A20" w:rsidRDefault="0072783E" w:rsidP="0072783E">
            <w:pPr>
              <w:rPr>
                <w:rFonts w:cstheme="minorHAnsi"/>
                <w:sz w:val="8"/>
                <w:szCs w:val="8"/>
              </w:rPr>
            </w:pPr>
          </w:p>
          <w:p w:rsidR="0072783E" w:rsidRPr="00FC5A20" w:rsidRDefault="0072783E" w:rsidP="001B06E4">
            <w:pPr>
              <w:rPr>
                <w:rFonts w:cstheme="minorHAnsi"/>
                <w:sz w:val="8"/>
                <w:szCs w:val="8"/>
              </w:rPr>
            </w:pPr>
            <w:r w:rsidRPr="00FC5A20">
              <w:rPr>
                <w:rFonts w:cstheme="minorHAnsi"/>
                <w:sz w:val="20"/>
                <w:szCs w:val="20"/>
              </w:rPr>
              <w:t xml:space="preserve">In the </w:t>
            </w:r>
            <w:r w:rsidRPr="00FC5A20">
              <w:rPr>
                <w:rFonts w:cstheme="minorHAnsi"/>
                <w:b/>
                <w:sz w:val="20"/>
                <w:szCs w:val="20"/>
              </w:rPr>
              <w:t>Embedded</w:t>
            </w:r>
            <w:r w:rsidR="00F96C1C">
              <w:rPr>
                <w:rFonts w:cstheme="minorHAnsi"/>
                <w:b/>
                <w:sz w:val="20"/>
                <w:szCs w:val="20"/>
              </w:rPr>
              <w:t xml:space="preserve"> SCA </w:t>
            </w:r>
            <w:r w:rsidR="00F96C1C">
              <w:rPr>
                <w:rFonts w:cstheme="minorHAnsi"/>
                <w:sz w:val="20"/>
                <w:szCs w:val="20"/>
              </w:rPr>
              <w:t xml:space="preserve">model </w:t>
            </w:r>
            <w:r w:rsidRPr="00FC5A20">
              <w:rPr>
                <w:rFonts w:cstheme="minorHAnsi"/>
                <w:sz w:val="20"/>
                <w:szCs w:val="20"/>
              </w:rPr>
              <w:t xml:space="preserve">most of the security </w:t>
            </w:r>
            <w:proofErr w:type="gramStart"/>
            <w:r w:rsidRPr="00FC5A20">
              <w:rPr>
                <w:rFonts w:cstheme="minorHAnsi"/>
                <w:sz w:val="20"/>
                <w:szCs w:val="20"/>
              </w:rPr>
              <w:t>is confined</w:t>
            </w:r>
            <w:proofErr w:type="gramEnd"/>
            <w:r w:rsidRPr="00FC5A20">
              <w:rPr>
                <w:rFonts w:cstheme="minorHAnsi"/>
                <w:sz w:val="20"/>
                <w:szCs w:val="20"/>
              </w:rPr>
              <w:t xml:space="preserve"> to implementations</w:t>
            </w:r>
            <w:r w:rsidR="0001566E">
              <w:rPr>
                <w:rFonts w:cstheme="minorHAnsi"/>
                <w:sz w:val="20"/>
                <w:szCs w:val="20"/>
              </w:rPr>
              <w:t>-specific solutions</w:t>
            </w:r>
            <w:r w:rsidRPr="00FC5A20">
              <w:rPr>
                <w:rFonts w:cstheme="minorHAnsi"/>
                <w:sz w:val="20"/>
                <w:szCs w:val="20"/>
              </w:rPr>
              <w:t xml:space="preserve"> inside of the Open Banking framework.</w:t>
            </w:r>
          </w:p>
          <w:p w:rsidR="0072783E" w:rsidRPr="00FC5A20" w:rsidRDefault="0072783E" w:rsidP="001B06E4">
            <w:pPr>
              <w:rPr>
                <w:rFonts w:cstheme="minorHAnsi"/>
                <w:sz w:val="8"/>
                <w:szCs w:val="8"/>
              </w:rPr>
            </w:pPr>
          </w:p>
          <w:p w:rsidR="0072783E" w:rsidRPr="00BC4CBB" w:rsidRDefault="0072783E" w:rsidP="0072783E">
            <w:pPr>
              <w:rPr>
                <w:rFonts w:cstheme="minorHAnsi"/>
                <w:sz w:val="20"/>
                <w:szCs w:val="20"/>
              </w:rPr>
            </w:pPr>
            <w:r w:rsidRPr="00FC5A20">
              <w:rPr>
                <w:rFonts w:cstheme="minorHAnsi"/>
                <w:i/>
                <w:sz w:val="20"/>
                <w:szCs w:val="20"/>
              </w:rPr>
              <w:t>These methods sh</w:t>
            </w:r>
            <w:r>
              <w:rPr>
                <w:rFonts w:cstheme="minorHAnsi"/>
                <w:i/>
                <w:sz w:val="20"/>
                <w:szCs w:val="20"/>
              </w:rPr>
              <w:t>ould be comparable although it seems that it should be easier to audit software that is 1) used by more customers 2) is not a part of another framework.</w:t>
            </w:r>
          </w:p>
        </w:tc>
      </w:tr>
    </w:tbl>
    <w:p w:rsidR="000A7774" w:rsidRDefault="00DA1BEE" w:rsidP="00BA39B7">
      <w:pPr>
        <w:ind w:left="-567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28.35pt;margin-top:5.4pt;width:531.1pt;height:232.6pt;z-index:251661312;mso-position-horizontal-relative:text;mso-position-vertical-relative:text">
            <v:imagedata r:id="rId6" o:title=""/>
          </v:shape>
          <o:OLEObject Type="Embed" ProgID="PowerPoint.Show.12" ShapeID="_x0000_s1032" DrawAspect="Content" ObjectID="_1668048126" r:id="rId7"/>
        </w:pict>
      </w:r>
      <w:r w:rsidR="005730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page">
                  <wp:posOffset>635</wp:posOffset>
                </wp:positionH>
                <wp:positionV relativeFrom="page">
                  <wp:posOffset>9842305</wp:posOffset>
                </wp:positionV>
                <wp:extent cx="2375877" cy="367323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877" cy="367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02F" w:rsidRPr="00F45D44" w:rsidRDefault="0057302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5D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V0.1</w:t>
                            </w:r>
                            <w:bookmarkStart w:id="0" w:name="_GoBack"/>
                            <w:bookmarkEnd w:id="0"/>
                            <w:r w:rsidR="00BA39B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  <w:r w:rsidR="0035176A" w:rsidRPr="00F45D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2020-1</w:t>
                            </w:r>
                            <w:r w:rsidR="00BA39B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1-2</w:t>
                            </w:r>
                            <w:r w:rsidR="0035176A" w:rsidRPr="00F45D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8</w:t>
                            </w:r>
                            <w:r w:rsidRPr="00F45D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Anders </w:t>
                            </w:r>
                            <w:proofErr w:type="spellStart"/>
                            <w:r w:rsidRPr="00F45D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Rundgren</w:t>
                            </w:r>
                            <w:proofErr w:type="spellEnd"/>
                            <w:r w:rsidRPr="00F45D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05pt;margin-top:775pt;width:187.1pt;height:28.9pt;z-index:251659264;visibility:visible;mso-wrap-style:square;mso-width-percent:40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" stroked="f">
                <v:textbox style="mso-fit-shape-to-text:t">
                  <w:txbxContent>
                    <w:p w:rsidR="0057302F" w:rsidRPr="00F45D44" w:rsidRDefault="0057302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45D44">
                        <w:rPr>
                          <w:rFonts w:ascii="Arial" w:hAnsi="Arial" w:cs="Arial"/>
                          <w:sz w:val="16"/>
                          <w:szCs w:val="16"/>
                        </w:rPr>
                        <w:t>V0.1</w:t>
                      </w:r>
                      <w:bookmarkStart w:id="1" w:name="_GoBack"/>
                      <w:bookmarkEnd w:id="1"/>
                      <w:r w:rsidR="00BA39B7">
                        <w:rPr>
                          <w:rFonts w:ascii="Arial" w:hAnsi="Arial" w:cs="Arial"/>
                          <w:sz w:val="16"/>
                          <w:szCs w:val="16"/>
                        </w:rPr>
                        <w:t>3</w:t>
                      </w:r>
                      <w:r w:rsidR="0035176A" w:rsidRPr="00F45D44">
                        <w:rPr>
                          <w:rFonts w:ascii="Arial" w:hAnsi="Arial" w:cs="Arial"/>
                          <w:sz w:val="16"/>
                          <w:szCs w:val="16"/>
                        </w:rPr>
                        <w:t>, 2020-1</w:t>
                      </w:r>
                      <w:r w:rsidR="00BA39B7">
                        <w:rPr>
                          <w:rFonts w:ascii="Arial" w:hAnsi="Arial" w:cs="Arial"/>
                          <w:sz w:val="16"/>
                          <w:szCs w:val="16"/>
                        </w:rPr>
                        <w:t>1-2</w:t>
                      </w:r>
                      <w:r w:rsidR="0035176A" w:rsidRPr="00F45D44">
                        <w:rPr>
                          <w:rFonts w:ascii="Arial" w:hAnsi="Arial" w:cs="Arial"/>
                          <w:sz w:val="16"/>
                          <w:szCs w:val="16"/>
                        </w:rPr>
                        <w:t>8</w:t>
                      </w:r>
                      <w:r w:rsidRPr="00F45D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Anders </w:t>
                      </w:r>
                      <w:proofErr w:type="spellStart"/>
                      <w:r w:rsidRPr="00F45D44">
                        <w:rPr>
                          <w:rFonts w:ascii="Arial" w:hAnsi="Arial" w:cs="Arial"/>
                          <w:sz w:val="16"/>
                          <w:szCs w:val="16"/>
                        </w:rPr>
                        <w:t>Rundgren</w:t>
                      </w:r>
                      <w:proofErr w:type="spellEnd"/>
                      <w:r w:rsidRPr="00F45D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0A7774" w:rsidSect="00BA39B7">
      <w:pgSz w:w="12240" w:h="15840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35"/>
    <w:rsid w:val="00001114"/>
    <w:rsid w:val="0001566E"/>
    <w:rsid w:val="00016709"/>
    <w:rsid w:val="00060B54"/>
    <w:rsid w:val="000947C1"/>
    <w:rsid w:val="000A7774"/>
    <w:rsid w:val="000C6EC9"/>
    <w:rsid w:val="000D73C6"/>
    <w:rsid w:val="00121B80"/>
    <w:rsid w:val="00124E0E"/>
    <w:rsid w:val="00137369"/>
    <w:rsid w:val="001826F4"/>
    <w:rsid w:val="001A589E"/>
    <w:rsid w:val="001B1411"/>
    <w:rsid w:val="001B1A62"/>
    <w:rsid w:val="001B20D3"/>
    <w:rsid w:val="001C7FD6"/>
    <w:rsid w:val="00232DA1"/>
    <w:rsid w:val="00241DDD"/>
    <w:rsid w:val="00251893"/>
    <w:rsid w:val="00272AD1"/>
    <w:rsid w:val="00273229"/>
    <w:rsid w:val="00274C35"/>
    <w:rsid w:val="0028122A"/>
    <w:rsid w:val="00284A7E"/>
    <w:rsid w:val="002B0D16"/>
    <w:rsid w:val="002E6700"/>
    <w:rsid w:val="00301565"/>
    <w:rsid w:val="00302A71"/>
    <w:rsid w:val="00327EDD"/>
    <w:rsid w:val="00335936"/>
    <w:rsid w:val="0035176A"/>
    <w:rsid w:val="00372E80"/>
    <w:rsid w:val="003B204F"/>
    <w:rsid w:val="003D3B5A"/>
    <w:rsid w:val="004019A2"/>
    <w:rsid w:val="00454228"/>
    <w:rsid w:val="00486287"/>
    <w:rsid w:val="004A09B5"/>
    <w:rsid w:val="004A1905"/>
    <w:rsid w:val="004A5C2B"/>
    <w:rsid w:val="004B2745"/>
    <w:rsid w:val="004C60A8"/>
    <w:rsid w:val="004D46B6"/>
    <w:rsid w:val="004D70F5"/>
    <w:rsid w:val="004F123E"/>
    <w:rsid w:val="004F3EEE"/>
    <w:rsid w:val="005002DF"/>
    <w:rsid w:val="005249E6"/>
    <w:rsid w:val="00531268"/>
    <w:rsid w:val="0057302F"/>
    <w:rsid w:val="00592054"/>
    <w:rsid w:val="005C5048"/>
    <w:rsid w:val="0061101A"/>
    <w:rsid w:val="006137CD"/>
    <w:rsid w:val="006232C1"/>
    <w:rsid w:val="00642964"/>
    <w:rsid w:val="006454E6"/>
    <w:rsid w:val="00662813"/>
    <w:rsid w:val="006808A7"/>
    <w:rsid w:val="00685EAD"/>
    <w:rsid w:val="006C777E"/>
    <w:rsid w:val="0072783E"/>
    <w:rsid w:val="00727E1D"/>
    <w:rsid w:val="00775619"/>
    <w:rsid w:val="00785787"/>
    <w:rsid w:val="007A636C"/>
    <w:rsid w:val="007C07AE"/>
    <w:rsid w:val="007D689D"/>
    <w:rsid w:val="00803602"/>
    <w:rsid w:val="00885B4E"/>
    <w:rsid w:val="00896466"/>
    <w:rsid w:val="008C6C01"/>
    <w:rsid w:val="008D0007"/>
    <w:rsid w:val="009A2549"/>
    <w:rsid w:val="009F6F83"/>
    <w:rsid w:val="00A01C2B"/>
    <w:rsid w:val="00A14BA0"/>
    <w:rsid w:val="00A2681F"/>
    <w:rsid w:val="00A86C2C"/>
    <w:rsid w:val="00A86E36"/>
    <w:rsid w:val="00A947EE"/>
    <w:rsid w:val="00AB0EE9"/>
    <w:rsid w:val="00AC2A18"/>
    <w:rsid w:val="00AD2EDB"/>
    <w:rsid w:val="00B04581"/>
    <w:rsid w:val="00B277F7"/>
    <w:rsid w:val="00B42E34"/>
    <w:rsid w:val="00B9208D"/>
    <w:rsid w:val="00BA081C"/>
    <w:rsid w:val="00BA39B7"/>
    <w:rsid w:val="00BC1C34"/>
    <w:rsid w:val="00BC4CBB"/>
    <w:rsid w:val="00BD0D64"/>
    <w:rsid w:val="00BF0A5B"/>
    <w:rsid w:val="00BF4EC6"/>
    <w:rsid w:val="00BF6CBB"/>
    <w:rsid w:val="00C41B66"/>
    <w:rsid w:val="00C52CC0"/>
    <w:rsid w:val="00C56AC0"/>
    <w:rsid w:val="00C941AB"/>
    <w:rsid w:val="00CA433D"/>
    <w:rsid w:val="00D02B23"/>
    <w:rsid w:val="00D23637"/>
    <w:rsid w:val="00D27E53"/>
    <w:rsid w:val="00D50C3A"/>
    <w:rsid w:val="00D51756"/>
    <w:rsid w:val="00D61A5B"/>
    <w:rsid w:val="00D63816"/>
    <w:rsid w:val="00D928B2"/>
    <w:rsid w:val="00DA1BEE"/>
    <w:rsid w:val="00DB206C"/>
    <w:rsid w:val="00DD344B"/>
    <w:rsid w:val="00DE00EB"/>
    <w:rsid w:val="00DF1902"/>
    <w:rsid w:val="00E010F6"/>
    <w:rsid w:val="00E05D87"/>
    <w:rsid w:val="00E15233"/>
    <w:rsid w:val="00E1635A"/>
    <w:rsid w:val="00E33BE1"/>
    <w:rsid w:val="00E42431"/>
    <w:rsid w:val="00E51FB9"/>
    <w:rsid w:val="00E60526"/>
    <w:rsid w:val="00E77617"/>
    <w:rsid w:val="00E86A8D"/>
    <w:rsid w:val="00EA328A"/>
    <w:rsid w:val="00EA7B78"/>
    <w:rsid w:val="00EC3E1F"/>
    <w:rsid w:val="00EC6DE4"/>
    <w:rsid w:val="00ED7A8D"/>
    <w:rsid w:val="00EE5D9C"/>
    <w:rsid w:val="00EE6323"/>
    <w:rsid w:val="00F013E6"/>
    <w:rsid w:val="00F06992"/>
    <w:rsid w:val="00F45D44"/>
    <w:rsid w:val="00F557FF"/>
    <w:rsid w:val="00F81FAD"/>
    <w:rsid w:val="00F91C3D"/>
    <w:rsid w:val="00F96C1C"/>
    <w:rsid w:val="00F973AC"/>
    <w:rsid w:val="00FB739D"/>
    <w:rsid w:val="00FC2E31"/>
    <w:rsid w:val="00FC5A20"/>
    <w:rsid w:val="00FE1E9E"/>
    <w:rsid w:val="00FE5CFA"/>
    <w:rsid w:val="00FF0497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Presentation1.ppt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54850-01D5-4589-AE6F-D7B6D89C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39</cp:revision>
  <cp:lastPrinted>2020-11-28T04:55:00Z</cp:lastPrinted>
  <dcterms:created xsi:type="dcterms:W3CDTF">2020-10-16T08:43:00Z</dcterms:created>
  <dcterms:modified xsi:type="dcterms:W3CDTF">2020-11-28T04:56:00Z</dcterms:modified>
</cp:coreProperties>
</file>