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52D" w:rsidRPr="00FA19CA" w:rsidRDefault="00097022" w:rsidP="00A2452D">
      <w:pPr>
        <w:spacing w:before="360"/>
        <w:jc w:val="center"/>
        <w:rPr>
          <w:rFonts w:cstheme="minorHAnsi"/>
          <w:sz w:val="44"/>
          <w:szCs w:val="44"/>
        </w:rPr>
      </w:pPr>
      <w:r>
        <w:rPr>
          <w:rFonts w:ascii="LiberationSans-Bold" w:hAnsi="LiberationSans-Bold" w:cs="LiberationSans-Bold"/>
          <w:b/>
          <w:bCs/>
          <w:noProof/>
          <w:sz w:val="32"/>
          <w:szCs w:val="32"/>
        </w:rPr>
        <mc:AlternateContent>
          <mc:Choice Requires="wps">
            <w:drawing>
              <wp:anchor distT="0" distB="0" distL="114300" distR="114300" simplePos="0" relativeHeight="251665408" behindDoc="0" locked="0" layoutInCell="1" allowOverlap="1" wp14:anchorId="70F482DC" wp14:editId="6F4D1580">
                <wp:simplePos x="0" y="0"/>
                <wp:positionH relativeFrom="column">
                  <wp:posOffset>6077880</wp:posOffset>
                </wp:positionH>
                <wp:positionV relativeFrom="paragraph">
                  <wp:posOffset>-286239</wp:posOffset>
                </wp:positionV>
                <wp:extent cx="883834" cy="497810"/>
                <wp:effectExtent l="0" t="0" r="12065" b="171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834" cy="497810"/>
                        </a:xfrm>
                        <a:prstGeom prst="roundRect">
                          <a:avLst>
                            <a:gd name="adj" fmla="val 10051"/>
                          </a:avLst>
                        </a:prstGeom>
                        <a:noFill/>
                        <a:ln w="6350">
                          <a:solidFill>
                            <a:srgbClr val="000000"/>
                          </a:solidFill>
                          <a:miter lim="800000"/>
                          <a:headEnd/>
                          <a:tailEnd/>
                        </a:ln>
                        <a:effectLst/>
                        <a:extLst/>
                      </wps:spPr>
                      <wps:txbx>
                        <w:txbxContent>
                          <w:p w:rsidR="00097022" w:rsidRPr="00482B44" w:rsidRDefault="00097022" w:rsidP="00097022">
                            <w:pPr>
                              <w:spacing w:after="0"/>
                              <w:rPr>
                                <w:rFonts w:ascii="Arial" w:hAnsi="Arial" w:cs="Arial"/>
                                <w:sz w:val="16"/>
                                <w:szCs w:val="16"/>
                              </w:rPr>
                            </w:pPr>
                            <w:r>
                              <w:rPr>
                                <w:rFonts w:ascii="Arial" w:hAnsi="Arial" w:cs="Arial"/>
                                <w:sz w:val="16"/>
                                <w:szCs w:val="16"/>
                              </w:rPr>
                              <w:t>This invention is</w:t>
                            </w:r>
                            <w:r>
                              <w:rPr>
                                <w:rFonts w:ascii="Arial" w:hAnsi="Arial" w:cs="Arial"/>
                                <w:sz w:val="16"/>
                                <w:szCs w:val="16"/>
                              </w:rPr>
                              <w:br/>
                            </w:r>
                            <w:proofErr w:type="spellStart"/>
                            <w:r>
                              <w:rPr>
                                <w:rFonts w:ascii="Arial" w:hAnsi="Arial" w:cs="Arial"/>
                                <w:sz w:val="16"/>
                                <w:szCs w:val="16"/>
                              </w:rPr>
                              <w:t>herby</w:t>
                            </w:r>
                            <w:proofErr w:type="spellEnd"/>
                            <w:r>
                              <w:rPr>
                                <w:rFonts w:ascii="Arial" w:hAnsi="Arial" w:cs="Arial"/>
                                <w:sz w:val="16"/>
                                <w:szCs w:val="16"/>
                              </w:rPr>
                              <w:t xml:space="preserve"> put</w:t>
                            </w:r>
                            <w:r w:rsidRPr="00482B44">
                              <w:rPr>
                                <w:rFonts w:ascii="Arial" w:hAnsi="Arial" w:cs="Arial"/>
                                <w:sz w:val="16"/>
                                <w:szCs w:val="16"/>
                              </w:rPr>
                              <w:t xml:space="preserve"> in</w:t>
                            </w:r>
                            <w:r>
                              <w:rPr>
                                <w:rFonts w:ascii="Arial" w:hAnsi="Arial" w:cs="Arial"/>
                                <w:sz w:val="16"/>
                                <w:szCs w:val="16"/>
                              </w:rPr>
                              <w:t xml:space="preserve"> the</w:t>
                            </w:r>
                            <w:r>
                              <w:rPr>
                                <w:rFonts w:ascii="Arial" w:hAnsi="Arial" w:cs="Arial"/>
                                <w:sz w:val="16"/>
                                <w:szCs w:val="16"/>
                              </w:rPr>
                              <w:br/>
                            </w:r>
                            <w:r w:rsidRPr="00482B44">
                              <w:rPr>
                                <w:rFonts w:ascii="Arial" w:hAnsi="Arial" w:cs="Arial"/>
                                <w:i/>
                                <w:sz w:val="16"/>
                                <w:szCs w:val="16"/>
                              </w:rPr>
                              <w:t>Public Domain</w:t>
                            </w:r>
                          </w:p>
                        </w:txbxContent>
                      </wps:txbx>
                      <wps:bodyPr rot="0" vert="horz" wrap="square" lIns="54000" tIns="36000" rIns="0" bIns="18000" anchor="ctr" anchorCtr="0">
                        <a:noAutofit/>
                      </wps:bodyPr>
                    </wps:wsp>
                  </a:graphicData>
                </a:graphic>
                <wp14:sizeRelH relativeFrom="page">
                  <wp14:pctWidth>0</wp14:pctWidth>
                </wp14:sizeRelH>
                <wp14:sizeRelV relativeFrom="page">
                  <wp14:pctHeight>0</wp14:pctHeight>
                </wp14:sizeRelV>
              </wp:anchor>
            </w:drawing>
          </mc:Choice>
          <mc:Fallback>
            <w:pict>
              <v:roundrect id="Text Box 2" o:spid="_x0000_s1026" style="position:absolute;left:0;text-align:left;margin-left:478.55pt;margin-top:-22.55pt;width:69.6pt;height:3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658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" filled="f" strokeweight=".5pt">
                <v:stroke joinstyle="miter"/>
                <v:textbox inset="1.5mm,1mm,0,.5mm">
                  <w:txbxContent>
                    <w:p w:rsidR="00097022" w:rsidRPr="00482B44" w:rsidRDefault="00097022" w:rsidP="00097022">
                      <w:pPr>
                        <w:spacing w:after="0"/>
                        <w:rPr>
                          <w:rFonts w:ascii="Arial" w:hAnsi="Arial" w:cs="Arial"/>
                          <w:sz w:val="16"/>
                          <w:szCs w:val="16"/>
                        </w:rPr>
                      </w:pPr>
                      <w:r>
                        <w:rPr>
                          <w:rFonts w:ascii="Arial" w:hAnsi="Arial" w:cs="Arial"/>
                          <w:sz w:val="16"/>
                          <w:szCs w:val="16"/>
                        </w:rPr>
                        <w:t>This invention is</w:t>
                      </w:r>
                      <w:r>
                        <w:rPr>
                          <w:rFonts w:ascii="Arial" w:hAnsi="Arial" w:cs="Arial"/>
                          <w:sz w:val="16"/>
                          <w:szCs w:val="16"/>
                        </w:rPr>
                        <w:br/>
                      </w:r>
                      <w:proofErr w:type="spellStart"/>
                      <w:r>
                        <w:rPr>
                          <w:rFonts w:ascii="Arial" w:hAnsi="Arial" w:cs="Arial"/>
                          <w:sz w:val="16"/>
                          <w:szCs w:val="16"/>
                        </w:rPr>
                        <w:t>herby</w:t>
                      </w:r>
                      <w:proofErr w:type="spellEnd"/>
                      <w:r>
                        <w:rPr>
                          <w:rFonts w:ascii="Arial" w:hAnsi="Arial" w:cs="Arial"/>
                          <w:sz w:val="16"/>
                          <w:szCs w:val="16"/>
                        </w:rPr>
                        <w:t xml:space="preserve"> put</w:t>
                      </w:r>
                      <w:r w:rsidRPr="00482B44">
                        <w:rPr>
                          <w:rFonts w:ascii="Arial" w:hAnsi="Arial" w:cs="Arial"/>
                          <w:sz w:val="16"/>
                          <w:szCs w:val="16"/>
                        </w:rPr>
                        <w:t xml:space="preserve"> in</w:t>
                      </w:r>
                      <w:r>
                        <w:rPr>
                          <w:rFonts w:ascii="Arial" w:hAnsi="Arial" w:cs="Arial"/>
                          <w:sz w:val="16"/>
                          <w:szCs w:val="16"/>
                        </w:rPr>
                        <w:t xml:space="preserve"> the</w:t>
                      </w:r>
                      <w:r>
                        <w:rPr>
                          <w:rFonts w:ascii="Arial" w:hAnsi="Arial" w:cs="Arial"/>
                          <w:sz w:val="16"/>
                          <w:szCs w:val="16"/>
                        </w:rPr>
                        <w:br/>
                      </w:r>
                      <w:r w:rsidRPr="00482B44">
                        <w:rPr>
                          <w:rFonts w:ascii="Arial" w:hAnsi="Arial" w:cs="Arial"/>
                          <w:i/>
                          <w:sz w:val="16"/>
                          <w:szCs w:val="16"/>
                        </w:rPr>
                        <w:t>Public Domain</w:t>
                      </w:r>
                    </w:p>
                  </w:txbxContent>
                </v:textbox>
              </v:roundrect>
            </w:pict>
          </mc:Fallback>
        </mc:AlternateContent>
      </w:r>
      <w:r w:rsidR="00A2452D" w:rsidRPr="00FA19CA">
        <w:rPr>
          <w:rFonts w:cstheme="minorHAnsi"/>
          <w:sz w:val="44"/>
          <w:szCs w:val="44"/>
        </w:rPr>
        <w:t>Open Banking – Direct Mode</w:t>
      </w:r>
    </w:p>
    <w:p w:rsidR="00A2452D" w:rsidRPr="004A6C62" w:rsidRDefault="002F75CA" w:rsidP="009C7394">
      <w:pPr>
        <w:shd w:val="clear" w:color="auto" w:fill="FFFFFF"/>
        <w:spacing w:after="24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t xml:space="preserve">1. </w:t>
      </w:r>
      <w:r w:rsidR="00A2452D" w:rsidRPr="004A6C62">
        <w:rPr>
          <w:rFonts w:eastAsia="Times New Roman" w:cstheme="minorHAnsi"/>
          <w:color w:val="172B4D"/>
          <w:spacing w:val="-2"/>
          <w:sz w:val="34"/>
          <w:szCs w:val="34"/>
        </w:rPr>
        <w:t>Introduction</w:t>
      </w:r>
    </w:p>
    <w:p w:rsidR="00A2452D" w:rsidRPr="004A6C62" w:rsidRDefault="00A2452D" w:rsidP="001623F7">
      <w:p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This </w:t>
      </w:r>
      <w:r w:rsidR="004E164B">
        <w:rPr>
          <w:rFonts w:eastAsia="Times New Roman" w:cstheme="minorHAnsi"/>
          <w:color w:val="172B4D"/>
          <w:spacing w:val="-1"/>
          <w:sz w:val="24"/>
          <w:szCs w:val="24"/>
        </w:rPr>
        <w:t xml:space="preserve">standards </w:t>
      </w:r>
      <w:r w:rsidRPr="004A6C62">
        <w:rPr>
          <w:rFonts w:eastAsia="Times New Roman" w:cstheme="minorHAnsi"/>
          <w:color w:val="172B4D"/>
          <w:spacing w:val="-1"/>
          <w:sz w:val="24"/>
          <w:szCs w:val="24"/>
        </w:rPr>
        <w:t xml:space="preserve">proposal describes a way to extend the reach of Open Banking </w:t>
      </w:r>
      <w:r w:rsidRPr="00FA19CA">
        <w:rPr>
          <w:rFonts w:eastAsia="Times New Roman" w:cstheme="minorHAnsi"/>
          <w:color w:val="172B4D"/>
          <w:spacing w:val="-1"/>
          <w:sz w:val="24"/>
          <w:szCs w:val="24"/>
        </w:rPr>
        <w:t>APIs, which</w:t>
      </w:r>
      <w:r w:rsidRPr="004A6C62">
        <w:rPr>
          <w:rFonts w:eastAsia="Times New Roman" w:cstheme="minorHAnsi"/>
          <w:color w:val="172B4D"/>
          <w:spacing w:val="-1"/>
          <w:sz w:val="24"/>
          <w:szCs w:val="24"/>
        </w:rPr>
        <w:t xml:space="preserve"> preserves the platform concept (“</w:t>
      </w:r>
      <w:r w:rsidRPr="00FA19CA">
        <w:rPr>
          <w:rFonts w:eastAsia="Times New Roman" w:cstheme="minorHAnsi"/>
          <w:i/>
          <w:iCs/>
          <w:color w:val="172B4D"/>
          <w:spacing w:val="-1"/>
          <w:sz w:val="24"/>
          <w:szCs w:val="24"/>
        </w:rPr>
        <w:t>Bank Abstraction Layer</w:t>
      </w:r>
      <w:r w:rsidRPr="004A6C62">
        <w:rPr>
          <w:rFonts w:eastAsia="Times New Roman" w:cstheme="minorHAnsi"/>
          <w:color w:val="172B4D"/>
          <w:spacing w:val="-1"/>
          <w:sz w:val="24"/>
          <w:szCs w:val="24"/>
        </w:rPr>
        <w:t xml:space="preserve">”), while enhancing the security/access model. </w:t>
      </w:r>
      <w:r w:rsidR="00996034">
        <w:rPr>
          <w:rFonts w:eastAsia="Times New Roman" w:cstheme="minorHAnsi"/>
          <w:color w:val="172B4D"/>
          <w:spacing w:val="-1"/>
          <w:sz w:val="24"/>
          <w:szCs w:val="24"/>
        </w:rPr>
        <w:t xml:space="preserve"> </w:t>
      </w:r>
      <w:r w:rsidRPr="004A6C62">
        <w:rPr>
          <w:rFonts w:eastAsia="Times New Roman" w:cstheme="minorHAnsi"/>
          <w:color w:val="172B4D"/>
          <w:spacing w:val="-1"/>
          <w:sz w:val="24"/>
          <w:szCs w:val="24"/>
        </w:rPr>
        <w:t xml:space="preserve">The </w:t>
      </w:r>
      <w:r w:rsidRPr="00FA19CA">
        <w:rPr>
          <w:rFonts w:eastAsia="Times New Roman" w:cstheme="minorHAnsi"/>
          <w:color w:val="172B4D"/>
          <w:spacing w:val="-1"/>
          <w:sz w:val="24"/>
          <w:szCs w:val="24"/>
        </w:rPr>
        <w:t>purpose of that includes</w:t>
      </w:r>
      <w:r w:rsidRPr="004A6C62">
        <w:rPr>
          <w:rFonts w:eastAsia="Times New Roman" w:cstheme="minorHAnsi"/>
          <w:color w:val="172B4D"/>
          <w:spacing w:val="-1"/>
          <w:sz w:val="24"/>
          <w:szCs w:val="24"/>
        </w:rPr>
        <w:t>:</w:t>
      </w:r>
    </w:p>
    <w:p w:rsidR="00A2452D" w:rsidRDefault="00A2452D" w:rsidP="00D368A7">
      <w:pPr>
        <w:numPr>
          <w:ilvl w:val="0"/>
          <w:numId w:val="4"/>
        </w:num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Enabling </w:t>
      </w:r>
      <w:r w:rsidR="00B32FE4">
        <w:rPr>
          <w:rFonts w:eastAsia="Times New Roman" w:cstheme="minorHAnsi"/>
          <w:i/>
          <w:color w:val="172B4D"/>
          <w:spacing w:val="-1"/>
          <w:sz w:val="24"/>
          <w:szCs w:val="24"/>
        </w:rPr>
        <w:t>payment i</w:t>
      </w:r>
      <w:r w:rsidRPr="00CE04C2">
        <w:rPr>
          <w:rFonts w:eastAsia="Times New Roman" w:cstheme="minorHAnsi"/>
          <w:i/>
          <w:color w:val="172B4D"/>
          <w:spacing w:val="-1"/>
          <w:sz w:val="24"/>
          <w:szCs w:val="24"/>
        </w:rPr>
        <w:t>nnovation</w:t>
      </w:r>
      <w:r w:rsidRPr="004A6C62">
        <w:rPr>
          <w:rFonts w:eastAsia="Times New Roman" w:cstheme="minorHAnsi"/>
          <w:color w:val="172B4D"/>
          <w:spacing w:val="-1"/>
          <w:sz w:val="24"/>
          <w:szCs w:val="24"/>
        </w:rPr>
        <w:t xml:space="preserve"> without </w:t>
      </w:r>
      <w:r w:rsidR="00B32FE4">
        <w:rPr>
          <w:rFonts w:eastAsia="Times New Roman" w:cstheme="minorHAnsi"/>
          <w:color w:val="172B4D"/>
          <w:spacing w:val="-1"/>
          <w:sz w:val="24"/>
          <w:szCs w:val="24"/>
        </w:rPr>
        <w:t>depending on</w:t>
      </w:r>
      <w:r w:rsidRPr="004A6C62">
        <w:rPr>
          <w:rFonts w:eastAsia="Times New Roman" w:cstheme="minorHAnsi"/>
          <w:color w:val="172B4D"/>
          <w:spacing w:val="-1"/>
          <w:sz w:val="24"/>
          <w:szCs w:val="24"/>
        </w:rPr>
        <w:t xml:space="preserve"> Open Banking </w:t>
      </w:r>
      <w:r w:rsidR="00B32FE4">
        <w:rPr>
          <w:rFonts w:eastAsia="Times New Roman" w:cstheme="minorHAnsi"/>
          <w:color w:val="172B4D"/>
          <w:spacing w:val="-1"/>
          <w:sz w:val="24"/>
          <w:szCs w:val="24"/>
        </w:rPr>
        <w:t xml:space="preserve">updates.  It should even be possible to develop </w:t>
      </w:r>
      <w:r w:rsidR="00456471">
        <w:rPr>
          <w:rFonts w:eastAsia="Times New Roman" w:cstheme="minorHAnsi"/>
          <w:color w:val="172B4D"/>
          <w:spacing w:val="-1"/>
          <w:sz w:val="24"/>
          <w:szCs w:val="24"/>
        </w:rPr>
        <w:t xml:space="preserve">highly </w:t>
      </w:r>
      <w:r w:rsidR="00C62677">
        <w:rPr>
          <w:rFonts w:eastAsia="Times New Roman" w:cstheme="minorHAnsi"/>
          <w:color w:val="172B4D"/>
          <w:spacing w:val="-1"/>
          <w:sz w:val="24"/>
          <w:szCs w:val="24"/>
        </w:rPr>
        <w:t>sophisticated application</w:t>
      </w:r>
      <w:r w:rsidR="00716483">
        <w:rPr>
          <w:rFonts w:eastAsia="Times New Roman" w:cstheme="minorHAnsi"/>
          <w:color w:val="172B4D"/>
          <w:spacing w:val="-1"/>
          <w:sz w:val="24"/>
          <w:szCs w:val="24"/>
        </w:rPr>
        <w:t>s</w:t>
      </w:r>
      <w:r w:rsidR="00C62677">
        <w:rPr>
          <w:rFonts w:eastAsia="Times New Roman" w:cstheme="minorHAnsi"/>
          <w:color w:val="172B4D"/>
          <w:spacing w:val="-1"/>
          <w:sz w:val="24"/>
          <w:szCs w:val="24"/>
        </w:rPr>
        <w:t xml:space="preserve"> only using an Open Banking “sandbox</w:t>
      </w:r>
      <w:r w:rsidR="00A67C4E">
        <w:rPr>
          <w:rFonts w:eastAsia="Times New Roman" w:cstheme="minorHAnsi"/>
          <w:color w:val="172B4D"/>
          <w:spacing w:val="-1"/>
          <w:sz w:val="24"/>
          <w:szCs w:val="24"/>
        </w:rPr>
        <w:t>”</w:t>
      </w:r>
      <w:r w:rsidR="00D368A7" w:rsidRPr="00D368A7">
        <w:rPr>
          <w:rFonts w:eastAsia="Times New Roman" w:cstheme="minorHAnsi"/>
          <w:color w:val="172B4D"/>
          <w:spacing w:val="-1"/>
          <w:sz w:val="24"/>
          <w:szCs w:val="24"/>
        </w:rPr>
        <w:t>.</w:t>
      </w:r>
    </w:p>
    <w:p w:rsidR="00DA6A7E" w:rsidRPr="004A6C62" w:rsidRDefault="00DF62AF" w:rsidP="003E3928">
      <w:pPr>
        <w:numPr>
          <w:ilvl w:val="0"/>
          <w:numId w:val="4"/>
        </w:numPr>
        <w:shd w:val="clear" w:color="auto" w:fill="FFFFFF"/>
        <w:spacing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sidRPr="003E3928">
        <w:rPr>
          <w:rFonts w:eastAsia="Times New Roman" w:cstheme="minorHAnsi"/>
          <w:i/>
          <w:color w:val="172B4D"/>
          <w:spacing w:val="-1"/>
          <w:sz w:val="24"/>
          <w:szCs w:val="24"/>
        </w:rPr>
        <w:t xml:space="preserve">decoupling </w:t>
      </w:r>
      <w:r>
        <w:rPr>
          <w:rFonts w:eastAsia="Times New Roman" w:cstheme="minorHAnsi"/>
          <w:i/>
          <w:color w:val="172B4D"/>
          <w:spacing w:val="-1"/>
          <w:sz w:val="24"/>
          <w:szCs w:val="24"/>
        </w:rPr>
        <w:t xml:space="preserve">of payment </w:t>
      </w:r>
      <w:r w:rsidR="003E3928" w:rsidRPr="003E3928">
        <w:rPr>
          <w:rFonts w:eastAsia="Times New Roman" w:cstheme="minorHAnsi"/>
          <w:i/>
          <w:color w:val="172B4D"/>
          <w:spacing w:val="-1"/>
          <w:sz w:val="24"/>
          <w:szCs w:val="24"/>
        </w:rPr>
        <w:t>applications from the core</w:t>
      </w:r>
      <w:r w:rsidR="003E3928" w:rsidRPr="003E3928">
        <w:rPr>
          <w:rFonts w:eastAsia="Times New Roman" w:cstheme="minorHAnsi"/>
          <w:color w:val="172B4D"/>
          <w:spacing w:val="-1"/>
          <w:sz w:val="24"/>
          <w:szCs w:val="24"/>
        </w:rPr>
        <w:t xml:space="preserve"> </w:t>
      </w:r>
      <w:r>
        <w:rPr>
          <w:rFonts w:eastAsia="Times New Roman" w:cstheme="minorHAnsi"/>
          <w:color w:val="172B4D"/>
          <w:spacing w:val="-1"/>
          <w:sz w:val="24"/>
          <w:szCs w:val="24"/>
        </w:rPr>
        <w:t xml:space="preserve">facilitates </w:t>
      </w:r>
      <w:r w:rsidR="003E3928">
        <w:rPr>
          <w:rFonts w:eastAsia="Times New Roman" w:cstheme="minorHAnsi"/>
          <w:color w:val="172B4D"/>
          <w:spacing w:val="-1"/>
          <w:sz w:val="24"/>
          <w:szCs w:val="24"/>
        </w:rPr>
        <w:t>the design of</w:t>
      </w:r>
      <w:r w:rsidR="003E3928" w:rsidRPr="003E3928">
        <w:rPr>
          <w:rFonts w:eastAsia="Times New Roman" w:cstheme="minorHAnsi"/>
          <w:color w:val="172B4D"/>
          <w:spacing w:val="-1"/>
          <w:sz w:val="24"/>
          <w:szCs w:val="24"/>
        </w:rPr>
        <w:t xml:space="preserve"> stand-alone products </w:t>
      </w:r>
      <w:r>
        <w:rPr>
          <w:rFonts w:eastAsia="Times New Roman" w:cstheme="minorHAnsi"/>
          <w:color w:val="172B4D"/>
          <w:spacing w:val="-1"/>
          <w:sz w:val="24"/>
          <w:szCs w:val="24"/>
        </w:rPr>
        <w:t xml:space="preserve">potentially </w:t>
      </w:r>
      <w:r w:rsidR="003E3928">
        <w:rPr>
          <w:rFonts w:eastAsia="Times New Roman" w:cstheme="minorHAnsi"/>
          <w:color w:val="172B4D"/>
          <w:spacing w:val="-1"/>
          <w:sz w:val="24"/>
          <w:szCs w:val="24"/>
        </w:rPr>
        <w:t>usable</w:t>
      </w:r>
      <w:r w:rsidR="003E3928" w:rsidRPr="003E3928">
        <w:rPr>
          <w:rFonts w:eastAsia="Times New Roman" w:cstheme="minorHAnsi"/>
          <w:color w:val="172B4D"/>
          <w:spacing w:val="-1"/>
          <w:sz w:val="24"/>
          <w:szCs w:val="24"/>
        </w:rPr>
        <w:t xml:space="preserve"> with any compatible Open Banking implementation</w:t>
      </w:r>
      <w:r w:rsidR="00DA6A7E">
        <w:rPr>
          <w:rFonts w:eastAsia="Times New Roman" w:cstheme="minorHAnsi"/>
          <w:color w:val="172B4D"/>
          <w:spacing w:val="-1"/>
          <w:sz w:val="24"/>
          <w:szCs w:val="24"/>
        </w:rPr>
        <w:t>.</w:t>
      </w:r>
    </w:p>
    <w:p w:rsidR="00A2452D" w:rsidRPr="004A6C62" w:rsidRDefault="00A2452D" w:rsidP="001623F7">
      <w:pPr>
        <w:numPr>
          <w:ilvl w:val="0"/>
          <w:numId w:val="4"/>
        </w:numPr>
        <w:shd w:val="clear" w:color="auto" w:fill="FFFFFF"/>
        <w:spacing w:after="60" w:line="240" w:lineRule="auto"/>
        <w:ind w:left="714" w:hanging="357"/>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The </w:t>
      </w:r>
      <w:r w:rsidRPr="00943FA0">
        <w:rPr>
          <w:rFonts w:eastAsia="Times New Roman" w:cstheme="minorHAnsi"/>
          <w:i/>
          <w:color w:val="172B4D"/>
          <w:spacing w:val="-1"/>
          <w:sz w:val="24"/>
          <w:szCs w:val="24"/>
        </w:rPr>
        <w:t>enhanced security model</w:t>
      </w:r>
      <w:r w:rsidR="00915DF8">
        <w:rPr>
          <w:rFonts w:eastAsia="Times New Roman" w:cstheme="minorHAnsi"/>
          <w:color w:val="172B4D"/>
          <w:spacing w:val="-1"/>
          <w:sz w:val="24"/>
          <w:szCs w:val="24"/>
        </w:rPr>
        <w:t xml:space="preserve"> permits creating</w:t>
      </w:r>
      <w:r w:rsidRPr="004A6C62">
        <w:rPr>
          <w:rFonts w:eastAsia="Times New Roman" w:cstheme="minorHAnsi"/>
          <w:color w:val="172B4D"/>
          <w:spacing w:val="-1"/>
          <w:sz w:val="24"/>
          <w:szCs w:val="24"/>
        </w:rPr>
        <w:t xml:space="preserve"> payment systems that rival the best on the market, both with respect to convenience as well as to security.</w:t>
      </w:r>
    </w:p>
    <w:p w:rsidR="00A2452D" w:rsidRPr="004A6C62" w:rsidRDefault="00FF47DB" w:rsidP="006A6ADB">
      <w:pPr>
        <w:shd w:val="clear" w:color="auto" w:fill="FFFFFF"/>
        <w:spacing w:before="120"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Pr>
          <w:rFonts w:eastAsia="Times New Roman" w:cstheme="minorHAnsi"/>
          <w:color w:val="172B4D"/>
          <w:spacing w:val="-1"/>
          <w:sz w:val="24"/>
          <w:szCs w:val="24"/>
        </w:rPr>
        <w:t>long-term</w:t>
      </w:r>
      <w:r w:rsidR="00A2452D" w:rsidRPr="004A6C62">
        <w:rPr>
          <w:rFonts w:eastAsia="Times New Roman" w:cstheme="minorHAnsi"/>
          <w:color w:val="172B4D"/>
          <w:spacing w:val="-1"/>
          <w:sz w:val="24"/>
          <w:szCs w:val="24"/>
        </w:rPr>
        <w:t xml:space="preserve"> goal is making Open Banking APIs </w:t>
      </w:r>
      <w:r w:rsidR="00EA0064">
        <w:rPr>
          <w:rFonts w:eastAsia="Times New Roman" w:cstheme="minorHAnsi"/>
          <w:i/>
          <w:iCs/>
          <w:color w:val="172B4D"/>
          <w:spacing w:val="-1"/>
          <w:sz w:val="24"/>
          <w:szCs w:val="24"/>
        </w:rPr>
        <w:t>the natural foundation</w:t>
      </w:r>
      <w:r w:rsidR="00A2452D" w:rsidRPr="00FA19CA">
        <w:rPr>
          <w:rFonts w:eastAsia="Times New Roman" w:cstheme="minorHAnsi"/>
          <w:i/>
          <w:iCs/>
          <w:color w:val="172B4D"/>
          <w:spacing w:val="-1"/>
          <w:sz w:val="24"/>
          <w:szCs w:val="24"/>
        </w:rPr>
        <w:t xml:space="preserve"> for all consumer payments</w:t>
      </w:r>
      <w:r w:rsidR="00A2452D" w:rsidRPr="00FA19CA">
        <w:rPr>
          <w:rFonts w:eastAsia="Times New Roman" w:cstheme="minorHAnsi"/>
          <w:color w:val="172B4D"/>
          <w:spacing w:val="-1"/>
          <w:sz w:val="24"/>
          <w:szCs w:val="24"/>
        </w:rPr>
        <w:t>, which</w:t>
      </w:r>
      <w:r w:rsidR="00A2452D" w:rsidRPr="004A6C62">
        <w:rPr>
          <w:rFonts w:eastAsia="Times New Roman" w:cstheme="minorHAnsi"/>
          <w:color w:val="172B4D"/>
          <w:spacing w:val="-1"/>
          <w:sz w:val="24"/>
          <w:szCs w:val="24"/>
        </w:rPr>
        <w:t xml:space="preserve"> everyone (</w:t>
      </w:r>
      <w:r w:rsidR="00A2452D" w:rsidRPr="00FA19CA">
        <w:rPr>
          <w:rFonts w:eastAsia="Times New Roman" w:cstheme="minorHAnsi"/>
          <w:i/>
          <w:iCs/>
          <w:color w:val="172B4D"/>
          <w:spacing w:val="-1"/>
          <w:sz w:val="24"/>
          <w:szCs w:val="24"/>
        </w:rPr>
        <w:t xml:space="preserve">including </w:t>
      </w:r>
      <w:r w:rsidR="006A6ADB">
        <w:rPr>
          <w:rFonts w:eastAsia="Times New Roman" w:cstheme="minorHAnsi"/>
          <w:i/>
          <w:iCs/>
          <w:color w:val="172B4D"/>
          <w:spacing w:val="-1"/>
          <w:sz w:val="24"/>
          <w:szCs w:val="24"/>
        </w:rPr>
        <w:t xml:space="preserve">the </w:t>
      </w:r>
      <w:r w:rsidR="00A2452D" w:rsidRPr="00FA19CA">
        <w:rPr>
          <w:rFonts w:eastAsia="Times New Roman" w:cstheme="minorHAnsi"/>
          <w:i/>
          <w:iCs/>
          <w:color w:val="172B4D"/>
          <w:spacing w:val="-1"/>
          <w:sz w:val="24"/>
          <w:szCs w:val="24"/>
        </w:rPr>
        <w:t>banks that implement and maintain the APIs</w:t>
      </w:r>
      <w:r w:rsidR="00A2452D" w:rsidRPr="004A6C62">
        <w:rPr>
          <w:rFonts w:eastAsia="Times New Roman" w:cstheme="minorHAnsi"/>
          <w:color w:val="172B4D"/>
          <w:spacing w:val="-1"/>
          <w:sz w:val="24"/>
          <w:szCs w:val="24"/>
        </w:rPr>
        <w:t>) would benefit from.</w:t>
      </w:r>
    </w:p>
    <w:p w:rsidR="00A2452D" w:rsidRPr="004A6C62" w:rsidRDefault="003E3928" w:rsidP="00A2452D">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Pr>
          <w:rFonts w:eastAsia="Times New Roman" w:cstheme="minorHAnsi"/>
          <w:color w:val="172B4D"/>
          <w:spacing w:val="-1"/>
          <w:sz w:val="24"/>
          <w:szCs w:val="24"/>
        </w:rPr>
        <w:t>Non-goal</w:t>
      </w:r>
      <w:r w:rsidR="00A2452D" w:rsidRPr="004A6C62">
        <w:rPr>
          <w:rFonts w:eastAsia="Times New Roman" w:cstheme="minorHAnsi"/>
          <w:color w:val="172B4D"/>
          <w:spacing w:val="-1"/>
          <w:sz w:val="24"/>
          <w:szCs w:val="24"/>
        </w:rPr>
        <w:t>: PSD2 compliance.</w:t>
      </w:r>
      <w:proofErr w:type="gramEnd"/>
      <w:r w:rsidR="00A2452D" w:rsidRPr="004A6C62">
        <w:rPr>
          <w:rFonts w:eastAsia="Times New Roman" w:cstheme="minorHAnsi"/>
          <w:color w:val="172B4D"/>
          <w:spacing w:val="-1"/>
          <w:sz w:val="24"/>
          <w:szCs w:val="24"/>
        </w:rPr>
        <w:t xml:space="preserve"> </w:t>
      </w:r>
      <w:r w:rsidR="00996034">
        <w:rPr>
          <w:rFonts w:eastAsia="Times New Roman" w:cstheme="minorHAnsi"/>
          <w:color w:val="172B4D"/>
          <w:spacing w:val="-1"/>
          <w:sz w:val="24"/>
          <w:szCs w:val="24"/>
        </w:rPr>
        <w:t xml:space="preserve"> </w:t>
      </w:r>
      <w:r w:rsidR="00A2452D" w:rsidRPr="004A6C62">
        <w:rPr>
          <w:rFonts w:eastAsia="Times New Roman" w:cstheme="minorHAnsi"/>
          <w:color w:val="172B4D"/>
          <w:spacing w:val="-1"/>
          <w:sz w:val="24"/>
          <w:szCs w:val="24"/>
        </w:rPr>
        <w:t xml:space="preserve">This may sound a bit strange but this proposal exposes Open Banking APIs in a </w:t>
      </w:r>
      <w:r w:rsidR="00A2452D" w:rsidRPr="00FA19CA">
        <w:rPr>
          <w:rFonts w:eastAsia="Times New Roman" w:cstheme="minorHAnsi"/>
          <w:i/>
          <w:iCs/>
          <w:color w:val="172B4D"/>
          <w:spacing w:val="-1"/>
          <w:sz w:val="24"/>
          <w:szCs w:val="24"/>
        </w:rPr>
        <w:t xml:space="preserve">neutral </w:t>
      </w:r>
      <w:r w:rsidR="00996034">
        <w:rPr>
          <w:rFonts w:eastAsia="Times New Roman" w:cstheme="minorHAnsi"/>
          <w:i/>
          <w:iCs/>
          <w:color w:val="172B4D"/>
          <w:spacing w:val="-1"/>
          <w:sz w:val="24"/>
          <w:szCs w:val="24"/>
        </w:rPr>
        <w:t>manner</w:t>
      </w:r>
      <w:r w:rsidR="00CC40D6">
        <w:rPr>
          <w:rFonts w:eastAsia="Times New Roman" w:cstheme="minorHAnsi"/>
          <w:color w:val="172B4D"/>
          <w:spacing w:val="-1"/>
          <w:sz w:val="24"/>
          <w:szCs w:val="24"/>
        </w:rPr>
        <w:t>, making it possible for the</w:t>
      </w:r>
      <w:r w:rsidR="00A2452D" w:rsidRPr="004A6C62">
        <w:rPr>
          <w:rFonts w:eastAsia="Times New Roman" w:cstheme="minorHAnsi"/>
          <w:color w:val="172B4D"/>
          <w:spacing w:val="-1"/>
          <w:sz w:val="24"/>
          <w:szCs w:val="24"/>
        </w:rPr>
        <w:t xml:space="preserve"> market to build systems that are compliant with PSD2 as well as systems requiring mutual contracts between banks and external service providers.</w:t>
      </w:r>
    </w:p>
    <w:p w:rsidR="00A2452D" w:rsidRDefault="00A2452D" w:rsidP="00DF74EE">
      <w:pPr>
        <w:shd w:val="clear" w:color="auto" w:fill="FFFFFF"/>
        <w:spacing w:before="100" w:beforeAutospacing="1" w:after="120" w:line="240" w:lineRule="auto"/>
        <w:rPr>
          <w:rFonts w:eastAsia="Times New Roman" w:cstheme="minorHAnsi"/>
          <w:color w:val="172B4D"/>
          <w:spacing w:val="-1"/>
          <w:sz w:val="24"/>
          <w:szCs w:val="24"/>
        </w:rPr>
      </w:pPr>
      <w:r w:rsidRPr="00A63495">
        <w:rPr>
          <w:rFonts w:eastAsia="Times New Roman" w:cstheme="minorHAnsi"/>
          <w:color w:val="172B4D"/>
          <w:spacing w:val="-1"/>
          <w:sz w:val="24"/>
          <w:szCs w:val="24"/>
        </w:rPr>
        <w:t>The described system, from now on referred to as “Direct Mode” to</w:t>
      </w:r>
      <w:r w:rsidR="00904F09">
        <w:rPr>
          <w:rFonts w:eastAsia="Times New Roman" w:cstheme="minorHAnsi"/>
          <w:color w:val="172B4D"/>
          <w:spacing w:val="-1"/>
          <w:sz w:val="24"/>
          <w:szCs w:val="24"/>
        </w:rPr>
        <w:t xml:space="preserve"> distinguish it from the original</w:t>
      </w:r>
      <w:r w:rsidRPr="00A63495">
        <w:rPr>
          <w:rFonts w:eastAsia="Times New Roman" w:cstheme="minorHAnsi"/>
          <w:color w:val="172B4D"/>
          <w:spacing w:val="-1"/>
          <w:sz w:val="24"/>
          <w:szCs w:val="24"/>
        </w:rPr>
        <w:t xml:space="preserve"> way of accessing Open Banking APIs (“Standard Mode”). </w:t>
      </w:r>
      <w:r w:rsidR="00996034">
        <w:rPr>
          <w:rFonts w:eastAsia="Times New Roman" w:cstheme="minorHAnsi"/>
          <w:color w:val="172B4D"/>
          <w:spacing w:val="-1"/>
          <w:sz w:val="24"/>
          <w:szCs w:val="24"/>
        </w:rPr>
        <w:t xml:space="preserve"> </w:t>
      </w:r>
      <w:r w:rsidR="00A539A1">
        <w:rPr>
          <w:rFonts w:eastAsia="Times New Roman" w:cstheme="minorHAnsi"/>
          <w:color w:val="172B4D"/>
          <w:spacing w:val="-1"/>
          <w:sz w:val="24"/>
          <w:szCs w:val="24"/>
        </w:rPr>
        <w:t>The illustration below shows</w:t>
      </w:r>
      <w:r w:rsidRPr="00A63495">
        <w:rPr>
          <w:rFonts w:eastAsia="Times New Roman" w:cstheme="minorHAnsi"/>
          <w:color w:val="172B4D"/>
          <w:spacing w:val="-1"/>
          <w:sz w:val="24"/>
          <w:szCs w:val="24"/>
        </w:rPr>
        <w:t xml:space="preserve"> how the different modes </w:t>
      </w:r>
      <w:proofErr w:type="gramStart"/>
      <w:r w:rsidR="005152D9">
        <w:rPr>
          <w:rFonts w:eastAsia="Times New Roman" w:cstheme="minorHAnsi"/>
          <w:color w:val="172B4D"/>
          <w:spacing w:val="-1"/>
          <w:sz w:val="24"/>
          <w:szCs w:val="24"/>
        </w:rPr>
        <w:t xml:space="preserve">would </w:t>
      </w:r>
      <w:r w:rsidRPr="004A6C62">
        <w:rPr>
          <w:rFonts w:eastAsia="Times New Roman" w:cstheme="minorHAnsi"/>
          <w:color w:val="172B4D"/>
          <w:spacing w:val="-1"/>
          <w:sz w:val="24"/>
          <w:szCs w:val="24"/>
        </w:rPr>
        <w:t>be utilized</w:t>
      </w:r>
      <w:proofErr w:type="gramEnd"/>
      <w:r w:rsidRPr="004A6C62">
        <w:rPr>
          <w:rFonts w:eastAsia="Times New Roman" w:cstheme="minorHAnsi"/>
          <w:color w:val="172B4D"/>
          <w:spacing w:val="-1"/>
          <w:sz w:val="24"/>
          <w:szCs w:val="24"/>
        </w:rPr>
        <w:t>.</w:t>
      </w:r>
    </w:p>
    <w:p w:rsidR="005152D9" w:rsidRDefault="00867386" w:rsidP="005152D9">
      <w:pPr>
        <w:shd w:val="clear" w:color="auto" w:fill="FFFFFF"/>
        <w:spacing w:after="0" w:line="240" w:lineRule="auto"/>
        <w:jc w:val="center"/>
        <w:rPr>
          <w:rFonts w:eastAsia="Times New Roman" w:cstheme="minorHAnsi"/>
          <w:color w:val="172B4D"/>
          <w:spacing w:val="-1"/>
          <w:sz w:val="24"/>
          <w:szCs w:val="24"/>
        </w:rPr>
      </w:pPr>
      <w:r>
        <w:rPr>
          <w:rFonts w:eastAsia="Times New Roman" w:cstheme="minorHAnsi"/>
          <w:color w:val="172B4D"/>
          <w:spacing w:val="-1"/>
          <w:sz w:val="24"/>
          <w:szCs w:val="24"/>
        </w:rPr>
        <w:object w:dxaOrig="6949" w:dyaOrig="4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0.9pt;height:308pt" o:ole="">
            <v:imagedata r:id="rId9" o:title=""/>
          </v:shape>
          <o:OLEObject Type="Embed" ProgID="PowerPoint.Show.12" ShapeID="_x0000_i1025" DrawAspect="Content" ObjectID="_1652669413" r:id="rId10"/>
        </w:object>
      </w:r>
    </w:p>
    <w:p w:rsidR="00FA19CA" w:rsidRDefault="00937B84" w:rsidP="004D376D">
      <w:pPr>
        <w:shd w:val="clear" w:color="auto" w:fill="FFFFFF"/>
        <w:spacing w:after="240" w:line="240" w:lineRule="auto"/>
        <w:rPr>
          <w:rFonts w:eastAsia="Times New Roman" w:cstheme="minorHAnsi"/>
          <w:color w:val="172B4D"/>
          <w:spacing w:val="-2"/>
          <w:sz w:val="34"/>
          <w:szCs w:val="34"/>
        </w:rPr>
      </w:pPr>
      <w:r>
        <w:rPr>
          <w:rFonts w:eastAsia="Times New Roman" w:cstheme="minorHAnsi"/>
          <w:color w:val="172B4D"/>
          <w:spacing w:val="-2"/>
          <w:sz w:val="34"/>
          <w:szCs w:val="34"/>
        </w:rPr>
        <w:br w:type="column"/>
      </w:r>
      <w:r w:rsidR="002F75CA">
        <w:rPr>
          <w:rFonts w:eastAsia="Times New Roman" w:cstheme="minorHAnsi"/>
          <w:color w:val="172B4D"/>
          <w:spacing w:val="-2"/>
          <w:sz w:val="34"/>
          <w:szCs w:val="34"/>
        </w:rPr>
        <w:lastRenderedPageBreak/>
        <w:t xml:space="preserve">2. </w:t>
      </w:r>
      <w:r w:rsidR="00FA19CA" w:rsidRPr="00FA19CA">
        <w:rPr>
          <w:rFonts w:eastAsia="Times New Roman" w:cstheme="minorHAnsi"/>
          <w:color w:val="172B4D"/>
          <w:spacing w:val="-2"/>
          <w:sz w:val="34"/>
          <w:szCs w:val="34"/>
        </w:rPr>
        <w:t>Core Enhancements</w:t>
      </w:r>
    </w:p>
    <w:p w:rsidR="00FA19CA" w:rsidRDefault="00FA19CA" w:rsidP="00344B8F">
      <w:pPr>
        <w:shd w:val="clear" w:color="auto" w:fill="FFFFFF"/>
        <w:spacing w:before="240" w:after="24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Leveraging OAuth2</w:t>
      </w:r>
    </w:p>
    <w:p w:rsidR="00FA19CA" w:rsidRPr="00FA19CA" w:rsidRDefault="00FA19CA" w:rsidP="009C7394">
      <w:pPr>
        <w:shd w:val="clear" w:color="auto" w:fill="FFFFFF"/>
        <w:spacing w:after="60"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Since OAuth2 and associated OAuth2 tokens represent a core element in current Open Banking APIs, the Direct Mode keeps the concept intact, while changing some details around the implementation.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In practical </w:t>
      </w:r>
      <w:r w:rsidR="009C7394" w:rsidRPr="00FA19CA">
        <w:rPr>
          <w:rFonts w:eastAsia="Times New Roman" w:cstheme="minorHAnsi"/>
          <w:color w:val="172B4D"/>
          <w:spacing w:val="-1"/>
          <w:sz w:val="24"/>
          <w:szCs w:val="24"/>
        </w:rPr>
        <w:t>terms,</w:t>
      </w:r>
      <w:r w:rsidRPr="00FA19CA">
        <w:rPr>
          <w:rFonts w:eastAsia="Times New Roman" w:cstheme="minorHAnsi"/>
          <w:color w:val="172B4D"/>
          <w:spacing w:val="-1"/>
          <w:sz w:val="24"/>
          <w:szCs w:val="24"/>
        </w:rPr>
        <w:t xml:space="preserve"> this means that in order to use Open Banking APIs, the calling service must first obtain an OAuth2 token associated with the particular user.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can be accomplished</w:t>
      </w:r>
      <w:proofErr w:type="gramEnd"/>
      <w:r w:rsidRPr="00FA19CA">
        <w:rPr>
          <w:rFonts w:eastAsia="Times New Roman" w:cstheme="minorHAnsi"/>
          <w:color w:val="172B4D"/>
          <w:spacing w:val="-1"/>
          <w:sz w:val="24"/>
          <w:szCs w:val="24"/>
        </w:rPr>
        <w:t xml:space="preserve"> in two ways:</w:t>
      </w:r>
    </w:p>
    <w:p w:rsidR="00FA19CA" w:rsidRPr="009C7394" w:rsidRDefault="00FA19CA" w:rsidP="00077CA5">
      <w:pPr>
        <w:pStyle w:val="ListParagraph"/>
        <w:numPr>
          <w:ilvl w:val="0"/>
          <w:numId w:val="7"/>
        </w:numPr>
        <w:shd w:val="clear" w:color="auto" w:fill="FFFFFF"/>
        <w:spacing w:after="60" w:line="240" w:lineRule="auto"/>
        <w:contextualSpacing w:val="0"/>
        <w:rPr>
          <w:rFonts w:eastAsia="Times New Roman" w:cstheme="minorHAnsi"/>
          <w:color w:val="172B4D"/>
          <w:spacing w:val="-1"/>
          <w:sz w:val="24"/>
          <w:szCs w:val="24"/>
        </w:rPr>
      </w:pPr>
      <w:proofErr w:type="gramStart"/>
      <w:r w:rsidRPr="009C7394">
        <w:rPr>
          <w:rFonts w:eastAsia="Times New Roman" w:cstheme="minorHAnsi"/>
          <w:color w:val="172B4D"/>
          <w:spacing w:val="-1"/>
          <w:sz w:val="24"/>
          <w:szCs w:val="24"/>
        </w:rPr>
        <w:t>Through a slightly upgraded OAuth2 “Authorize” and login process.</w:t>
      </w:r>
      <w:proofErr w:type="gramEnd"/>
      <w:r w:rsidR="00077CA5" w:rsidRPr="00077CA5">
        <w:t xml:space="preserve"> </w:t>
      </w:r>
      <w:r w:rsidR="00077CA5">
        <w:t xml:space="preserve"> </w:t>
      </w:r>
      <w:r w:rsidR="00077CA5" w:rsidRPr="00077CA5">
        <w:rPr>
          <w:rFonts w:eastAsia="Times New Roman" w:cstheme="minorHAnsi"/>
          <w:color w:val="172B4D"/>
          <w:spacing w:val="-1"/>
          <w:sz w:val="24"/>
          <w:szCs w:val="24"/>
        </w:rPr>
        <w:t>Note that this is the only operation that requires the use of the default SCA solution for the particular Open Banking implementation.</w:t>
      </w:r>
    </w:p>
    <w:p w:rsidR="00FA19CA" w:rsidRPr="009C7394" w:rsidRDefault="00FA19CA" w:rsidP="001623F7">
      <w:pPr>
        <w:pStyle w:val="ListParagraph"/>
        <w:numPr>
          <w:ilvl w:val="0"/>
          <w:numId w:val="7"/>
        </w:numPr>
        <w:shd w:val="clear" w:color="auto" w:fill="FFFFFF"/>
        <w:spacing w:after="60" w:line="240" w:lineRule="auto"/>
        <w:ind w:left="714" w:hanging="357"/>
        <w:contextualSpacing w:val="0"/>
        <w:rPr>
          <w:rFonts w:eastAsia="Times New Roman" w:cstheme="minorHAnsi"/>
          <w:color w:val="172B4D"/>
          <w:spacing w:val="-1"/>
          <w:sz w:val="24"/>
          <w:szCs w:val="24"/>
        </w:rPr>
      </w:pPr>
      <w:r w:rsidRPr="009C7394">
        <w:rPr>
          <w:rFonts w:eastAsia="Times New Roman" w:cstheme="minorHAnsi"/>
          <w:color w:val="172B4D"/>
          <w:spacing w:val="-1"/>
          <w:sz w:val="24"/>
          <w:szCs w:val="24"/>
        </w:rPr>
        <w:t xml:space="preserve">Through a new method which “emulates” a user login. </w:t>
      </w:r>
      <w:r w:rsidR="00996034">
        <w:rPr>
          <w:rFonts w:eastAsia="Times New Roman" w:cstheme="minorHAnsi"/>
          <w:color w:val="172B4D"/>
          <w:spacing w:val="-1"/>
          <w:sz w:val="24"/>
          <w:szCs w:val="24"/>
        </w:rPr>
        <w:t xml:space="preserve"> </w:t>
      </w:r>
      <w:r w:rsidR="00722EC2">
        <w:rPr>
          <w:rFonts w:eastAsia="Times New Roman" w:cstheme="minorHAnsi"/>
          <w:color w:val="172B4D"/>
          <w:spacing w:val="-1"/>
          <w:sz w:val="24"/>
          <w:szCs w:val="24"/>
        </w:rPr>
        <w:t xml:space="preserve">This method </w:t>
      </w:r>
      <w:r w:rsidR="00722EC2" w:rsidRPr="00722EC2">
        <w:rPr>
          <w:rFonts w:eastAsia="Times New Roman" w:cstheme="minorHAnsi"/>
          <w:b/>
          <w:color w:val="172B4D"/>
          <w:spacing w:val="-1"/>
          <w:sz w:val="24"/>
          <w:szCs w:val="24"/>
        </w:rPr>
        <w:t>must</w:t>
      </w:r>
      <w:r w:rsidR="00722EC2">
        <w:rPr>
          <w:rFonts w:eastAsia="Times New Roman" w:cstheme="minorHAnsi"/>
          <w:color w:val="172B4D"/>
          <w:spacing w:val="-1"/>
          <w:sz w:val="24"/>
          <w:szCs w:val="24"/>
        </w:rPr>
        <w:t xml:space="preserve"> be</w:t>
      </w:r>
      <w:r w:rsidRPr="009C7394">
        <w:rPr>
          <w:rFonts w:eastAsia="Times New Roman" w:cstheme="minorHAnsi"/>
          <w:color w:val="172B4D"/>
          <w:spacing w:val="-1"/>
          <w:sz w:val="24"/>
          <w:szCs w:val="24"/>
        </w:rPr>
        <w:t xml:space="preserve"> </w:t>
      </w:r>
      <w:r w:rsidR="00722EC2">
        <w:rPr>
          <w:rFonts w:eastAsia="Times New Roman" w:cstheme="minorHAnsi"/>
          <w:color w:val="172B4D"/>
          <w:spacing w:val="-1"/>
          <w:sz w:val="24"/>
          <w:szCs w:val="24"/>
        </w:rPr>
        <w:t xml:space="preserve">restricted to </w:t>
      </w:r>
      <w:r w:rsidRPr="009C7394">
        <w:rPr>
          <w:rFonts w:eastAsia="Times New Roman" w:cstheme="minorHAnsi"/>
          <w:color w:val="172B4D"/>
          <w:spacing w:val="-1"/>
          <w:sz w:val="24"/>
          <w:szCs w:val="24"/>
        </w:rPr>
        <w:t xml:space="preserve">internal </w:t>
      </w:r>
      <w:r w:rsidR="00722EC2">
        <w:rPr>
          <w:rFonts w:eastAsia="Times New Roman" w:cstheme="minorHAnsi"/>
          <w:color w:val="172B4D"/>
          <w:spacing w:val="-1"/>
          <w:sz w:val="24"/>
          <w:szCs w:val="24"/>
        </w:rPr>
        <w:t xml:space="preserve">bank </w:t>
      </w:r>
      <w:r w:rsidRPr="009C7394">
        <w:rPr>
          <w:rFonts w:eastAsia="Times New Roman" w:cstheme="minorHAnsi"/>
          <w:color w:val="172B4D"/>
          <w:spacing w:val="-1"/>
          <w:sz w:val="24"/>
          <w:szCs w:val="24"/>
        </w:rPr>
        <w:t>services for setting up the Direct Mode API for a specific user.</w:t>
      </w:r>
    </w:p>
    <w:p w:rsidR="009C7394" w:rsidRPr="009C7394" w:rsidRDefault="009C7394" w:rsidP="0021094C">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sidRPr="009C7394">
        <w:rPr>
          <w:rFonts w:eastAsia="Times New Roman" w:cstheme="minorHAnsi"/>
          <w:bCs/>
          <w:i/>
          <w:color w:val="172B4D"/>
          <w:spacing w:val="-1"/>
          <w:sz w:val="24"/>
          <w:szCs w:val="24"/>
        </w:rPr>
        <w:t xml:space="preserve">By building on OAuth2, secure enrollment of virtual payment credentials by external or outsourced service providers </w:t>
      </w:r>
      <w:proofErr w:type="gramStart"/>
      <w:r w:rsidRPr="009C7394">
        <w:rPr>
          <w:rFonts w:eastAsia="Times New Roman" w:cstheme="minorHAnsi"/>
          <w:bCs/>
          <w:i/>
          <w:color w:val="172B4D"/>
          <w:spacing w:val="-1"/>
          <w:sz w:val="24"/>
          <w:szCs w:val="24"/>
        </w:rPr>
        <w:t>can b</w:t>
      </w:r>
      <w:r w:rsidR="00FA5378">
        <w:rPr>
          <w:rFonts w:eastAsia="Times New Roman" w:cstheme="minorHAnsi"/>
          <w:bCs/>
          <w:i/>
          <w:color w:val="172B4D"/>
          <w:spacing w:val="-1"/>
          <w:sz w:val="24"/>
          <w:szCs w:val="24"/>
        </w:rPr>
        <w:t>e performed</w:t>
      </w:r>
      <w:proofErr w:type="gramEnd"/>
      <w:r w:rsidR="00FA5378">
        <w:rPr>
          <w:rFonts w:eastAsia="Times New Roman" w:cstheme="minorHAnsi"/>
          <w:bCs/>
          <w:i/>
          <w:color w:val="172B4D"/>
          <w:spacing w:val="-1"/>
          <w:sz w:val="24"/>
          <w:szCs w:val="24"/>
        </w:rPr>
        <w:t xml:space="preserve"> without any prior</w:t>
      </w:r>
      <w:r w:rsidRPr="009C7394">
        <w:rPr>
          <w:rFonts w:eastAsia="Times New Roman" w:cstheme="minorHAnsi"/>
          <w:bCs/>
          <w:i/>
          <w:color w:val="172B4D"/>
          <w:spacing w:val="-1"/>
          <w:sz w:val="24"/>
          <w:szCs w:val="24"/>
        </w:rPr>
        <w:t xml:space="preserve"> knowledge of users.</w:t>
      </w:r>
    </w:p>
    <w:p w:rsidR="00722EC2" w:rsidRPr="000E47AE" w:rsidRDefault="00722EC2" w:rsidP="00722EC2">
      <w:pPr>
        <w:shd w:val="clear" w:color="auto" w:fill="FFFFFF"/>
        <w:spacing w:before="100" w:beforeAutospacing="1" w:after="100" w:afterAutospacing="1" w:line="240" w:lineRule="auto"/>
        <w:rPr>
          <w:rFonts w:eastAsia="Times New Roman" w:cstheme="minorHAnsi"/>
          <w:color w:val="172B4D"/>
          <w:spacing w:val="-1"/>
          <w:sz w:val="24"/>
          <w:szCs w:val="24"/>
        </w:rPr>
      </w:pPr>
      <w:r w:rsidRPr="00B92F37">
        <w:rPr>
          <w:rFonts w:eastAsia="Times New Roman" w:cstheme="minorHAnsi"/>
          <w:color w:val="172B4D"/>
          <w:spacing w:val="-1"/>
          <w:sz w:val="24"/>
          <w:szCs w:val="24"/>
        </w:rPr>
        <w:t>In addition to internal b</w:t>
      </w:r>
      <w:r>
        <w:rPr>
          <w:rFonts w:eastAsia="Times New Roman" w:cstheme="minorHAnsi"/>
          <w:color w:val="172B4D"/>
          <w:spacing w:val="-1"/>
          <w:sz w:val="24"/>
          <w:szCs w:val="24"/>
        </w:rPr>
        <w:t>ank services, the Direct Mode is (</w:t>
      </w:r>
      <w:r w:rsidRPr="00722EC2">
        <w:rPr>
          <w:rFonts w:eastAsia="Times New Roman" w:cstheme="minorHAnsi"/>
          <w:color w:val="172B4D"/>
          <w:spacing w:val="-1"/>
          <w:sz w:val="24"/>
          <w:szCs w:val="24"/>
        </w:rPr>
        <w:t xml:space="preserve">due to its </w:t>
      </w:r>
      <w:r w:rsidRPr="00722EC2">
        <w:rPr>
          <w:rFonts w:eastAsia="Times New Roman" w:cstheme="minorHAnsi"/>
          <w:i/>
          <w:color w:val="172B4D"/>
          <w:spacing w:val="-1"/>
          <w:sz w:val="24"/>
          <w:szCs w:val="24"/>
        </w:rPr>
        <w:t>privileged</w:t>
      </w:r>
      <w:r w:rsidRPr="00722EC2">
        <w:rPr>
          <w:rFonts w:eastAsia="Times New Roman" w:cstheme="minorHAnsi"/>
          <w:color w:val="172B4D"/>
          <w:spacing w:val="-1"/>
          <w:sz w:val="24"/>
          <w:szCs w:val="24"/>
        </w:rPr>
        <w:t xml:space="preserve"> nature)</w:t>
      </w:r>
      <w:r>
        <w:rPr>
          <w:rFonts w:eastAsia="Times New Roman" w:cstheme="minorHAnsi"/>
          <w:i/>
          <w:color w:val="172B4D"/>
          <w:spacing w:val="-1"/>
          <w:sz w:val="24"/>
          <w:szCs w:val="24"/>
        </w:rPr>
        <w:t>,</w:t>
      </w:r>
      <w:r>
        <w:rPr>
          <w:rFonts w:eastAsia="Times New Roman" w:cstheme="minorHAnsi"/>
          <w:color w:val="172B4D"/>
          <w:spacing w:val="-1"/>
          <w:sz w:val="24"/>
          <w:szCs w:val="24"/>
        </w:rPr>
        <w:t xml:space="preserve"> </w:t>
      </w:r>
      <w:r w:rsidRPr="00B92F37">
        <w:rPr>
          <w:rFonts w:eastAsia="Times New Roman" w:cstheme="minorHAnsi"/>
          <w:color w:val="172B4D"/>
          <w:spacing w:val="-1"/>
          <w:sz w:val="24"/>
          <w:szCs w:val="24"/>
        </w:rPr>
        <w:t>only intended to be used by selected and contracted parties</w:t>
      </w:r>
      <w:r>
        <w:rPr>
          <w:rFonts w:eastAsia="Times New Roman" w:cstheme="minorHAnsi"/>
          <w:color w:val="172B4D"/>
          <w:spacing w:val="-1"/>
          <w:sz w:val="24"/>
          <w:szCs w:val="24"/>
        </w:rPr>
        <w:t>.  Note though that services using the Direct Mode may expose APIs having fundamentally different characteristics, including being callable by PSD2-compliant TPPs.</w:t>
      </w:r>
    </w:p>
    <w:p w:rsidR="00FA19CA" w:rsidRPr="00FA19CA" w:rsidRDefault="00FA19CA" w:rsidP="00290A7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Authenticating services using the Direct Mode</w:t>
      </w:r>
    </w:p>
    <w:p w:rsid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In order to </w:t>
      </w:r>
      <w:r w:rsidRPr="00FA19CA">
        <w:rPr>
          <w:rFonts w:eastAsia="Times New Roman" w:cstheme="minorHAnsi"/>
          <w:i/>
          <w:iCs/>
          <w:color w:val="172B4D"/>
          <w:spacing w:val="-1"/>
          <w:sz w:val="24"/>
          <w:szCs w:val="24"/>
        </w:rPr>
        <w:t>securely separate</w:t>
      </w:r>
      <w:r w:rsidRPr="00FA19CA">
        <w:rPr>
          <w:rFonts w:eastAsia="Times New Roman" w:cstheme="minorHAnsi"/>
          <w:color w:val="172B4D"/>
          <w:spacing w:val="-1"/>
          <w:sz w:val="24"/>
          <w:szCs w:val="24"/>
        </w:rPr>
        <w:t xml:space="preserve"> services using the Standard Mode and the Direct Mode, the </w:t>
      </w:r>
      <w:r w:rsidRPr="00FA19CA">
        <w:rPr>
          <w:rFonts w:eastAsia="Times New Roman" w:cstheme="minorHAnsi"/>
          <w:b/>
          <w:bCs/>
          <w:color w:val="172B4D"/>
          <w:spacing w:val="-1"/>
          <w:sz w:val="24"/>
          <w:szCs w:val="24"/>
        </w:rPr>
        <w:t>recommended</w:t>
      </w:r>
      <w:r w:rsidR="00C10FAA">
        <w:rPr>
          <w:rFonts w:eastAsia="Times New Roman" w:cstheme="minorHAnsi"/>
          <w:color w:val="172B4D"/>
          <w:spacing w:val="-1"/>
          <w:sz w:val="24"/>
          <w:szCs w:val="24"/>
        </w:rPr>
        <w:t xml:space="preserve"> way would be through the TP</w:t>
      </w:r>
      <w:bookmarkStart w:id="0" w:name="_GoBack"/>
      <w:bookmarkEnd w:id="0"/>
      <w:r w:rsidRPr="00FA19CA">
        <w:rPr>
          <w:rFonts w:eastAsia="Times New Roman" w:cstheme="minorHAnsi"/>
          <w:color w:val="172B4D"/>
          <w:spacing w:val="-1"/>
          <w:sz w:val="24"/>
          <w:szCs w:val="24"/>
        </w:rPr>
        <w:t>P client certificates where services using the Direct Mode would typically use client certificates issued by the bank itself using a dedicated PKI.</w:t>
      </w:r>
    </w:p>
    <w:p w:rsidR="00B92F37" w:rsidRPr="009C7394" w:rsidRDefault="00CB58C8" w:rsidP="00B92F37">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Pr>
          <w:rFonts w:eastAsia="Times New Roman" w:cstheme="minorHAnsi"/>
          <w:bCs/>
          <w:i/>
          <w:color w:val="172B4D"/>
          <w:spacing w:val="-1"/>
          <w:sz w:val="24"/>
          <w:szCs w:val="24"/>
        </w:rPr>
        <w:t>Only after the user has</w:t>
      </w:r>
      <w:r w:rsidR="00B92F37" w:rsidRPr="00B92F37">
        <w:rPr>
          <w:rFonts w:eastAsia="Times New Roman" w:cstheme="minorHAnsi"/>
          <w:bCs/>
          <w:i/>
          <w:color w:val="172B4D"/>
          <w:spacing w:val="-1"/>
          <w:sz w:val="24"/>
          <w:szCs w:val="24"/>
        </w:rPr>
        <w:t xml:space="preserve"> successfully p</w:t>
      </w:r>
      <w:r>
        <w:rPr>
          <w:rFonts w:eastAsia="Times New Roman" w:cstheme="minorHAnsi"/>
          <w:bCs/>
          <w:i/>
          <w:color w:val="172B4D"/>
          <w:spacing w:val="-1"/>
          <w:sz w:val="24"/>
          <w:szCs w:val="24"/>
        </w:rPr>
        <w:t>erformed the one-time,</w:t>
      </w:r>
      <w:r w:rsidR="00B92F37" w:rsidRPr="00B92F37">
        <w:rPr>
          <w:rFonts w:eastAsia="Times New Roman" w:cstheme="minorHAnsi"/>
          <w:bCs/>
          <w:i/>
          <w:color w:val="172B4D"/>
          <w:spacing w:val="-1"/>
          <w:sz w:val="24"/>
          <w:szCs w:val="24"/>
        </w:rPr>
        <w:t xml:space="preserve"> “bootstrap” process (which is close to identical to login </w:t>
      </w:r>
      <w:r w:rsidR="003456AD">
        <w:rPr>
          <w:rFonts w:eastAsia="Times New Roman" w:cstheme="minorHAnsi"/>
          <w:bCs/>
          <w:i/>
          <w:color w:val="172B4D"/>
          <w:spacing w:val="-1"/>
          <w:sz w:val="24"/>
          <w:szCs w:val="24"/>
        </w:rPr>
        <w:t>in the</w:t>
      </w:r>
      <w:r>
        <w:rPr>
          <w:rFonts w:eastAsia="Times New Roman" w:cstheme="minorHAnsi"/>
          <w:bCs/>
          <w:i/>
          <w:color w:val="172B4D"/>
          <w:spacing w:val="-1"/>
          <w:sz w:val="24"/>
          <w:szCs w:val="24"/>
        </w:rPr>
        <w:t xml:space="preserve"> Standard Mode), the </w:t>
      </w:r>
      <w:r w:rsidR="003456AD">
        <w:rPr>
          <w:rFonts w:eastAsia="Times New Roman" w:cstheme="minorHAnsi"/>
          <w:bCs/>
          <w:i/>
          <w:color w:val="172B4D"/>
          <w:spacing w:val="-1"/>
          <w:sz w:val="24"/>
          <w:szCs w:val="24"/>
        </w:rPr>
        <w:t>Direct Mode is enabl</w:t>
      </w:r>
      <w:r w:rsidR="00B92F37" w:rsidRPr="00B92F37">
        <w:rPr>
          <w:rFonts w:eastAsia="Times New Roman" w:cstheme="minorHAnsi"/>
          <w:bCs/>
          <w:i/>
          <w:color w:val="172B4D"/>
          <w:spacing w:val="-1"/>
          <w:sz w:val="24"/>
          <w:szCs w:val="24"/>
        </w:rPr>
        <w:t>ed.</w:t>
      </w:r>
    </w:p>
    <w:p w:rsidR="00FA19CA" w:rsidRPr="00FA19CA" w:rsidRDefault="00913C4C" w:rsidP="00290A7A">
      <w:pPr>
        <w:shd w:val="clear" w:color="auto" w:fill="FFFFFF"/>
        <w:spacing w:before="326"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t xml:space="preserve">Static </w:t>
      </w:r>
      <w:r w:rsidR="00FA19CA" w:rsidRPr="00FA19CA">
        <w:rPr>
          <w:rFonts w:eastAsia="Times New Roman" w:cstheme="minorHAnsi"/>
          <w:b/>
          <w:bCs/>
          <w:color w:val="172B4D"/>
          <w:spacing w:val="-1"/>
          <w:sz w:val="24"/>
          <w:szCs w:val="24"/>
        </w:rPr>
        <w:t>user identity (SUID)</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The primary enhancement needed is that a </w:t>
      </w:r>
      <w:r w:rsidRPr="00FA19CA">
        <w:rPr>
          <w:rFonts w:eastAsia="Times New Roman" w:cstheme="minorHAnsi"/>
          <w:i/>
          <w:iCs/>
          <w:color w:val="172B4D"/>
          <w:spacing w:val="-1"/>
          <w:sz w:val="24"/>
          <w:szCs w:val="24"/>
        </w:rPr>
        <w:t>static user identity</w:t>
      </w:r>
      <w:r w:rsidRPr="00FA19CA">
        <w:rPr>
          <w:rFonts w:eastAsia="Times New Roman" w:cstheme="minorHAnsi"/>
          <w:color w:val="172B4D"/>
          <w:spacing w:val="-1"/>
          <w:sz w:val="24"/>
          <w:szCs w:val="24"/>
        </w:rPr>
        <w:t xml:space="preserve"> (SUID) </w:t>
      </w:r>
      <w:proofErr w:type="gramStart"/>
      <w:r w:rsidRPr="00FA19CA">
        <w:rPr>
          <w:rFonts w:eastAsia="Times New Roman" w:cstheme="minorHAnsi"/>
          <w:color w:val="172B4D"/>
          <w:spacing w:val="-1"/>
          <w:sz w:val="24"/>
          <w:szCs w:val="24"/>
        </w:rPr>
        <w:t>is established</w:t>
      </w:r>
      <w:proofErr w:type="gramEnd"/>
      <w:r w:rsidRPr="00FA19CA">
        <w:rPr>
          <w:rFonts w:eastAsia="Times New Roman" w:cstheme="minorHAnsi"/>
          <w:color w:val="172B4D"/>
          <w:spacing w:val="-1"/>
          <w:sz w:val="24"/>
          <w:szCs w:val="24"/>
        </w:rPr>
        <w:t xml:space="preserve"> during the Direct Mode API initiation phase.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would in most cases be</w:t>
      </w:r>
      <w:proofErr w:type="gramEnd"/>
      <w:r w:rsidRPr="00FA19CA">
        <w:rPr>
          <w:rFonts w:eastAsia="Times New Roman" w:cstheme="minorHAnsi"/>
          <w:color w:val="172B4D"/>
          <w:spacing w:val="-1"/>
          <w:sz w:val="24"/>
          <w:szCs w:val="24"/>
        </w:rPr>
        <w:t xml:space="preserve"> the same identity as used in other parts of a bank’s IT-system.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The reason for this requirement is that </w:t>
      </w:r>
      <w:r w:rsidRPr="00FA19CA">
        <w:rPr>
          <w:rFonts w:eastAsia="Times New Roman" w:cstheme="minorHAnsi"/>
          <w:i/>
          <w:iCs/>
          <w:color w:val="172B4D"/>
          <w:spacing w:val="-1"/>
          <w:sz w:val="24"/>
          <w:szCs w:val="24"/>
        </w:rPr>
        <w:t xml:space="preserve">OAuth2 tokens may be renewed and there </w:t>
      </w:r>
      <w:proofErr w:type="gramStart"/>
      <w:r w:rsidRPr="00FA19CA">
        <w:rPr>
          <w:rFonts w:eastAsia="Times New Roman" w:cstheme="minorHAnsi"/>
          <w:i/>
          <w:iCs/>
          <w:color w:val="172B4D"/>
          <w:spacing w:val="-1"/>
          <w:sz w:val="24"/>
          <w:szCs w:val="24"/>
        </w:rPr>
        <w:t>is also</w:t>
      </w:r>
      <w:proofErr w:type="gramEnd"/>
      <w:r w:rsidRPr="00FA19CA">
        <w:rPr>
          <w:rFonts w:eastAsia="Times New Roman" w:cstheme="minorHAnsi"/>
          <w:i/>
          <w:iCs/>
          <w:color w:val="172B4D"/>
          <w:spacing w:val="-1"/>
          <w:sz w:val="24"/>
          <w:szCs w:val="24"/>
        </w:rPr>
        <w:t xml:space="preserve"> a need for an identity for logging and administration purposes</w:t>
      </w:r>
      <w:r w:rsidRPr="00FA19CA">
        <w:rPr>
          <w:rFonts w:eastAsia="Times New Roman" w:cstheme="minorHAnsi"/>
          <w:color w:val="172B4D"/>
          <w:spacing w:val="-1"/>
          <w:sz w:val="24"/>
          <w:szCs w:val="24"/>
        </w:rPr>
        <w:t xml:space="preserve">. </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After this step </w:t>
      </w:r>
      <w:proofErr w:type="gramStart"/>
      <w:r w:rsidRPr="00FA19CA">
        <w:rPr>
          <w:rFonts w:eastAsia="Times New Roman" w:cstheme="minorHAnsi"/>
          <w:color w:val="172B4D"/>
          <w:spacing w:val="-1"/>
          <w:sz w:val="24"/>
          <w:szCs w:val="24"/>
        </w:rPr>
        <w:t>has been performed</w:t>
      </w:r>
      <w:proofErr w:type="gramEnd"/>
      <w:r w:rsidRPr="00FA19CA">
        <w:rPr>
          <w:rFonts w:eastAsia="Times New Roman" w:cstheme="minorHAnsi"/>
          <w:color w:val="172B4D"/>
          <w:spacing w:val="-1"/>
          <w:sz w:val="24"/>
          <w:szCs w:val="24"/>
        </w:rPr>
        <w:t xml:space="preserve"> the SUID and the two associated OAuth2 tokens (primary and refresh), would typically be stored in a local database in the caller service in order to enable future Direct Mode </w:t>
      </w:r>
      <w:r w:rsidR="00D5289B" w:rsidRPr="00FA19CA">
        <w:rPr>
          <w:rFonts w:eastAsia="Times New Roman" w:cstheme="minorHAnsi"/>
          <w:color w:val="172B4D"/>
          <w:spacing w:val="-1"/>
          <w:sz w:val="24"/>
          <w:szCs w:val="24"/>
        </w:rPr>
        <w:t>sessions, which</w:t>
      </w:r>
      <w:r w:rsidRPr="00FA19CA">
        <w:rPr>
          <w:rFonts w:eastAsia="Times New Roman" w:cstheme="minorHAnsi"/>
          <w:color w:val="172B4D"/>
          <w:spacing w:val="-1"/>
          <w:sz w:val="24"/>
          <w:szCs w:val="24"/>
        </w:rPr>
        <w:t xml:space="preserve"> is required for payment operations.</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i/>
          <w:iCs/>
          <w:color w:val="0747A6"/>
          <w:spacing w:val="-1"/>
          <w:sz w:val="24"/>
          <w:szCs w:val="24"/>
        </w:rPr>
        <w:t>Design option</w:t>
      </w:r>
      <w:r w:rsidRPr="00FA19CA">
        <w:rPr>
          <w:rFonts w:eastAsia="Times New Roman" w:cstheme="minorHAnsi"/>
          <w:color w:val="0747A6"/>
          <w:spacing w:val="-1"/>
          <w:sz w:val="24"/>
          <w:szCs w:val="24"/>
        </w:rPr>
        <w:t>: since Direct Mode is operating at a higher privilege than the Standard Mode, OAuth2 tokens used by Direct Mode services may live longer, possibly even indefinitely.</w:t>
      </w:r>
    </w:p>
    <w:p w:rsidR="00FA19CA" w:rsidRPr="00FA19CA" w:rsidRDefault="000E47AE" w:rsidP="00290A7A">
      <w:pPr>
        <w:shd w:val="clear" w:color="auto" w:fill="FFFFFF"/>
        <w:spacing w:before="326"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br w:type="column"/>
      </w:r>
      <w:r w:rsidR="00FA19CA" w:rsidRPr="00FA19CA">
        <w:rPr>
          <w:rFonts w:eastAsia="Times New Roman" w:cstheme="minorHAnsi"/>
          <w:b/>
          <w:bCs/>
          <w:color w:val="172B4D"/>
          <w:spacing w:val="-1"/>
          <w:sz w:val="24"/>
          <w:szCs w:val="24"/>
        </w:rPr>
        <w:lastRenderedPageBreak/>
        <w:t>Human identity option</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FA19CA">
        <w:rPr>
          <w:rFonts w:eastAsia="Times New Roman" w:cstheme="minorHAnsi"/>
          <w:color w:val="172B4D"/>
          <w:spacing w:val="-1"/>
          <w:sz w:val="24"/>
          <w:szCs w:val="24"/>
        </w:rPr>
        <w:t>For certain use</w:t>
      </w:r>
      <w:proofErr w:type="gramEnd"/>
      <w:r w:rsidRPr="00FA19CA">
        <w:rPr>
          <w:rFonts w:eastAsia="Times New Roman" w:cstheme="minorHAnsi"/>
          <w:color w:val="172B4D"/>
          <w:spacing w:val="-1"/>
          <w:sz w:val="24"/>
          <w:szCs w:val="24"/>
        </w:rPr>
        <w:t xml:space="preserve"> cases like the creation of virtual payment credentials, it would be beneficial if the initialization step also provided a human name.</w:t>
      </w:r>
    </w:p>
    <w:p w:rsidR="006A270D" w:rsidRDefault="00A30B38"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The following printout shows</w:t>
      </w:r>
      <w:r w:rsidR="00FA19CA" w:rsidRPr="00FA19CA">
        <w:rPr>
          <w:rFonts w:eastAsia="Times New Roman" w:cstheme="minorHAnsi"/>
          <w:color w:val="172B4D"/>
          <w:spacing w:val="-1"/>
          <w:sz w:val="24"/>
          <w:szCs w:val="24"/>
        </w:rPr>
        <w:t xml:space="preserve"> an example of an enhanced OAuth2 authorization response:</w:t>
      </w:r>
    </w:p>
    <w:p w:rsidR="00027DAF" w:rsidRDefault="00027DA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"access_token": "619763e4-cf77-4d2f-838e-1f6c6b634040",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"token_type": "Bearer",</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"expires_in": 3600,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"refresh_token": "da1bdd53-bed9-4cb7-9c62-0bbe0356d90b",</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"scope": "xyz",</w:t>
      </w:r>
    </w:p>
    <w:p w:rsidR="00CE544C" w:rsidRPr="00F4345D" w:rsidRDefault="00F43D4D"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59264" behindDoc="0" locked="1" layoutInCell="0" allowOverlap="1" wp14:anchorId="1D175F4B" wp14:editId="24AF7D2A">
                <wp:simplePos x="0" y="0"/>
                <wp:positionH relativeFrom="column">
                  <wp:posOffset>149860</wp:posOffset>
                </wp:positionH>
                <wp:positionV relativeFrom="page">
                  <wp:posOffset>2871470</wp:posOffset>
                </wp:positionV>
                <wp:extent cx="2944495" cy="413385"/>
                <wp:effectExtent l="0" t="0" r="27305" b="24765"/>
                <wp:wrapNone/>
                <wp:docPr id="6" name="Rectangle 6"/>
                <wp:cNvGraphicFramePr/>
                <a:graphic xmlns:a="http://schemas.openxmlformats.org/drawingml/2006/main">
                  <a:graphicData uri="http://schemas.microsoft.com/office/word/2010/wordprocessingShape">
                    <wps:wsp>
                      <wps:cNvSpPr/>
                      <wps:spPr>
                        <a:xfrm>
                          <a:off x="0" y="0"/>
                          <a:ext cx="2944495" cy="41338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1.8pt;margin-top:226.1pt;width:231.85pt;height:3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" o:allowincell="f" filled="f" strokecolor="red" strokeweight="1.25pt">
                <w10:wrap anchory="page"/>
                <w10:anchorlock/>
              </v:rect>
            </w:pict>
          </mc:Fallback>
        </mc:AlternateConten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"static_user_identity": "479262777",</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"human_name": "Jane Doe"</w:t>
      </w:r>
    </w:p>
    <w:p w:rsidR="004D603F" w:rsidRPr="00F4345D" w:rsidRDefault="004D603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r w:rsidRPr="00F4345D">
        <w:rPr>
          <w:rFonts w:ascii="Courier New" w:eastAsia="Times New Roman" w:hAnsi="Courier New" w:cs="Courier New"/>
          <w:b/>
          <w:color w:val="172B4D"/>
          <w:spacing w:val="-1"/>
          <w:sz w:val="20"/>
          <w:szCs w:val="20"/>
        </w:rPr>
        <w:t>}</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The elements within the red rectan</w:t>
      </w:r>
      <w:r w:rsidR="00344B8F">
        <w:rPr>
          <w:rFonts w:eastAsia="Times New Roman" w:cstheme="minorHAnsi"/>
          <w:color w:val="172B4D"/>
          <w:spacing w:val="-1"/>
          <w:sz w:val="24"/>
          <w:szCs w:val="24"/>
        </w:rPr>
        <w:t>gle are the ones described in this section</w:t>
      </w:r>
      <w:r w:rsidRPr="00FA19CA">
        <w:rPr>
          <w:rFonts w:eastAsia="Times New Roman" w:cstheme="minorHAnsi"/>
          <w:color w:val="172B4D"/>
          <w:spacing w:val="-1"/>
          <w:sz w:val="24"/>
          <w:szCs w:val="24"/>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Below is a </w:t>
      </w:r>
      <w:r w:rsidRPr="00E40FCB">
        <w:rPr>
          <w:rFonts w:eastAsia="Times New Roman" w:cstheme="minorHAnsi"/>
          <w:i/>
          <w:color w:val="172B4D"/>
          <w:spacing w:val="-1"/>
          <w:sz w:val="24"/>
          <w:szCs w:val="24"/>
        </w:rPr>
        <w:t>non-normative</w:t>
      </w:r>
      <w:r>
        <w:rPr>
          <w:rFonts w:eastAsia="Times New Roman" w:cstheme="minorHAnsi"/>
          <w:color w:val="172B4D"/>
          <w:spacing w:val="-1"/>
          <w:sz w:val="24"/>
          <w:szCs w:val="24"/>
        </w:rPr>
        <w:t xml:space="preserve"> database</w:t>
      </w:r>
      <w:r w:rsidR="001745EF">
        <w:rPr>
          <w:rFonts w:eastAsia="Times New Roman" w:cstheme="minorHAnsi"/>
          <w:color w:val="172B4D"/>
          <w:spacing w:val="-1"/>
          <w:sz w:val="24"/>
          <w:szCs w:val="24"/>
        </w:rPr>
        <w:t>, here</w:t>
      </w:r>
      <w:r>
        <w:rPr>
          <w:rFonts w:eastAsia="Times New Roman" w:cstheme="minorHAnsi"/>
          <w:color w:val="172B4D"/>
          <w:spacing w:val="-1"/>
          <w:sz w:val="24"/>
          <w:szCs w:val="24"/>
        </w:rPr>
        <w:t xml:space="preserve"> expressed in SQL code:</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CREATE TABLE OAUTH2TOKENS (</w:t>
      </w:r>
    </w:p>
    <w:p w:rsid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SUID            VARCHAR(50) NOT NULL UNIQUE,      -- Static User ID</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 xml:space="preserve">HumanName       VARCHAR(50) NULL,                 -- Optional human name </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AccessToken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xml:space="preserve">, </w:t>
      </w:r>
      <w:r w:rsidR="009132C0">
        <w:rPr>
          <w:rFonts w:ascii="Courier New" w:eastAsia="Times New Roman" w:hAnsi="Courier New" w:cs="Courier New"/>
          <w:b/>
          <w:noProof/>
          <w:color w:val="172B4D"/>
          <w:spacing w:val="-1"/>
          <w:sz w:val="20"/>
          <w:szCs w:val="20"/>
        </w:rPr>
        <w:t xml:space="preserve"> </w:t>
      </w:r>
      <w:r w:rsidR="001745EF">
        <w:rPr>
          <w:rFonts w:ascii="Courier New" w:eastAsia="Times New Roman" w:hAnsi="Courier New" w:cs="Courier New"/>
          <w:b/>
          <w:noProof/>
          <w:color w:val="172B4D"/>
          <w:spacing w:val="-1"/>
          <w:sz w:val="20"/>
          <w:szCs w:val="20"/>
        </w:rPr>
        <w:t xml:space="preserve">    -- For API access</w:t>
      </w:r>
    </w:p>
    <w:p w:rsid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RefreshToken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 For refreshing AccessToken</w:t>
      </w:r>
    </w:p>
    <w:p w:rsidR="005A575E" w:rsidRPr="00E40FCB" w:rsidRDefault="005A575E"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Expires         TIMESTAMP   NOT NULL,             --        -</w:t>
      </w:r>
      <w:r w:rsidR="00D24E21" w:rsidRPr="00F4345D">
        <w:rPr>
          <w:rFonts w:ascii="Courier New" w:eastAsia="Times New Roman" w:hAnsi="Courier New" w:cs="Courier New"/>
          <w:b/>
          <w:noProof/>
          <w:color w:val="172B4D"/>
          <w:spacing w:val="-1"/>
          <w:sz w:val="20"/>
          <w:szCs w:val="20"/>
        </w:rPr>
        <w:t>"</w:t>
      </w:r>
      <w:r>
        <w:rPr>
          <w:rFonts w:ascii="Courier New" w:eastAsia="Times New Roman" w:hAnsi="Courier New" w:cs="Courier New"/>
          <w:b/>
          <w:noProof/>
          <w:color w:val="172B4D"/>
          <w:spacing w:val="-1"/>
          <w:sz w:val="20"/>
          <w:szCs w:val="20"/>
        </w:rPr>
        <w:t>-</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PRIMARY KEY (SUID)</w:t>
      </w:r>
    </w:p>
    <w:p w:rsidR="00E40FCB" w:rsidRPr="00F4345D"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color w:val="172B4D"/>
          <w:spacing w:val="-1"/>
          <w:sz w:val="20"/>
          <w:szCs w:val="20"/>
        </w:rPr>
      </w:pPr>
      <w:r w:rsidRPr="00E40FCB">
        <w:rPr>
          <w:rFonts w:ascii="Courier New" w:eastAsia="Times New Roman" w:hAnsi="Courier New" w:cs="Courier New"/>
          <w:b/>
          <w:noProof/>
          <w:color w:val="172B4D"/>
          <w:spacing w:val="-1"/>
          <w:sz w:val="20"/>
          <w:szCs w:val="20"/>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sidRPr="00E40FCB">
        <w:rPr>
          <w:rFonts w:eastAsia="Times New Roman" w:cstheme="minorHAnsi"/>
          <w:color w:val="172B4D"/>
          <w:spacing w:val="-1"/>
          <w:sz w:val="24"/>
          <w:szCs w:val="24"/>
        </w:rPr>
        <w:t xml:space="preserve">A background process </w:t>
      </w:r>
      <w:proofErr w:type="gramStart"/>
      <w:r w:rsidRPr="00E40FCB">
        <w:rPr>
          <w:rFonts w:eastAsia="Times New Roman" w:cstheme="minorHAnsi"/>
          <w:color w:val="172B4D"/>
          <w:spacing w:val="-1"/>
          <w:sz w:val="24"/>
          <w:szCs w:val="24"/>
        </w:rPr>
        <w:t>is assumed</w:t>
      </w:r>
      <w:proofErr w:type="gramEnd"/>
      <w:r w:rsidRPr="00E40FCB">
        <w:rPr>
          <w:rFonts w:eastAsia="Times New Roman" w:cstheme="minorHAnsi"/>
          <w:color w:val="172B4D"/>
          <w:spacing w:val="-1"/>
          <w:sz w:val="24"/>
          <w:szCs w:val="24"/>
        </w:rPr>
        <w:t xml:space="preserve"> to maintain “freshness” of the OAuth2 tokens in the local database.</w:t>
      </w:r>
    </w:p>
    <w:p w:rsidR="00FA19CA" w:rsidRPr="002F75CA" w:rsidRDefault="002F75CA" w:rsidP="002F75CA">
      <w:pPr>
        <w:shd w:val="clear" w:color="auto" w:fill="FFFFFF"/>
        <w:spacing w:before="432" w:after="0" w:line="240" w:lineRule="auto"/>
        <w:outlineLvl w:val="1"/>
        <w:rPr>
          <w:rFonts w:eastAsia="Times New Roman" w:cstheme="minorHAnsi"/>
          <w:color w:val="172B4D"/>
          <w:spacing w:val="-2"/>
          <w:sz w:val="34"/>
          <w:szCs w:val="34"/>
        </w:rPr>
      </w:pPr>
      <w:r w:rsidRPr="002F75CA">
        <w:rPr>
          <w:rFonts w:eastAsia="Times New Roman" w:cstheme="minorHAnsi"/>
          <w:color w:val="172B4D"/>
          <w:spacing w:val="-2"/>
          <w:sz w:val="34"/>
          <w:szCs w:val="34"/>
        </w:rPr>
        <w:t>3.</w:t>
      </w:r>
      <w:r>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Calling Direct Mode APIs</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To invoke an Open Banking API method in Direct Mode the caller </w:t>
      </w:r>
      <w:proofErr w:type="gramStart"/>
      <w:r w:rsidRPr="00FA19CA">
        <w:rPr>
          <w:rFonts w:eastAsia="Times New Roman" w:cstheme="minorHAnsi"/>
          <w:color w:val="172B4D"/>
          <w:spacing w:val="-1"/>
          <w:sz w:val="24"/>
          <w:szCs w:val="24"/>
        </w:rPr>
        <w:t>must in some way have obtained</w:t>
      </w:r>
      <w:proofErr w:type="gramEnd"/>
      <w:r w:rsidRPr="00FA19CA">
        <w:rPr>
          <w:rFonts w:eastAsia="Times New Roman" w:cstheme="minorHAnsi"/>
          <w:color w:val="172B4D"/>
          <w:spacing w:val="-1"/>
          <w:sz w:val="24"/>
          <w:szCs w:val="24"/>
        </w:rPr>
        <w:t xml:space="preserve"> a </w:t>
      </w:r>
      <w:r w:rsidR="00996034" w:rsidRPr="00FA19CA">
        <w:rPr>
          <w:rFonts w:eastAsia="Times New Roman" w:cstheme="minorHAnsi"/>
          <w:color w:val="172B4D"/>
          <w:spacing w:val="-1"/>
          <w:sz w:val="24"/>
          <w:szCs w:val="24"/>
        </w:rPr>
        <w:t>SUID that</w:t>
      </w:r>
      <w:r w:rsidRPr="00FA19CA">
        <w:rPr>
          <w:rFonts w:eastAsia="Times New Roman" w:cstheme="minorHAnsi"/>
          <w:color w:val="172B4D"/>
          <w:spacing w:val="-1"/>
          <w:sz w:val="24"/>
          <w:szCs w:val="24"/>
        </w:rPr>
        <w:t xml:space="preserve"> it uses to extract the currently associated OAuth2 token from the local database.</w:t>
      </w:r>
    </w:p>
    <w:p w:rsidR="00FA19CA" w:rsidRPr="00FA19CA" w:rsidRDefault="00FA19CA" w:rsidP="00FA19C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SCA and consent exemption</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In the Direct Mode the Open Banking API (after the initial setup), is assumed to be called by a service which in some way have authenticated the user as well as dealt with possible consents.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Due to </w:t>
      </w:r>
      <w:r w:rsidR="00996034" w:rsidRPr="00FA19CA">
        <w:rPr>
          <w:rFonts w:eastAsia="Times New Roman" w:cstheme="minorHAnsi"/>
          <w:color w:val="172B4D"/>
          <w:spacing w:val="-1"/>
          <w:sz w:val="24"/>
          <w:szCs w:val="24"/>
        </w:rPr>
        <w:t>that,</w:t>
      </w:r>
      <w:r w:rsidRPr="00FA19CA">
        <w:rPr>
          <w:rFonts w:eastAsia="Times New Roman" w:cstheme="minorHAnsi"/>
          <w:color w:val="172B4D"/>
          <w:spacing w:val="-1"/>
          <w:sz w:val="24"/>
          <w:szCs w:val="24"/>
        </w:rPr>
        <w:t xml:space="preserve"> the Open Banking API when called in Direct Mode </w:t>
      </w:r>
      <w:r w:rsidRPr="00FA19CA">
        <w:rPr>
          <w:rFonts w:eastAsia="Times New Roman" w:cstheme="minorHAnsi"/>
          <w:b/>
          <w:bCs/>
          <w:color w:val="172B4D"/>
          <w:spacing w:val="-1"/>
          <w:sz w:val="24"/>
          <w:szCs w:val="24"/>
        </w:rPr>
        <w:t>must not</w:t>
      </w:r>
      <w:r w:rsidRPr="00FA19CA">
        <w:rPr>
          <w:rFonts w:eastAsia="Times New Roman" w:cstheme="minorHAnsi"/>
          <w:color w:val="172B4D"/>
          <w:spacing w:val="-1"/>
          <w:sz w:val="24"/>
          <w:szCs w:val="24"/>
        </w:rPr>
        <w:t xml:space="preserve"> request SCA or consents.</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 However, to maintain proper API order, the caller must still call the same APIs and use the same parameters (with the exceptions described in the next section), as it would using the Standard Mode.</w:t>
      </w:r>
    </w:p>
    <w:p w:rsidR="00FA19CA" w:rsidRPr="002F75CA" w:rsidRDefault="00913C4C" w:rsidP="004D376D">
      <w:pPr>
        <w:shd w:val="clear" w:color="auto" w:fill="FFFFFF"/>
        <w:spacing w:after="240" w:line="240" w:lineRule="auto"/>
        <w:outlineLvl w:val="1"/>
        <w:rPr>
          <w:rFonts w:eastAsia="Times New Roman" w:cstheme="minorHAnsi"/>
          <w:color w:val="172B4D"/>
          <w:spacing w:val="-2"/>
          <w:sz w:val="34"/>
          <w:szCs w:val="34"/>
        </w:rPr>
      </w:pPr>
      <w:r w:rsidRPr="002F75CA">
        <w:rPr>
          <w:rFonts w:eastAsia="Times New Roman" w:cstheme="minorHAnsi"/>
          <w:color w:val="172B4D"/>
          <w:spacing w:val="-2"/>
          <w:sz w:val="34"/>
          <w:szCs w:val="34"/>
        </w:rPr>
        <w:br w:type="column"/>
      </w:r>
      <w:r w:rsidR="002F75CA" w:rsidRPr="002F75CA">
        <w:rPr>
          <w:rFonts w:eastAsia="Times New Roman" w:cstheme="minorHAnsi"/>
          <w:color w:val="172B4D"/>
          <w:spacing w:val="-2"/>
          <w:sz w:val="34"/>
          <w:szCs w:val="34"/>
        </w:rPr>
        <w:lastRenderedPageBreak/>
        <w:t>4.</w:t>
      </w:r>
      <w:r w:rsidR="002F75CA">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Sample Operation</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Below is an example of how a payment operation can be performed using the NextGenPSD2 API. </w:t>
      </w:r>
    </w:p>
    <w:p w:rsidR="00FA19CA" w:rsidRDefault="00FA19CA" w:rsidP="00913C4C">
      <w:pPr>
        <w:shd w:val="clear" w:color="auto" w:fill="FFFFFF"/>
        <w:spacing w:after="24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Payment Request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POST /v2/payments/credit-transfers?app-id=l77262db3b8475473b8b702c8ea4eaa136 HTTP/1.1</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User-Agent: Java HttpClient 1.3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Host: psd2.example-bank.com</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Date: Mon, 20 May 2020 10:33:40 GMT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PSU-IP-Address: 203.48.103.79</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PSU-IP-Port: 8442</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PSU-Http-Method: GET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PSU-User-Agent: Mozilla/5.0 (Windows NT 10.0; Win64; x64)</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1312" behindDoc="0" locked="0" layoutInCell="1" allowOverlap="1" wp14:anchorId="7F6DB1EE" wp14:editId="2E4FF711">
                <wp:simplePos x="0" y="0"/>
                <wp:positionH relativeFrom="column">
                  <wp:posOffset>158862</wp:posOffset>
                </wp:positionH>
                <wp:positionV relativeFrom="paragraph">
                  <wp:posOffset>67913</wp:posOffset>
                </wp:positionV>
                <wp:extent cx="4887045" cy="414655"/>
                <wp:effectExtent l="0" t="0" r="27940" b="23495"/>
                <wp:wrapNone/>
                <wp:docPr id="7" name="Rectangle 7"/>
                <wp:cNvGraphicFramePr/>
                <a:graphic xmlns:a="http://schemas.openxmlformats.org/drawingml/2006/main">
                  <a:graphicData uri="http://schemas.microsoft.com/office/word/2010/wordprocessingShape">
                    <wps:wsp>
                      <wps:cNvSpPr/>
                      <wps:spPr>
                        <a:xfrm>
                          <a:off x="0" y="0"/>
                          <a:ext cx="4887045" cy="414655"/>
                        </a:xfrm>
                        <a:prstGeom prst="rect">
                          <a:avLst/>
                        </a:prstGeom>
                        <a:solidFill>
                          <a:schemeClr val="bg1">
                            <a:alpha val="50000"/>
                          </a:schemeClr>
                        </a:solidFill>
                        <a:ln w="15875" cap="flat" cmpd="sng" algn="ctr">
                          <a:solidFill>
                            <a:schemeClr val="tx2">
                              <a:lumMod val="60000"/>
                              <a:lumOff val="40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12.5pt;margin-top:5.35pt;width:384.8pt;height:3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" fillcolor="white [3212]" strokecolor="#548dd4 [1951]" strokeweight="1.25pt">
                <v:fill opacity="32896f"/>
              </v:rect>
            </w:pict>
          </mc:Fallback>
        </mc:AlternateConten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TPP-Redirect-URI: https://example-ttp.com/paymentsuccess</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TPP-Nok-Redirect-URI: https://example-ttp.com/operationfailed</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X-Request-ID: e0229fa5-98ce-48aa-90b9-1e088083b7de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Authorization: Bearer e378ce15-a4cf-441c-82b1-9b61861ec248</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Content-Type: application/json</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Content-Length: 4563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"creditorAccount":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"FR7630002111110020050012733"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"FR7630004003200001019471656"</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"debtorAccountStatementText": "payback time!",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"instructedAmount":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"amount": "152.00",</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"currency": "EUR"</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F4345D"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344B8F" w:rsidRPr="0074331A" w:rsidRDefault="0074331A" w:rsidP="00C55AD0">
      <w:pPr>
        <w:shd w:val="clear" w:color="auto" w:fill="FFFFFF"/>
        <w:spacing w:before="100" w:beforeAutospacing="1" w:after="240" w:line="240" w:lineRule="auto"/>
        <w:outlineLvl w:val="3"/>
        <w:rPr>
          <w:rFonts w:eastAsia="Times New Roman" w:cstheme="minorHAnsi"/>
          <w:bCs/>
          <w:color w:val="172B4D"/>
          <w:spacing w:val="-1"/>
          <w:sz w:val="24"/>
          <w:szCs w:val="24"/>
        </w:rPr>
      </w:pPr>
      <w:r w:rsidRPr="0074331A">
        <w:rPr>
          <w:rFonts w:eastAsia="Times New Roman" w:cstheme="minorHAnsi"/>
          <w:bCs/>
          <w:color w:val="172B4D"/>
          <w:spacing w:val="-1"/>
          <w:sz w:val="24"/>
          <w:szCs w:val="24"/>
        </w:rPr>
        <w:t xml:space="preserve">The shadowed elements </w:t>
      </w:r>
      <w:proofErr w:type="gramStart"/>
      <w:r w:rsidRPr="0074331A">
        <w:rPr>
          <w:rFonts w:eastAsia="Times New Roman" w:cstheme="minorHAnsi"/>
          <w:bCs/>
          <w:color w:val="172B4D"/>
          <w:spacing w:val="-1"/>
          <w:sz w:val="24"/>
          <w:szCs w:val="24"/>
        </w:rPr>
        <w:t>would not be used or emitted since they have no use in the Direct Mode</w:t>
      </w:r>
      <w:proofErr w:type="gramEnd"/>
      <w:r w:rsidRPr="0074331A">
        <w:rPr>
          <w:rFonts w:eastAsia="Times New Roman" w:cstheme="minorHAnsi"/>
          <w:bCs/>
          <w:color w:val="172B4D"/>
          <w:spacing w:val="-1"/>
          <w:sz w:val="24"/>
          <w:szCs w:val="24"/>
        </w:rPr>
        <w:t>.</w:t>
      </w:r>
    </w:p>
    <w:p w:rsidR="00344B8F" w:rsidRDefault="00344B8F" w:rsidP="00344B8F">
      <w:pPr>
        <w:shd w:val="clear" w:color="auto" w:fill="FFFFFF"/>
        <w:spacing w:after="240" w:line="240" w:lineRule="auto"/>
        <w:outlineLvl w:val="3"/>
        <w:rPr>
          <w:rFonts w:eastAsia="Times New Roman" w:cstheme="minorHAnsi"/>
          <w:b/>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FA19CA" w:rsidRPr="00FA19CA" w:rsidRDefault="00344B8F" w:rsidP="00344B8F">
      <w:pPr>
        <w:shd w:val="clear" w:color="auto" w:fill="FFFFFF"/>
        <w:spacing w:after="240" w:line="240" w:lineRule="auto"/>
        <w:outlineLvl w:val="3"/>
        <w:rPr>
          <w:rFonts w:eastAsia="Times New Roman" w:cstheme="minorHAnsi"/>
          <w:b/>
          <w:bCs/>
          <w:color w:val="172B4D"/>
          <w:spacing w:val="-1"/>
          <w:sz w:val="24"/>
          <w:szCs w:val="24"/>
        </w:rPr>
      </w:pPr>
      <w:proofErr w:type="gramStart"/>
      <w:r w:rsidRPr="00344B8F">
        <w:rPr>
          <w:rFonts w:eastAsia="Times New Roman" w:cstheme="minorHAnsi"/>
          <w:bCs/>
          <w:i/>
          <w:color w:val="172B4D"/>
          <w:spacing w:val="-1"/>
          <w:sz w:val="24"/>
          <w:szCs w:val="24"/>
        </w:rPr>
        <w:t>Continued on the next page….</w:t>
      </w:r>
      <w:proofErr w:type="gramEnd"/>
      <w:r w:rsidRPr="00344B8F">
        <w:rPr>
          <w:rFonts w:eastAsia="Times New Roman" w:cstheme="minorHAnsi"/>
          <w:b/>
          <w:bCs/>
          <w:i/>
          <w:color w:val="172B4D"/>
          <w:spacing w:val="-1"/>
          <w:sz w:val="24"/>
          <w:szCs w:val="24"/>
        </w:rPr>
        <w:br w:type="column"/>
      </w:r>
      <w:r w:rsidR="00FA19CA" w:rsidRPr="00FA19CA">
        <w:rPr>
          <w:rFonts w:eastAsia="Times New Roman" w:cstheme="minorHAnsi"/>
          <w:b/>
          <w:bCs/>
          <w:color w:val="172B4D"/>
          <w:spacing w:val="-1"/>
          <w:sz w:val="24"/>
          <w:szCs w:val="24"/>
        </w:rPr>
        <w:lastRenderedPageBreak/>
        <w:t>Payment Response</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HTTP/1.1 201 Created</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Content-Type: application/json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Content-Length: 967</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"transactionStatus": "ACTC",</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"paymentId": "0762e6c2-8a67-4a71-9217-b033afc0a77b",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"_links":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3360" behindDoc="0" locked="0" layoutInCell="1" allowOverlap="1" wp14:anchorId="4E575137" wp14:editId="06D393BC">
                <wp:simplePos x="0" y="0"/>
                <wp:positionH relativeFrom="column">
                  <wp:posOffset>219710</wp:posOffset>
                </wp:positionH>
                <wp:positionV relativeFrom="paragraph">
                  <wp:posOffset>92646</wp:posOffset>
                </wp:positionV>
                <wp:extent cx="5332720" cy="991241"/>
                <wp:effectExtent l="0" t="0" r="20955" b="18415"/>
                <wp:wrapNone/>
                <wp:docPr id="10" name="Rectangle 10"/>
                <wp:cNvGraphicFramePr/>
                <a:graphic xmlns:a="http://schemas.openxmlformats.org/drawingml/2006/main">
                  <a:graphicData uri="http://schemas.microsoft.com/office/word/2010/wordprocessingShape">
                    <wps:wsp>
                      <wps:cNvSpPr/>
                      <wps:spPr>
                        <a:xfrm>
                          <a:off x="0" y="0"/>
                          <a:ext cx="5332720" cy="991241"/>
                        </a:xfrm>
                        <a:prstGeom prst="rect">
                          <a:avLst/>
                        </a:prstGeom>
                        <a:solidFill>
                          <a:sysClr val="window" lastClr="FFFFFF">
                            <a:alpha val="50000"/>
                          </a:sysClr>
                        </a:solidFill>
                        <a:ln w="15875" cap="flat" cmpd="sng" algn="ctr">
                          <a:solidFill>
                            <a:srgbClr val="1F497D">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17.3pt;margin-top:7.3pt;width:419.9pt;height:7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" fillcolor="window" strokecolor="#558ed5" strokeweight="1.25pt">
                <v:fill opacity="32896f"/>
              </v:rect>
            </w:pict>
          </mc:Fallback>
        </mc:AlternateConten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"scaRedirect":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"https://psd2.example-bank.com/performsca...."</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"self":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"/v2/payments/0762e6c2-8a67-4a71-9217-b033afc0a77b/status"</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F4345D"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21094C" w:rsidRDefault="0021094C" w:rsidP="00C55AD0">
      <w:pPr>
        <w:spacing w:before="100" w:beforeAutospacing="1" w:line="240" w:lineRule="auto"/>
        <w:rPr>
          <w:rFonts w:eastAsia="Times New Roman" w:cstheme="minorHAnsi"/>
          <w:bCs/>
          <w:color w:val="172B4D"/>
          <w:spacing w:val="-1"/>
          <w:sz w:val="24"/>
          <w:szCs w:val="24"/>
        </w:rPr>
      </w:pPr>
      <w:r w:rsidRPr="0021094C">
        <w:rPr>
          <w:rFonts w:eastAsia="Times New Roman" w:cstheme="minorHAnsi"/>
          <w:bCs/>
          <w:color w:val="172B4D"/>
          <w:spacing w:val="-1"/>
          <w:sz w:val="24"/>
          <w:szCs w:val="24"/>
        </w:rPr>
        <w:t>The payment re</w:t>
      </w:r>
      <w:r>
        <w:rPr>
          <w:rFonts w:eastAsia="Times New Roman" w:cstheme="minorHAnsi"/>
          <w:bCs/>
          <w:color w:val="172B4D"/>
          <w:spacing w:val="-1"/>
          <w:sz w:val="24"/>
          <w:szCs w:val="24"/>
        </w:rPr>
        <w:t xml:space="preserve">sponse </w:t>
      </w:r>
      <w:r w:rsidR="00996034">
        <w:rPr>
          <w:rFonts w:eastAsia="Times New Roman" w:cstheme="minorHAnsi"/>
          <w:bCs/>
          <w:color w:val="172B4D"/>
          <w:spacing w:val="-1"/>
          <w:sz w:val="24"/>
          <w:szCs w:val="24"/>
        </w:rPr>
        <w:t xml:space="preserve">would preferably not include </w:t>
      </w:r>
      <w:r>
        <w:rPr>
          <w:rFonts w:eastAsia="Times New Roman" w:cstheme="minorHAnsi"/>
          <w:bCs/>
          <w:color w:val="172B4D"/>
          <w:spacing w:val="-1"/>
          <w:sz w:val="24"/>
          <w:szCs w:val="24"/>
        </w:rPr>
        <w:t xml:space="preserve">the shadowed SCA-related elements </w:t>
      </w:r>
      <w:r w:rsidR="00996034">
        <w:rPr>
          <w:rFonts w:eastAsia="Times New Roman" w:cstheme="minorHAnsi"/>
          <w:bCs/>
          <w:color w:val="172B4D"/>
          <w:spacing w:val="-1"/>
          <w:sz w:val="24"/>
          <w:szCs w:val="24"/>
        </w:rPr>
        <w:t xml:space="preserve">since they </w:t>
      </w:r>
      <w:r>
        <w:rPr>
          <w:rFonts w:eastAsia="Times New Roman" w:cstheme="minorHAnsi"/>
          <w:bCs/>
          <w:color w:val="172B4D"/>
          <w:spacing w:val="-1"/>
          <w:sz w:val="24"/>
          <w:szCs w:val="24"/>
        </w:rPr>
        <w:t xml:space="preserve">do not apply to the Direct Mode. </w:t>
      </w:r>
    </w:p>
    <w:p w:rsidR="00FA19CA" w:rsidRPr="00FA19CA" w:rsidRDefault="002F75CA" w:rsidP="00FA19CA">
      <w:pPr>
        <w:shd w:val="clear" w:color="auto" w:fill="FFFFFF"/>
        <w:spacing w:before="432" w:after="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t xml:space="preserve">5. </w:t>
      </w:r>
      <w:r w:rsidR="00FA19CA" w:rsidRPr="00FA19CA">
        <w:rPr>
          <w:rFonts w:eastAsia="Times New Roman" w:cstheme="minorHAnsi"/>
          <w:color w:val="172B4D"/>
          <w:spacing w:val="-2"/>
          <w:sz w:val="34"/>
          <w:szCs w:val="34"/>
        </w:rPr>
        <w:t>Login Emulation Method</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FA19CA">
        <w:rPr>
          <w:rFonts w:eastAsia="Times New Roman" w:cstheme="minorHAnsi"/>
          <w:color w:val="172B4D"/>
          <w:spacing w:val="-1"/>
          <w:sz w:val="24"/>
          <w:szCs w:val="24"/>
        </w:rPr>
        <w:t>T.B.D.</w:t>
      </w:r>
      <w:proofErr w:type="gramEnd"/>
    </w:p>
    <w:p w:rsidR="00FA5378" w:rsidRDefault="00FA5378"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FA5378" w:rsidRDefault="00FA5378"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60249F" w:rsidP="0060249F">
      <w:pPr>
        <w:shd w:val="clear" w:color="auto" w:fill="FFFFFF"/>
        <w:tabs>
          <w:tab w:val="left" w:pos="4453"/>
        </w:tabs>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ab/>
      </w: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FA5378" w:rsidRP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0"/>
          <w:szCs w:val="20"/>
        </w:rPr>
      </w:pPr>
      <w:r w:rsidRPr="009C0C27">
        <w:rPr>
          <w:rFonts w:eastAsia="Times New Roman" w:cstheme="minorHAnsi"/>
          <w:color w:val="172B4D"/>
          <w:spacing w:val="-1"/>
          <w:sz w:val="20"/>
          <w:szCs w:val="20"/>
        </w:rPr>
        <w:t>Version: 0.1</w:t>
      </w:r>
      <w:r w:rsidR="00CB58C8">
        <w:rPr>
          <w:rFonts w:eastAsia="Times New Roman" w:cstheme="minorHAnsi"/>
          <w:color w:val="172B4D"/>
          <w:spacing w:val="-1"/>
          <w:sz w:val="20"/>
          <w:szCs w:val="20"/>
        </w:rPr>
        <w:t>5</w:t>
      </w:r>
      <w:r w:rsidRPr="009C0C27">
        <w:rPr>
          <w:rFonts w:eastAsia="Times New Roman" w:cstheme="minorHAnsi"/>
          <w:color w:val="172B4D"/>
          <w:spacing w:val="-1"/>
          <w:sz w:val="20"/>
          <w:szCs w:val="20"/>
        </w:rPr>
        <w:t>, anders.ru</w:t>
      </w:r>
      <w:r w:rsidR="00CB58C8">
        <w:rPr>
          <w:rFonts w:eastAsia="Times New Roman" w:cstheme="minorHAnsi"/>
          <w:color w:val="172B4D"/>
          <w:spacing w:val="-1"/>
          <w:sz w:val="20"/>
          <w:szCs w:val="20"/>
        </w:rPr>
        <w:t>ndgren.net@gmail.com, 2020-06-03</w:t>
      </w:r>
    </w:p>
    <w:sectPr w:rsidR="00FA5378" w:rsidRPr="009C0C27" w:rsidSect="006A6ADB">
      <w:headerReference w:type="default" r:id="rId11"/>
      <w:footerReference w:type="default" r:id="rId12"/>
      <w:pgSz w:w="12240" w:h="15840"/>
      <w:pgMar w:top="851" w:right="900" w:bottom="993" w:left="851" w:header="0"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6BD" w:rsidRDefault="002E76BD" w:rsidP="004F21FA">
      <w:pPr>
        <w:spacing w:after="0" w:line="240" w:lineRule="auto"/>
      </w:pPr>
      <w:r>
        <w:separator/>
      </w:r>
    </w:p>
  </w:endnote>
  <w:endnote w:type="continuationSeparator" w:id="0">
    <w:p w:rsidR="002E76BD" w:rsidRDefault="002E76BD" w:rsidP="004F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A6F" w:rsidRPr="004F21FA" w:rsidRDefault="00C97A6F" w:rsidP="000A1277">
    <w:pPr>
      <w:pStyle w:val="Footer"/>
      <w:tabs>
        <w:tab w:val="clear" w:pos="9360"/>
        <w:tab w:val="left" w:pos="4680"/>
        <w:tab w:val="right" w:pos="10773"/>
      </w:tabs>
      <w:ind w:left="-284"/>
    </w:pPr>
    <w:r>
      <w:rPr>
        <w:noProof/>
      </w:rPr>
      <mc:AlternateContent>
        <mc:Choice Requires="wps">
          <w:drawing>
            <wp:anchor distT="0" distB="0" distL="114300" distR="114300" simplePos="0" relativeHeight="251659264" behindDoc="0" locked="0" layoutInCell="1" allowOverlap="1" wp14:anchorId="636D16D2" wp14:editId="6B115B4A">
              <wp:simplePos x="0" y="0"/>
              <wp:positionH relativeFrom="column">
                <wp:posOffset>-592455</wp:posOffset>
              </wp:positionH>
              <wp:positionV relativeFrom="paragraph">
                <wp:posOffset>-45403</wp:posOffset>
              </wp:positionV>
              <wp:extent cx="7848601"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8486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65pt,-3.6pt" to="571.3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RitgEAAMMDAAAOAAAAZHJzL2Uyb0RvYy54bWysU8Fu2zAMvQ/YPwi6L3aKoQu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" strokecolor="#4579b8 [3044]"/>
          </w:pict>
        </mc:Fallback>
      </mc:AlternateContent>
    </w:r>
    <w:r w:rsidRPr="00A2452D">
      <w:t xml:space="preserve"> </w:t>
    </w:r>
    <w:r w:rsidRPr="00A2452D">
      <w:rPr>
        <w:noProof/>
      </w:rPr>
      <w:t>Open Banking – Direct Mode</w:t>
    </w:r>
    <w:r w:rsidR="00E40FCB">
      <w:rPr>
        <w:noProof/>
      </w:rPr>
      <w:t xml:space="preserve"> V0.1</w:t>
    </w:r>
    <w:r w:rsidR="00CB58C8">
      <w:rPr>
        <w:noProof/>
      </w:rPr>
      <w:t>5</w:t>
    </w:r>
    <w:r>
      <w:tab/>
    </w:r>
    <w:r>
      <w:tab/>
      <w:t xml:space="preserve">Page </w:t>
    </w:r>
    <w:r>
      <w:fldChar w:fldCharType="begin"/>
    </w:r>
    <w:r>
      <w:instrText xml:space="preserve"> PAGE   \* MERGEFORMAT </w:instrText>
    </w:r>
    <w:r>
      <w:fldChar w:fldCharType="separate"/>
    </w:r>
    <w:r w:rsidR="00C10FAA">
      <w:rPr>
        <w:noProof/>
      </w:rPr>
      <w:t>1</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C10FAA">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6BD" w:rsidRDefault="002E76BD" w:rsidP="004F21FA">
      <w:pPr>
        <w:spacing w:after="0" w:line="240" w:lineRule="auto"/>
      </w:pPr>
      <w:r>
        <w:separator/>
      </w:r>
    </w:p>
  </w:footnote>
  <w:footnote w:type="continuationSeparator" w:id="0">
    <w:p w:rsidR="002E76BD" w:rsidRDefault="002E76BD" w:rsidP="004F2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A6F" w:rsidRDefault="00C97A6F">
    <w:pPr>
      <w:pStyle w:val="Header"/>
    </w:pPr>
  </w:p>
  <w:p w:rsidR="00C97A6F" w:rsidRDefault="00C97A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21A7"/>
    <w:multiLevelType w:val="multilevel"/>
    <w:tmpl w:val="8CA6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AC6A68"/>
    <w:multiLevelType w:val="multilevel"/>
    <w:tmpl w:val="D30E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E63C9C"/>
    <w:multiLevelType w:val="hybridMultilevel"/>
    <w:tmpl w:val="EA38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111D66"/>
    <w:multiLevelType w:val="hybridMultilevel"/>
    <w:tmpl w:val="0E3A18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86513C"/>
    <w:multiLevelType w:val="hybridMultilevel"/>
    <w:tmpl w:val="7EA6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83286D"/>
    <w:multiLevelType w:val="hybridMultilevel"/>
    <w:tmpl w:val="B2609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576CB7"/>
    <w:multiLevelType w:val="hybridMultilevel"/>
    <w:tmpl w:val="F78C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F44"/>
    <w:rsid w:val="00001114"/>
    <w:rsid w:val="00001B5A"/>
    <w:rsid w:val="0001199C"/>
    <w:rsid w:val="000127BD"/>
    <w:rsid w:val="00017B67"/>
    <w:rsid w:val="000268F6"/>
    <w:rsid w:val="00027DAF"/>
    <w:rsid w:val="00047FDE"/>
    <w:rsid w:val="000778BA"/>
    <w:rsid w:val="00077CA5"/>
    <w:rsid w:val="00082456"/>
    <w:rsid w:val="000911CA"/>
    <w:rsid w:val="00093049"/>
    <w:rsid w:val="000947C1"/>
    <w:rsid w:val="00097022"/>
    <w:rsid w:val="000A1277"/>
    <w:rsid w:val="000A4891"/>
    <w:rsid w:val="000A60BC"/>
    <w:rsid w:val="000B389C"/>
    <w:rsid w:val="000B5685"/>
    <w:rsid w:val="000C0A7A"/>
    <w:rsid w:val="000C5778"/>
    <w:rsid w:val="000C6EC9"/>
    <w:rsid w:val="000D633A"/>
    <w:rsid w:val="000D73C6"/>
    <w:rsid w:val="000E47AE"/>
    <w:rsid w:val="000F3525"/>
    <w:rsid w:val="00117354"/>
    <w:rsid w:val="00121B80"/>
    <w:rsid w:val="00124E0E"/>
    <w:rsid w:val="00127766"/>
    <w:rsid w:val="001408DA"/>
    <w:rsid w:val="00153FFD"/>
    <w:rsid w:val="00160B51"/>
    <w:rsid w:val="001623F7"/>
    <w:rsid w:val="001745EF"/>
    <w:rsid w:val="001826F4"/>
    <w:rsid w:val="001A1E15"/>
    <w:rsid w:val="001A23F6"/>
    <w:rsid w:val="001A2599"/>
    <w:rsid w:val="001A4682"/>
    <w:rsid w:val="001A589E"/>
    <w:rsid w:val="001B1411"/>
    <w:rsid w:val="001B1885"/>
    <w:rsid w:val="001B1A62"/>
    <w:rsid w:val="001B453D"/>
    <w:rsid w:val="001C31D1"/>
    <w:rsid w:val="001C69DE"/>
    <w:rsid w:val="001C7FD6"/>
    <w:rsid w:val="001D04C9"/>
    <w:rsid w:val="001D22D8"/>
    <w:rsid w:val="001D3FF0"/>
    <w:rsid w:val="001D75B7"/>
    <w:rsid w:val="001E1647"/>
    <w:rsid w:val="001F4EDB"/>
    <w:rsid w:val="001F5DA8"/>
    <w:rsid w:val="001F6DAB"/>
    <w:rsid w:val="0021094C"/>
    <w:rsid w:val="00213884"/>
    <w:rsid w:val="002220EF"/>
    <w:rsid w:val="00232DA1"/>
    <w:rsid w:val="00233F8B"/>
    <w:rsid w:val="00241DDD"/>
    <w:rsid w:val="0024284F"/>
    <w:rsid w:val="002454FF"/>
    <w:rsid w:val="0027165F"/>
    <w:rsid w:val="00272AD1"/>
    <w:rsid w:val="00273229"/>
    <w:rsid w:val="002751FC"/>
    <w:rsid w:val="00280A8F"/>
    <w:rsid w:val="0028122A"/>
    <w:rsid w:val="00283AB2"/>
    <w:rsid w:val="00285707"/>
    <w:rsid w:val="00290A7A"/>
    <w:rsid w:val="002A5343"/>
    <w:rsid w:val="002B0D16"/>
    <w:rsid w:val="002E6700"/>
    <w:rsid w:val="002E76BD"/>
    <w:rsid w:val="002F75CA"/>
    <w:rsid w:val="00301565"/>
    <w:rsid w:val="0030748C"/>
    <w:rsid w:val="00321F39"/>
    <w:rsid w:val="003226FC"/>
    <w:rsid w:val="00327EDD"/>
    <w:rsid w:val="00335936"/>
    <w:rsid w:val="00335D3B"/>
    <w:rsid w:val="00344B8F"/>
    <w:rsid w:val="003456AD"/>
    <w:rsid w:val="00352628"/>
    <w:rsid w:val="00372E80"/>
    <w:rsid w:val="00393ED7"/>
    <w:rsid w:val="003971AA"/>
    <w:rsid w:val="003C69FF"/>
    <w:rsid w:val="003D3B5A"/>
    <w:rsid w:val="003E3928"/>
    <w:rsid w:val="003E568A"/>
    <w:rsid w:val="00403471"/>
    <w:rsid w:val="0041661D"/>
    <w:rsid w:val="00416BB8"/>
    <w:rsid w:val="00421A4A"/>
    <w:rsid w:val="004252BF"/>
    <w:rsid w:val="00426373"/>
    <w:rsid w:val="004270BB"/>
    <w:rsid w:val="00454228"/>
    <w:rsid w:val="00456471"/>
    <w:rsid w:val="00467C82"/>
    <w:rsid w:val="00473063"/>
    <w:rsid w:val="00473841"/>
    <w:rsid w:val="00486287"/>
    <w:rsid w:val="00494C42"/>
    <w:rsid w:val="004A09B5"/>
    <w:rsid w:val="004A1905"/>
    <w:rsid w:val="004A37C7"/>
    <w:rsid w:val="004A539E"/>
    <w:rsid w:val="004B2745"/>
    <w:rsid w:val="004B6443"/>
    <w:rsid w:val="004B66C0"/>
    <w:rsid w:val="004B6C11"/>
    <w:rsid w:val="004C60A8"/>
    <w:rsid w:val="004D376D"/>
    <w:rsid w:val="004D603F"/>
    <w:rsid w:val="004D70F5"/>
    <w:rsid w:val="004E044B"/>
    <w:rsid w:val="004E164B"/>
    <w:rsid w:val="004E346F"/>
    <w:rsid w:val="004E66F1"/>
    <w:rsid w:val="004F123E"/>
    <w:rsid w:val="004F21FA"/>
    <w:rsid w:val="004F3EEE"/>
    <w:rsid w:val="005002DF"/>
    <w:rsid w:val="00513892"/>
    <w:rsid w:val="005152D9"/>
    <w:rsid w:val="005249E6"/>
    <w:rsid w:val="00525A4F"/>
    <w:rsid w:val="00531268"/>
    <w:rsid w:val="005422FD"/>
    <w:rsid w:val="00544F17"/>
    <w:rsid w:val="00573B06"/>
    <w:rsid w:val="00575FFA"/>
    <w:rsid w:val="005831EE"/>
    <w:rsid w:val="005A575E"/>
    <w:rsid w:val="005A7069"/>
    <w:rsid w:val="005B65D0"/>
    <w:rsid w:val="005C40E9"/>
    <w:rsid w:val="005C5048"/>
    <w:rsid w:val="005C56FB"/>
    <w:rsid w:val="005C61E4"/>
    <w:rsid w:val="005D7922"/>
    <w:rsid w:val="005F40FE"/>
    <w:rsid w:val="005F64B2"/>
    <w:rsid w:val="0060249F"/>
    <w:rsid w:val="00607061"/>
    <w:rsid w:val="0061101A"/>
    <w:rsid w:val="006232C1"/>
    <w:rsid w:val="00624F1C"/>
    <w:rsid w:val="00634AB0"/>
    <w:rsid w:val="00634AD2"/>
    <w:rsid w:val="00642964"/>
    <w:rsid w:val="00661F8C"/>
    <w:rsid w:val="00662813"/>
    <w:rsid w:val="00663F44"/>
    <w:rsid w:val="006717F9"/>
    <w:rsid w:val="00677E13"/>
    <w:rsid w:val="006808A7"/>
    <w:rsid w:val="00685EAD"/>
    <w:rsid w:val="006A270D"/>
    <w:rsid w:val="006A5200"/>
    <w:rsid w:val="006A6ADB"/>
    <w:rsid w:val="006A7933"/>
    <w:rsid w:val="006B65EB"/>
    <w:rsid w:val="006C2492"/>
    <w:rsid w:val="006C6830"/>
    <w:rsid w:val="006C777E"/>
    <w:rsid w:val="006D1293"/>
    <w:rsid w:val="006D59E4"/>
    <w:rsid w:val="00711220"/>
    <w:rsid w:val="00716483"/>
    <w:rsid w:val="00722EC2"/>
    <w:rsid w:val="00733A59"/>
    <w:rsid w:val="0074331A"/>
    <w:rsid w:val="00775619"/>
    <w:rsid w:val="00785787"/>
    <w:rsid w:val="007A07EB"/>
    <w:rsid w:val="007A50AA"/>
    <w:rsid w:val="007A636C"/>
    <w:rsid w:val="007C07AE"/>
    <w:rsid w:val="007C5A3F"/>
    <w:rsid w:val="007D485F"/>
    <w:rsid w:val="007D5B11"/>
    <w:rsid w:val="007D6B18"/>
    <w:rsid w:val="007E09F0"/>
    <w:rsid w:val="00803602"/>
    <w:rsid w:val="00816159"/>
    <w:rsid w:val="008240A9"/>
    <w:rsid w:val="00827731"/>
    <w:rsid w:val="00833EC8"/>
    <w:rsid w:val="00837142"/>
    <w:rsid w:val="008512F7"/>
    <w:rsid w:val="00863D15"/>
    <w:rsid w:val="00867386"/>
    <w:rsid w:val="008702B0"/>
    <w:rsid w:val="008911B4"/>
    <w:rsid w:val="00896466"/>
    <w:rsid w:val="008A2837"/>
    <w:rsid w:val="008B3DB5"/>
    <w:rsid w:val="008B521D"/>
    <w:rsid w:val="008B5A2A"/>
    <w:rsid w:val="008B6EA1"/>
    <w:rsid w:val="008C0F0D"/>
    <w:rsid w:val="008D0007"/>
    <w:rsid w:val="008E74C6"/>
    <w:rsid w:val="008F6816"/>
    <w:rsid w:val="00904F09"/>
    <w:rsid w:val="00911581"/>
    <w:rsid w:val="00911BDE"/>
    <w:rsid w:val="009132C0"/>
    <w:rsid w:val="00913C4C"/>
    <w:rsid w:val="00915DF8"/>
    <w:rsid w:val="00921DDF"/>
    <w:rsid w:val="00933117"/>
    <w:rsid w:val="00933627"/>
    <w:rsid w:val="00937B84"/>
    <w:rsid w:val="00943FA0"/>
    <w:rsid w:val="00945002"/>
    <w:rsid w:val="00950293"/>
    <w:rsid w:val="009732EF"/>
    <w:rsid w:val="00996034"/>
    <w:rsid w:val="009A2549"/>
    <w:rsid w:val="009B61EA"/>
    <w:rsid w:val="009C0C27"/>
    <w:rsid w:val="009C7394"/>
    <w:rsid w:val="009D0DA7"/>
    <w:rsid w:val="009D7486"/>
    <w:rsid w:val="00A01C2B"/>
    <w:rsid w:val="00A14BA0"/>
    <w:rsid w:val="00A2452D"/>
    <w:rsid w:val="00A2681F"/>
    <w:rsid w:val="00A30B38"/>
    <w:rsid w:val="00A51F77"/>
    <w:rsid w:val="00A539A1"/>
    <w:rsid w:val="00A63495"/>
    <w:rsid w:val="00A67C4E"/>
    <w:rsid w:val="00A701F8"/>
    <w:rsid w:val="00A760BA"/>
    <w:rsid w:val="00A84B19"/>
    <w:rsid w:val="00A859F3"/>
    <w:rsid w:val="00A86C2C"/>
    <w:rsid w:val="00A86E36"/>
    <w:rsid w:val="00A947EE"/>
    <w:rsid w:val="00A95B01"/>
    <w:rsid w:val="00AB0EE9"/>
    <w:rsid w:val="00AB3EA0"/>
    <w:rsid w:val="00AD6B75"/>
    <w:rsid w:val="00AE42F3"/>
    <w:rsid w:val="00AF0FAE"/>
    <w:rsid w:val="00AF15A2"/>
    <w:rsid w:val="00AF5477"/>
    <w:rsid w:val="00B01105"/>
    <w:rsid w:val="00B017DF"/>
    <w:rsid w:val="00B04581"/>
    <w:rsid w:val="00B123A0"/>
    <w:rsid w:val="00B142A6"/>
    <w:rsid w:val="00B222B2"/>
    <w:rsid w:val="00B277F7"/>
    <w:rsid w:val="00B31E23"/>
    <w:rsid w:val="00B32FE4"/>
    <w:rsid w:val="00B402CF"/>
    <w:rsid w:val="00B42E34"/>
    <w:rsid w:val="00B563C3"/>
    <w:rsid w:val="00B61904"/>
    <w:rsid w:val="00B62B3B"/>
    <w:rsid w:val="00B63921"/>
    <w:rsid w:val="00B71176"/>
    <w:rsid w:val="00B92F37"/>
    <w:rsid w:val="00BA081C"/>
    <w:rsid w:val="00BA1C3A"/>
    <w:rsid w:val="00BB41A4"/>
    <w:rsid w:val="00BC1C34"/>
    <w:rsid w:val="00BC6457"/>
    <w:rsid w:val="00BD0D64"/>
    <w:rsid w:val="00BE6E28"/>
    <w:rsid w:val="00BF05E1"/>
    <w:rsid w:val="00BF0DF9"/>
    <w:rsid w:val="00BF36D1"/>
    <w:rsid w:val="00BF4EC6"/>
    <w:rsid w:val="00BF6CBB"/>
    <w:rsid w:val="00C10FAA"/>
    <w:rsid w:val="00C15A77"/>
    <w:rsid w:val="00C24402"/>
    <w:rsid w:val="00C258FA"/>
    <w:rsid w:val="00C26097"/>
    <w:rsid w:val="00C3223B"/>
    <w:rsid w:val="00C41B66"/>
    <w:rsid w:val="00C42AC8"/>
    <w:rsid w:val="00C52CC0"/>
    <w:rsid w:val="00C55AD0"/>
    <w:rsid w:val="00C56AC0"/>
    <w:rsid w:val="00C62677"/>
    <w:rsid w:val="00C7475A"/>
    <w:rsid w:val="00C75CA4"/>
    <w:rsid w:val="00C82417"/>
    <w:rsid w:val="00C941AB"/>
    <w:rsid w:val="00C97A6F"/>
    <w:rsid w:val="00CA433D"/>
    <w:rsid w:val="00CB58C8"/>
    <w:rsid w:val="00CB60FC"/>
    <w:rsid w:val="00CC40D6"/>
    <w:rsid w:val="00CD3EA1"/>
    <w:rsid w:val="00CE04C2"/>
    <w:rsid w:val="00CE544C"/>
    <w:rsid w:val="00CE5954"/>
    <w:rsid w:val="00CE7BD7"/>
    <w:rsid w:val="00CF3C31"/>
    <w:rsid w:val="00D02B23"/>
    <w:rsid w:val="00D24E21"/>
    <w:rsid w:val="00D27E53"/>
    <w:rsid w:val="00D368A7"/>
    <w:rsid w:val="00D50C3A"/>
    <w:rsid w:val="00D51756"/>
    <w:rsid w:val="00D5289B"/>
    <w:rsid w:val="00D52EB3"/>
    <w:rsid w:val="00D74DA5"/>
    <w:rsid w:val="00D77BD7"/>
    <w:rsid w:val="00D801B2"/>
    <w:rsid w:val="00D82070"/>
    <w:rsid w:val="00D83829"/>
    <w:rsid w:val="00D87FF0"/>
    <w:rsid w:val="00DA055C"/>
    <w:rsid w:val="00DA2803"/>
    <w:rsid w:val="00DA6A7E"/>
    <w:rsid w:val="00DB206C"/>
    <w:rsid w:val="00DD344B"/>
    <w:rsid w:val="00DE00EB"/>
    <w:rsid w:val="00DF1C2D"/>
    <w:rsid w:val="00DF62AF"/>
    <w:rsid w:val="00DF74EE"/>
    <w:rsid w:val="00E05D87"/>
    <w:rsid w:val="00E077F1"/>
    <w:rsid w:val="00E15233"/>
    <w:rsid w:val="00E31935"/>
    <w:rsid w:val="00E33BE1"/>
    <w:rsid w:val="00E40FCB"/>
    <w:rsid w:val="00E41EA7"/>
    <w:rsid w:val="00E42431"/>
    <w:rsid w:val="00E44BC8"/>
    <w:rsid w:val="00E50531"/>
    <w:rsid w:val="00E51FB9"/>
    <w:rsid w:val="00E5482F"/>
    <w:rsid w:val="00E60526"/>
    <w:rsid w:val="00E66252"/>
    <w:rsid w:val="00E77617"/>
    <w:rsid w:val="00EA0064"/>
    <w:rsid w:val="00EA16CE"/>
    <w:rsid w:val="00EA328A"/>
    <w:rsid w:val="00EA7B78"/>
    <w:rsid w:val="00EB185F"/>
    <w:rsid w:val="00EB298E"/>
    <w:rsid w:val="00EB3C96"/>
    <w:rsid w:val="00EC3E1F"/>
    <w:rsid w:val="00EC54C0"/>
    <w:rsid w:val="00EC6DE4"/>
    <w:rsid w:val="00EE5D9C"/>
    <w:rsid w:val="00EE6323"/>
    <w:rsid w:val="00EE6426"/>
    <w:rsid w:val="00EF1760"/>
    <w:rsid w:val="00EF7892"/>
    <w:rsid w:val="00F048CC"/>
    <w:rsid w:val="00F06992"/>
    <w:rsid w:val="00F12810"/>
    <w:rsid w:val="00F255A2"/>
    <w:rsid w:val="00F309E3"/>
    <w:rsid w:val="00F3479B"/>
    <w:rsid w:val="00F4345D"/>
    <w:rsid w:val="00F43D4D"/>
    <w:rsid w:val="00F557FF"/>
    <w:rsid w:val="00F71AA2"/>
    <w:rsid w:val="00F81FAD"/>
    <w:rsid w:val="00F91C3D"/>
    <w:rsid w:val="00F973AC"/>
    <w:rsid w:val="00FA19CA"/>
    <w:rsid w:val="00FA5378"/>
    <w:rsid w:val="00FB34DA"/>
    <w:rsid w:val="00FB4257"/>
    <w:rsid w:val="00FB739D"/>
    <w:rsid w:val="00FD5D0D"/>
    <w:rsid w:val="00FD746C"/>
    <w:rsid w:val="00FE1E9E"/>
    <w:rsid w:val="00FE5CFA"/>
    <w:rsid w:val="00FF0497"/>
    <w:rsid w:val="00FF47DB"/>
    <w:rsid w:val="00FF5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727488">
      <w:bodyDiv w:val="1"/>
      <w:marLeft w:val="0"/>
      <w:marRight w:val="0"/>
      <w:marTop w:val="0"/>
      <w:marBottom w:val="0"/>
      <w:divBdr>
        <w:top w:val="none" w:sz="0" w:space="0" w:color="auto"/>
        <w:left w:val="none" w:sz="0" w:space="0" w:color="auto"/>
        <w:bottom w:val="none" w:sz="0" w:space="0" w:color="auto"/>
        <w:right w:val="none" w:sz="0" w:space="0" w:color="auto"/>
      </w:divBdr>
      <w:divsChild>
        <w:div w:id="999889657">
          <w:marLeft w:val="0"/>
          <w:marRight w:val="0"/>
          <w:marTop w:val="0"/>
          <w:marBottom w:val="0"/>
          <w:divBdr>
            <w:top w:val="none" w:sz="0" w:space="0" w:color="auto"/>
            <w:left w:val="none" w:sz="0" w:space="0" w:color="auto"/>
            <w:bottom w:val="none" w:sz="0" w:space="0" w:color="auto"/>
            <w:right w:val="none" w:sz="0" w:space="0" w:color="auto"/>
          </w:divBdr>
          <w:divsChild>
            <w:div w:id="1489403634">
              <w:marLeft w:val="0"/>
              <w:marRight w:val="0"/>
              <w:marTop w:val="15"/>
              <w:marBottom w:val="15"/>
              <w:divBdr>
                <w:top w:val="none" w:sz="0" w:space="0" w:color="auto"/>
                <w:left w:val="none" w:sz="0" w:space="0" w:color="auto"/>
                <w:bottom w:val="none" w:sz="0" w:space="0" w:color="auto"/>
                <w:right w:val="none" w:sz="0" w:space="0" w:color="auto"/>
              </w:divBdr>
            </w:div>
          </w:divsChild>
        </w:div>
        <w:div w:id="1915160244">
          <w:marLeft w:val="0"/>
          <w:marRight w:val="0"/>
          <w:marTop w:val="0"/>
          <w:marBottom w:val="0"/>
          <w:divBdr>
            <w:top w:val="none" w:sz="0" w:space="0" w:color="auto"/>
            <w:left w:val="none" w:sz="0" w:space="0" w:color="auto"/>
            <w:bottom w:val="none" w:sz="0" w:space="0" w:color="auto"/>
            <w:right w:val="none" w:sz="0" w:space="0" w:color="auto"/>
          </w:divBdr>
          <w:divsChild>
            <w:div w:id="1396080612">
              <w:marLeft w:val="0"/>
              <w:marRight w:val="0"/>
              <w:marTop w:val="15"/>
              <w:marBottom w:val="15"/>
              <w:divBdr>
                <w:top w:val="none" w:sz="0" w:space="0" w:color="auto"/>
                <w:left w:val="none" w:sz="0" w:space="0" w:color="auto"/>
                <w:bottom w:val="none" w:sz="0" w:space="0" w:color="auto"/>
                <w:right w:val="none" w:sz="0" w:space="0" w:color="auto"/>
              </w:divBdr>
            </w:div>
          </w:divsChild>
        </w:div>
        <w:div w:id="1301812655">
          <w:marLeft w:val="0"/>
          <w:marRight w:val="0"/>
          <w:marTop w:val="360"/>
          <w:marBottom w:val="360"/>
          <w:divBdr>
            <w:top w:val="none" w:sz="0" w:space="0" w:color="auto"/>
            <w:left w:val="none" w:sz="0" w:space="0" w:color="auto"/>
            <w:bottom w:val="none" w:sz="0" w:space="0" w:color="auto"/>
            <w:right w:val="none" w:sz="0" w:space="0" w:color="auto"/>
          </w:divBdr>
          <w:divsChild>
            <w:div w:id="1411198277">
              <w:marLeft w:val="0"/>
              <w:marRight w:val="0"/>
              <w:marTop w:val="0"/>
              <w:marBottom w:val="0"/>
              <w:divBdr>
                <w:top w:val="none" w:sz="0" w:space="0" w:color="auto"/>
                <w:left w:val="none" w:sz="0" w:space="0" w:color="auto"/>
                <w:bottom w:val="none" w:sz="0" w:space="0" w:color="auto"/>
                <w:right w:val="none" w:sz="0" w:space="0" w:color="auto"/>
              </w:divBdr>
              <w:divsChild>
                <w:div w:id="934942080">
                  <w:marLeft w:val="0"/>
                  <w:marRight w:val="0"/>
                  <w:marTop w:val="0"/>
                  <w:marBottom w:val="0"/>
                  <w:divBdr>
                    <w:top w:val="none" w:sz="0" w:space="0" w:color="auto"/>
                    <w:left w:val="none" w:sz="0" w:space="0" w:color="auto"/>
                    <w:bottom w:val="none" w:sz="0" w:space="0" w:color="auto"/>
                    <w:right w:val="none" w:sz="0" w:space="0" w:color="auto"/>
                  </w:divBdr>
                  <w:divsChild>
                    <w:div w:id="1866097349">
                      <w:marLeft w:val="0"/>
                      <w:marRight w:val="0"/>
                      <w:marTop w:val="0"/>
                      <w:marBottom w:val="0"/>
                      <w:divBdr>
                        <w:top w:val="none" w:sz="0" w:space="0" w:color="auto"/>
                        <w:left w:val="none" w:sz="0" w:space="0" w:color="auto"/>
                        <w:bottom w:val="none" w:sz="0" w:space="0" w:color="auto"/>
                        <w:right w:val="none" w:sz="0" w:space="0" w:color="auto"/>
                      </w:divBdr>
                      <w:divsChild>
                        <w:div w:id="1682463500">
                          <w:marLeft w:val="0"/>
                          <w:marRight w:val="0"/>
                          <w:marTop w:val="0"/>
                          <w:marBottom w:val="0"/>
                          <w:divBdr>
                            <w:top w:val="none" w:sz="0" w:space="0" w:color="auto"/>
                            <w:left w:val="none" w:sz="0" w:space="0" w:color="auto"/>
                            <w:bottom w:val="none" w:sz="0" w:space="0" w:color="auto"/>
                            <w:right w:val="none" w:sz="0" w:space="0" w:color="auto"/>
                          </w:divBdr>
                          <w:divsChild>
                            <w:div w:id="1998144005">
                              <w:marLeft w:val="0"/>
                              <w:marRight w:val="0"/>
                              <w:marTop w:val="0"/>
                              <w:marBottom w:val="0"/>
                              <w:divBdr>
                                <w:top w:val="none" w:sz="0" w:space="0" w:color="auto"/>
                                <w:left w:val="none" w:sz="0" w:space="0" w:color="auto"/>
                                <w:bottom w:val="none" w:sz="0" w:space="0" w:color="auto"/>
                                <w:right w:val="none" w:sz="0" w:space="0" w:color="auto"/>
                              </w:divBdr>
                              <w:divsChild>
                                <w:div w:id="8627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768480">
          <w:marLeft w:val="0"/>
          <w:marRight w:val="0"/>
          <w:marTop w:val="360"/>
          <w:marBottom w:val="360"/>
          <w:divBdr>
            <w:top w:val="none" w:sz="0" w:space="0" w:color="auto"/>
            <w:left w:val="none" w:sz="0" w:space="0" w:color="auto"/>
            <w:bottom w:val="none" w:sz="0" w:space="0" w:color="auto"/>
            <w:right w:val="none" w:sz="0" w:space="0" w:color="auto"/>
          </w:divBdr>
          <w:divsChild>
            <w:div w:id="611666165">
              <w:marLeft w:val="0"/>
              <w:marRight w:val="0"/>
              <w:marTop w:val="0"/>
              <w:marBottom w:val="0"/>
              <w:divBdr>
                <w:top w:val="none" w:sz="0" w:space="0" w:color="auto"/>
                <w:left w:val="none" w:sz="0" w:space="0" w:color="auto"/>
                <w:bottom w:val="none" w:sz="0" w:space="0" w:color="auto"/>
                <w:right w:val="none" w:sz="0" w:space="0" w:color="auto"/>
              </w:divBdr>
              <w:divsChild>
                <w:div w:id="449513977">
                  <w:marLeft w:val="0"/>
                  <w:marRight w:val="0"/>
                  <w:marTop w:val="0"/>
                  <w:marBottom w:val="0"/>
                  <w:divBdr>
                    <w:top w:val="none" w:sz="0" w:space="0" w:color="auto"/>
                    <w:left w:val="none" w:sz="0" w:space="0" w:color="auto"/>
                    <w:bottom w:val="none" w:sz="0" w:space="0" w:color="auto"/>
                    <w:right w:val="none" w:sz="0" w:space="0" w:color="auto"/>
                  </w:divBdr>
                  <w:divsChild>
                    <w:div w:id="1520465462">
                      <w:marLeft w:val="0"/>
                      <w:marRight w:val="0"/>
                      <w:marTop w:val="0"/>
                      <w:marBottom w:val="0"/>
                      <w:divBdr>
                        <w:top w:val="none" w:sz="0" w:space="0" w:color="auto"/>
                        <w:left w:val="none" w:sz="0" w:space="0" w:color="auto"/>
                        <w:bottom w:val="none" w:sz="0" w:space="0" w:color="auto"/>
                        <w:right w:val="none" w:sz="0" w:space="0" w:color="auto"/>
                      </w:divBdr>
                      <w:divsChild>
                        <w:div w:id="1108087041">
                          <w:marLeft w:val="0"/>
                          <w:marRight w:val="0"/>
                          <w:marTop w:val="0"/>
                          <w:marBottom w:val="0"/>
                          <w:divBdr>
                            <w:top w:val="none" w:sz="0" w:space="0" w:color="auto"/>
                            <w:left w:val="none" w:sz="0" w:space="0" w:color="auto"/>
                            <w:bottom w:val="none" w:sz="0" w:space="0" w:color="auto"/>
                            <w:right w:val="none" w:sz="0" w:space="0" w:color="auto"/>
                          </w:divBdr>
                          <w:divsChild>
                            <w:div w:id="1668628803">
                              <w:marLeft w:val="0"/>
                              <w:marRight w:val="0"/>
                              <w:marTop w:val="0"/>
                              <w:marBottom w:val="0"/>
                              <w:divBdr>
                                <w:top w:val="none" w:sz="0" w:space="0" w:color="auto"/>
                                <w:left w:val="none" w:sz="0" w:space="0" w:color="auto"/>
                                <w:bottom w:val="none" w:sz="0" w:space="0" w:color="auto"/>
                                <w:right w:val="none" w:sz="0" w:space="0" w:color="auto"/>
                              </w:divBdr>
                              <w:divsChild>
                                <w:div w:id="14609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433032">
          <w:marLeft w:val="0"/>
          <w:marRight w:val="0"/>
          <w:marTop w:val="360"/>
          <w:marBottom w:val="360"/>
          <w:divBdr>
            <w:top w:val="none" w:sz="0" w:space="0" w:color="auto"/>
            <w:left w:val="none" w:sz="0" w:space="0" w:color="auto"/>
            <w:bottom w:val="none" w:sz="0" w:space="0" w:color="auto"/>
            <w:right w:val="none" w:sz="0" w:space="0" w:color="auto"/>
          </w:divBdr>
          <w:divsChild>
            <w:div w:id="1708263220">
              <w:marLeft w:val="0"/>
              <w:marRight w:val="0"/>
              <w:marTop w:val="0"/>
              <w:marBottom w:val="0"/>
              <w:divBdr>
                <w:top w:val="none" w:sz="0" w:space="0" w:color="auto"/>
                <w:left w:val="none" w:sz="0" w:space="0" w:color="auto"/>
                <w:bottom w:val="none" w:sz="0" w:space="0" w:color="auto"/>
                <w:right w:val="none" w:sz="0" w:space="0" w:color="auto"/>
              </w:divBdr>
              <w:divsChild>
                <w:div w:id="1962882918">
                  <w:marLeft w:val="0"/>
                  <w:marRight w:val="0"/>
                  <w:marTop w:val="0"/>
                  <w:marBottom w:val="0"/>
                  <w:divBdr>
                    <w:top w:val="none" w:sz="0" w:space="0" w:color="auto"/>
                    <w:left w:val="none" w:sz="0" w:space="0" w:color="auto"/>
                    <w:bottom w:val="none" w:sz="0" w:space="0" w:color="auto"/>
                    <w:right w:val="none" w:sz="0" w:space="0" w:color="auto"/>
                  </w:divBdr>
                  <w:divsChild>
                    <w:div w:id="446317446">
                      <w:marLeft w:val="0"/>
                      <w:marRight w:val="0"/>
                      <w:marTop w:val="0"/>
                      <w:marBottom w:val="0"/>
                      <w:divBdr>
                        <w:top w:val="none" w:sz="0" w:space="0" w:color="auto"/>
                        <w:left w:val="none" w:sz="0" w:space="0" w:color="auto"/>
                        <w:bottom w:val="none" w:sz="0" w:space="0" w:color="auto"/>
                        <w:right w:val="none" w:sz="0" w:space="0" w:color="auto"/>
                      </w:divBdr>
                      <w:divsChild>
                        <w:div w:id="248003749">
                          <w:marLeft w:val="0"/>
                          <w:marRight w:val="0"/>
                          <w:marTop w:val="0"/>
                          <w:marBottom w:val="0"/>
                          <w:divBdr>
                            <w:top w:val="none" w:sz="0" w:space="0" w:color="auto"/>
                            <w:left w:val="none" w:sz="0" w:space="0" w:color="auto"/>
                            <w:bottom w:val="none" w:sz="0" w:space="0" w:color="auto"/>
                            <w:right w:val="none" w:sz="0" w:space="0" w:color="auto"/>
                          </w:divBdr>
                          <w:divsChild>
                            <w:div w:id="1978607045">
                              <w:marLeft w:val="0"/>
                              <w:marRight w:val="0"/>
                              <w:marTop w:val="0"/>
                              <w:marBottom w:val="0"/>
                              <w:divBdr>
                                <w:top w:val="none" w:sz="0" w:space="0" w:color="auto"/>
                                <w:left w:val="none" w:sz="0" w:space="0" w:color="auto"/>
                                <w:bottom w:val="none" w:sz="0" w:space="0" w:color="auto"/>
                                <w:right w:val="none" w:sz="0" w:space="0" w:color="auto"/>
                              </w:divBdr>
                              <w:divsChild>
                                <w:div w:id="5455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package" Target="embeddings/Microsoft_PowerPoint_Presentation1.ppt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4E8A2-B3F0-41A1-9645-30DD2D31B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5</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Auhorization of SEPA Instant Payments</vt:lpstr>
    </vt:vector>
  </TitlesOfParts>
  <Company/>
  <LinksUpToDate>false</LinksUpToDate>
  <CharactersWithSpaces>7975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Auhorization of SEPA Instant Payments</dc:title>
  <dc:creator>Anders</dc:creator>
  <cp:lastModifiedBy>Anders</cp:lastModifiedBy>
  <cp:revision>95</cp:revision>
  <cp:lastPrinted>2020-06-03T03:59:00Z</cp:lastPrinted>
  <dcterms:created xsi:type="dcterms:W3CDTF">2020-05-26T16:08:00Z</dcterms:created>
  <dcterms:modified xsi:type="dcterms:W3CDTF">2020-06-03T04:04:00Z</dcterms:modified>
</cp:coreProperties>
</file>