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3084" w14:textId="36C1FCDB" w:rsidR="004B2DA0" w:rsidRPr="00D42D53" w:rsidRDefault="00D42D53" w:rsidP="00D42D53">
      <w:pPr>
        <w:jc w:val="center"/>
        <w:rPr>
          <w:sz w:val="36"/>
          <w:szCs w:val="36"/>
          <w:lang w:val="sv-SE"/>
        </w:rPr>
      </w:pPr>
      <w:r w:rsidRPr="00D42D53">
        <w:rPr>
          <w:sz w:val="36"/>
          <w:szCs w:val="36"/>
          <w:lang w:val="sv-SE"/>
        </w:rPr>
        <w:t>Revised Open Banking Architcture</w:t>
      </w:r>
    </w:p>
    <w:p w14:paraId="34461E8C" w14:textId="1A99EDD7" w:rsidR="00D42D53" w:rsidRPr="00DF0CBD" w:rsidRDefault="00D42D53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Background: As you may have noted the combination</w:t>
      </w:r>
      <w:r w:rsidR="004F300C">
        <w:rPr>
          <w:rFonts w:ascii="Arial" w:hAnsi="Arial" w:cs="Arial"/>
        </w:rPr>
        <w:t xml:space="preserve"> of the evermore popular</w:t>
      </w:r>
      <w:r w:rsidRPr="00DF0CBD">
        <w:rPr>
          <w:rFonts w:ascii="Arial" w:hAnsi="Arial" w:cs="Arial"/>
        </w:rPr>
        <w:t xml:space="preserve"> </w:t>
      </w:r>
      <w:r w:rsidR="004F300C">
        <w:rPr>
          <w:rFonts w:ascii="Arial" w:hAnsi="Arial" w:cs="Arial"/>
        </w:rPr>
        <w:t>digital w</w:t>
      </w:r>
      <w:r w:rsidRPr="00DF0CBD">
        <w:rPr>
          <w:rFonts w:ascii="Arial" w:hAnsi="Arial" w:cs="Arial"/>
        </w:rPr>
        <w:t xml:space="preserve">allets and </w:t>
      </w:r>
      <w:bookmarkStart w:id="0" w:name="_Hlk154996566"/>
      <w:r w:rsidRPr="00DF0CBD">
        <w:rPr>
          <w:rFonts w:ascii="Arial" w:hAnsi="Arial" w:cs="Arial"/>
        </w:rPr>
        <w:t xml:space="preserve">Open Banking </w:t>
      </w:r>
      <w:bookmarkEnd w:id="0"/>
      <w:r w:rsidRPr="00DF0CBD">
        <w:rPr>
          <w:rFonts w:ascii="Arial" w:hAnsi="Arial" w:cs="Arial"/>
        </w:rPr>
        <w:t xml:space="preserve">do not seem to </w:t>
      </w:r>
      <w:r w:rsidR="004708A8" w:rsidRPr="00DF0CBD">
        <w:rPr>
          <w:rFonts w:ascii="Arial" w:hAnsi="Arial" w:cs="Arial"/>
        </w:rPr>
        <w:t>happen</w:t>
      </w:r>
      <w:r w:rsidRPr="00DF0CBD">
        <w:rPr>
          <w:rFonts w:ascii="Arial" w:hAnsi="Arial" w:cs="Arial"/>
        </w:rPr>
        <w:t xml:space="preserve">. The reason for that is quite simple: the integrated SCA concept in current </w:t>
      </w:r>
      <w:r w:rsidR="005178FF" w:rsidRPr="005178FF">
        <w:rPr>
          <w:rFonts w:ascii="Arial" w:hAnsi="Arial" w:cs="Arial"/>
        </w:rPr>
        <w:t xml:space="preserve">Open Banking </w:t>
      </w:r>
      <w:r w:rsidRPr="00DF0CBD">
        <w:rPr>
          <w:rFonts w:ascii="Arial" w:hAnsi="Arial" w:cs="Arial"/>
        </w:rPr>
        <w:t>APIs interferes with wallets like Apple Pay that have their own SCA solution.</w:t>
      </w:r>
    </w:p>
    <w:p w14:paraId="59020D38" w14:textId="26B5AB62" w:rsidR="00DF0CBD" w:rsidRPr="00DF0CBD" w:rsidRDefault="004708A8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>To cope with this problem, specific wallet APIs have been proposed. Although working, such API</w:t>
      </w:r>
      <w:r w:rsidR="005466BA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 xml:space="preserve"> would effectively block third party developments (like the EU Wallet), as well as greatly complicate implementation</w:t>
      </w:r>
      <w:r w:rsidR="00DF0CBD" w:rsidRPr="00DF0CBD">
        <w:rPr>
          <w:rFonts w:ascii="Arial" w:hAnsi="Arial" w:cs="Arial"/>
        </w:rPr>
        <w:t>s</w:t>
      </w:r>
      <w:r w:rsidRPr="00DF0CBD">
        <w:rPr>
          <w:rFonts w:ascii="Arial" w:hAnsi="Arial" w:cs="Arial"/>
        </w:rPr>
        <w:t>, testing, and rollout.</w:t>
      </w:r>
    </w:p>
    <w:p w14:paraId="1F662E4C" w14:textId="747AE128" w:rsidR="00DF0CBD" w:rsidRDefault="00DF0CBD" w:rsidP="00D42D53">
      <w:pPr>
        <w:rPr>
          <w:rFonts w:ascii="Arial" w:hAnsi="Arial" w:cs="Arial"/>
        </w:rPr>
      </w:pPr>
      <w:r w:rsidRPr="00DF0CBD">
        <w:rPr>
          <w:rFonts w:ascii="Arial" w:hAnsi="Arial" w:cs="Arial"/>
        </w:rPr>
        <w:t xml:space="preserve">This </w:t>
      </w:r>
      <w:r>
        <w:rPr>
          <w:rFonts w:ascii="Arial" w:hAnsi="Arial" w:cs="Arial"/>
        </w:rPr>
        <w:t xml:space="preserve">document outlines another solution which could be illustrated like </w:t>
      </w:r>
      <w:r w:rsidR="00FF0D41">
        <w:rPr>
          <w:rFonts w:ascii="Arial" w:hAnsi="Arial" w:cs="Arial"/>
        </w:rPr>
        <w:t>the following</w:t>
      </w:r>
      <w:r>
        <w:rPr>
          <w:rFonts w:ascii="Arial" w:hAnsi="Arial" w:cs="Arial"/>
        </w:rPr>
        <w:t>:</w:t>
      </w:r>
    </w:p>
    <w:p w14:paraId="4FB32893" w14:textId="19842CC0" w:rsidR="0063378E" w:rsidRPr="00DF0CBD" w:rsidRDefault="0040096E" w:rsidP="0063378E">
      <w:pPr>
        <w:jc w:val="center"/>
      </w:pPr>
      <w:r>
        <w:object w:dxaOrig="7194" w:dyaOrig="5407" w14:anchorId="3DBE09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533.1pt;height:275.2pt" o:ole="">
            <v:imagedata r:id="rId8" o:title="" croptop="12369f" cropbottom="8246f"/>
          </v:shape>
          <o:OLEObject Type="Embed" ProgID="PowerPoint.Show.12" ShapeID="_x0000_i1027" DrawAspect="Content" ObjectID="_1765979603" r:id="rId9"/>
        </w:object>
      </w:r>
    </w:p>
    <w:p w14:paraId="4297995E" w14:textId="45467B37" w:rsidR="0063378E" w:rsidRPr="005466BA" w:rsidRDefault="001B3474" w:rsidP="001B3474">
      <w:pPr>
        <w:spacing w:before="240"/>
        <w:rPr>
          <w:rFonts w:ascii="Arial" w:hAnsi="Arial" w:cs="Arial"/>
        </w:rPr>
      </w:pPr>
      <w:r w:rsidRPr="005466BA">
        <w:rPr>
          <w:rFonts w:ascii="Arial" w:hAnsi="Arial" w:cs="Arial"/>
        </w:rPr>
        <w:t>Th</w:t>
      </w:r>
      <w:r w:rsidR="00FF0D41">
        <w:rPr>
          <w:rFonts w:ascii="Arial" w:hAnsi="Arial" w:cs="Arial"/>
        </w:rPr>
        <w:t xml:space="preserve">e </w:t>
      </w:r>
      <w:r w:rsidR="00515626" w:rsidRPr="00515626">
        <w:rPr>
          <w:rFonts w:ascii="Arial" w:hAnsi="Arial" w:cs="Arial"/>
        </w:rPr>
        <w:t xml:space="preserve">described architecture </w:t>
      </w:r>
      <w:r w:rsidRPr="005466BA">
        <w:rPr>
          <w:rFonts w:ascii="Arial" w:hAnsi="Arial" w:cs="Arial"/>
        </w:rPr>
        <w:t xml:space="preserve">builds on a </w:t>
      </w:r>
      <w:r w:rsidRPr="00752128">
        <w:rPr>
          <w:rFonts w:ascii="Arial" w:hAnsi="Arial" w:cs="Arial"/>
          <w:i/>
          <w:iCs/>
        </w:rPr>
        <w:t>layered model</w:t>
      </w:r>
      <w:r w:rsidRPr="005466BA">
        <w:rPr>
          <w:rFonts w:ascii="Arial" w:hAnsi="Arial" w:cs="Arial"/>
        </w:rPr>
        <w:t xml:space="preserve"> for O</w:t>
      </w:r>
      <w:r w:rsidR="00DC68D3" w:rsidRPr="005466BA">
        <w:rPr>
          <w:rFonts w:ascii="Arial" w:hAnsi="Arial" w:cs="Arial"/>
        </w:rPr>
        <w:t xml:space="preserve">pen </w:t>
      </w:r>
      <w:r w:rsidRPr="005466BA">
        <w:rPr>
          <w:rFonts w:ascii="Arial" w:hAnsi="Arial" w:cs="Arial"/>
        </w:rPr>
        <w:t>B</w:t>
      </w:r>
      <w:r w:rsidR="00DC68D3" w:rsidRPr="005466BA">
        <w:rPr>
          <w:rFonts w:ascii="Arial" w:hAnsi="Arial" w:cs="Arial"/>
        </w:rPr>
        <w:t>anking</w:t>
      </w:r>
      <w:r w:rsidRPr="005466BA">
        <w:rPr>
          <w:rFonts w:ascii="Arial" w:hAnsi="Arial" w:cs="Arial"/>
        </w:rPr>
        <w:t xml:space="preserve"> API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>, where a fixed Core API, supports</w:t>
      </w:r>
      <w:r w:rsidR="00DC68D3" w:rsidRPr="005466BA">
        <w:rPr>
          <w:rFonts w:ascii="Arial" w:hAnsi="Arial" w:cs="Arial"/>
        </w:rPr>
        <w:t xml:space="preserve"> multiple, </w:t>
      </w:r>
      <w:r w:rsidR="00DC68D3" w:rsidRPr="00FF0D41">
        <w:rPr>
          <w:rFonts w:ascii="Arial" w:hAnsi="Arial" w:cs="Arial"/>
          <w:i/>
          <w:iCs/>
        </w:rPr>
        <w:t xml:space="preserve">trusted </w:t>
      </w:r>
      <w:r w:rsidRPr="00FF0D41">
        <w:rPr>
          <w:rFonts w:ascii="Arial" w:hAnsi="Arial" w:cs="Arial"/>
          <w:i/>
          <w:iCs/>
        </w:rPr>
        <w:t>application services</w:t>
      </w:r>
      <w:r w:rsidRPr="005466BA">
        <w:rPr>
          <w:rFonts w:ascii="Arial" w:hAnsi="Arial" w:cs="Arial"/>
        </w:rPr>
        <w:t xml:space="preserve">.  </w:t>
      </w:r>
      <w:r w:rsidR="00DC68D3" w:rsidRPr="005466BA">
        <w:rPr>
          <w:rFonts w:ascii="Arial" w:hAnsi="Arial" w:cs="Arial"/>
        </w:rPr>
        <w:t xml:space="preserve">Since the Core API is a </w:t>
      </w:r>
      <w:r w:rsidR="00DC68D3" w:rsidRPr="00FF0D41">
        <w:rPr>
          <w:rFonts w:ascii="Arial" w:hAnsi="Arial" w:cs="Arial"/>
          <w:i/>
          <w:iCs/>
        </w:rPr>
        <w:t>privileged</w:t>
      </w:r>
      <w:r w:rsidR="00DC68D3" w:rsidRPr="005466BA">
        <w:rPr>
          <w:rFonts w:ascii="Arial" w:hAnsi="Arial" w:cs="Arial"/>
        </w:rPr>
        <w:t xml:space="preserve"> service, t</w:t>
      </w:r>
      <w:r w:rsidRPr="005466BA">
        <w:rPr>
          <w:rFonts w:ascii="Arial" w:hAnsi="Arial" w:cs="Arial"/>
        </w:rPr>
        <w:t>he Core API is n</w:t>
      </w:r>
      <w:r w:rsidR="00FF0D41">
        <w:rPr>
          <w:rFonts w:ascii="Arial" w:hAnsi="Arial" w:cs="Arial"/>
        </w:rPr>
        <w:t>ot</w:t>
      </w:r>
      <w:r w:rsidRPr="005466BA">
        <w:rPr>
          <w:rFonts w:ascii="Arial" w:hAnsi="Arial" w:cs="Arial"/>
        </w:rPr>
        <w:t xml:space="preserve"> exposed directly </w:t>
      </w:r>
      <w:r w:rsidR="004F300C">
        <w:rPr>
          <w:rFonts w:ascii="Arial" w:hAnsi="Arial" w:cs="Arial"/>
        </w:rPr>
        <w:t xml:space="preserve">to </w:t>
      </w:r>
      <w:r w:rsidRPr="005466BA">
        <w:rPr>
          <w:rFonts w:ascii="Arial" w:hAnsi="Arial" w:cs="Arial"/>
        </w:rPr>
        <w:t>external services</w:t>
      </w:r>
      <w:r w:rsidR="004F300C">
        <w:rPr>
          <w:rFonts w:ascii="Arial" w:hAnsi="Arial" w:cs="Arial"/>
        </w:rPr>
        <w:t xml:space="preserve"> (the trusted application services function as </w:t>
      </w:r>
      <w:r w:rsidR="004F300C" w:rsidRPr="00FF0D41">
        <w:rPr>
          <w:rFonts w:ascii="Arial" w:hAnsi="Arial" w:cs="Arial"/>
          <w:i/>
          <w:iCs/>
        </w:rPr>
        <w:t>mediators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 xml:space="preserve">. </w:t>
      </w:r>
      <w:r w:rsidR="00DC68D3" w:rsidRPr="005466BA">
        <w:rPr>
          <w:rFonts w:ascii="Arial" w:hAnsi="Arial" w:cs="Arial"/>
        </w:rPr>
        <w:t xml:space="preserve">To maintain system integrity, the trusted application services and the Core API, communicate through a </w:t>
      </w:r>
      <w:r w:rsidR="00DC68D3" w:rsidRPr="004F300C">
        <w:rPr>
          <w:rFonts w:ascii="Arial" w:hAnsi="Arial" w:cs="Arial"/>
          <w:i/>
          <w:iCs/>
        </w:rPr>
        <w:t>mutually authenticated</w:t>
      </w:r>
      <w:r w:rsidR="00DC68D3" w:rsidRPr="005466BA">
        <w:rPr>
          <w:rFonts w:ascii="Arial" w:hAnsi="Arial" w:cs="Arial"/>
        </w:rPr>
        <w:t xml:space="preserve"> TLS channel. Judicious use of </w:t>
      </w:r>
      <w:r w:rsidR="00DC68D3" w:rsidRPr="004F300C">
        <w:rPr>
          <w:rFonts w:ascii="Arial" w:hAnsi="Arial" w:cs="Arial"/>
          <w:i/>
          <w:iCs/>
        </w:rPr>
        <w:t>logging</w:t>
      </w:r>
      <w:r w:rsidR="00DC68D3" w:rsidRPr="005466BA">
        <w:rPr>
          <w:rFonts w:ascii="Arial" w:hAnsi="Arial" w:cs="Arial"/>
        </w:rPr>
        <w:t xml:space="preserve"> is highly recommended.  Note that </w:t>
      </w:r>
      <w:r w:rsidRPr="005466BA">
        <w:rPr>
          <w:rFonts w:ascii="Arial" w:hAnsi="Arial" w:cs="Arial"/>
        </w:rPr>
        <w:t xml:space="preserve">the Core API does not authenticate </w:t>
      </w:r>
      <w:r w:rsidRPr="00FF0D41">
        <w:rPr>
          <w:rFonts w:ascii="Arial" w:hAnsi="Arial" w:cs="Arial"/>
          <w:i/>
          <w:iCs/>
        </w:rPr>
        <w:t>users</w:t>
      </w:r>
      <w:r w:rsidR="004F300C">
        <w:rPr>
          <w:rFonts w:ascii="Arial" w:hAnsi="Arial" w:cs="Arial"/>
        </w:rPr>
        <w:t xml:space="preserve"> (</w:t>
      </w:r>
      <w:r w:rsidRPr="005466BA">
        <w:rPr>
          <w:rFonts w:ascii="Arial" w:hAnsi="Arial" w:cs="Arial"/>
        </w:rPr>
        <w:t xml:space="preserve">this is supposed to be performed by the </w:t>
      </w:r>
      <w:r w:rsidR="004F300C">
        <w:rPr>
          <w:rFonts w:ascii="Arial" w:hAnsi="Arial" w:cs="Arial"/>
        </w:rPr>
        <w:t xml:space="preserve">trusted </w:t>
      </w:r>
      <w:r w:rsidRPr="005466BA">
        <w:rPr>
          <w:rFonts w:ascii="Arial" w:hAnsi="Arial" w:cs="Arial"/>
        </w:rPr>
        <w:t>application services</w:t>
      </w:r>
      <w:r w:rsidR="004F300C">
        <w:rPr>
          <w:rFonts w:ascii="Arial" w:hAnsi="Arial" w:cs="Arial"/>
        </w:rPr>
        <w:t>)</w:t>
      </w:r>
      <w:r w:rsidRPr="005466BA">
        <w:rPr>
          <w:rFonts w:ascii="Arial" w:hAnsi="Arial" w:cs="Arial"/>
        </w:rPr>
        <w:t>.</w:t>
      </w:r>
    </w:p>
    <w:p w14:paraId="0A1A7D34" w14:textId="50752433" w:rsidR="000F29D9" w:rsidRPr="005466BA" w:rsidRDefault="000F29D9" w:rsidP="000F29D9">
      <w:pPr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Core API </w:t>
      </w:r>
      <w:r w:rsidR="00FF0D41">
        <w:rPr>
          <w:rFonts w:ascii="Arial" w:hAnsi="Arial" w:cs="Arial"/>
        </w:rPr>
        <w:t xml:space="preserve">consists of </w:t>
      </w:r>
      <w:r w:rsidRPr="005466BA">
        <w:rPr>
          <w:rFonts w:ascii="Arial" w:hAnsi="Arial" w:cs="Arial"/>
        </w:rPr>
        <w:t>JSON</w:t>
      </w:r>
      <w:r w:rsidR="00FF0D41">
        <w:rPr>
          <w:rFonts w:ascii="Arial" w:hAnsi="Arial" w:cs="Arial"/>
        </w:rPr>
        <w:t xml:space="preserve"> </w:t>
      </w:r>
      <w:r w:rsidRPr="005466BA">
        <w:rPr>
          <w:rFonts w:ascii="Arial" w:hAnsi="Arial" w:cs="Arial"/>
        </w:rPr>
        <w:t>based REST service</w:t>
      </w:r>
      <w:r w:rsidR="00515626">
        <w:rPr>
          <w:rFonts w:ascii="Arial" w:hAnsi="Arial" w:cs="Arial"/>
        </w:rPr>
        <w:t>s</w:t>
      </w:r>
      <w:r w:rsidRPr="005466BA">
        <w:rPr>
          <w:rFonts w:ascii="Arial" w:hAnsi="Arial" w:cs="Arial"/>
        </w:rPr>
        <w:t xml:space="preserve">, enabling </w:t>
      </w:r>
      <w:r w:rsidRPr="00FF0D41">
        <w:rPr>
          <w:rFonts w:ascii="Arial" w:hAnsi="Arial" w:cs="Arial"/>
          <w:i/>
          <w:iCs/>
        </w:rPr>
        <w:t xml:space="preserve">loosely coupled </w:t>
      </w:r>
      <w:r w:rsidRPr="00FF0D41">
        <w:rPr>
          <w:rFonts w:ascii="Arial" w:hAnsi="Arial" w:cs="Arial"/>
        </w:rPr>
        <w:t>application services</w:t>
      </w:r>
      <w:r w:rsidRPr="005466BA">
        <w:rPr>
          <w:rFonts w:ascii="Arial" w:hAnsi="Arial" w:cs="Arial"/>
        </w:rPr>
        <w:t xml:space="preserve">. </w:t>
      </w:r>
    </w:p>
    <w:p w14:paraId="7FD16587" w14:textId="3F9A2FAB" w:rsidR="00DC68D3" w:rsidRPr="005466BA" w:rsidRDefault="005466BA" w:rsidP="000F29D9">
      <w:pPr>
        <w:rPr>
          <w:rFonts w:ascii="Arial" w:hAnsi="Arial" w:cs="Arial"/>
        </w:rPr>
      </w:pPr>
      <w:r>
        <w:rPr>
          <w:rFonts w:ascii="Arial" w:hAnsi="Arial" w:cs="Arial"/>
        </w:rPr>
        <w:t>Summary</w:t>
      </w:r>
      <w:r w:rsidR="00DC68D3" w:rsidRPr="005466BA">
        <w:rPr>
          <w:rFonts w:ascii="Arial" w:hAnsi="Arial" w:cs="Arial"/>
        </w:rPr>
        <w:t>:</w:t>
      </w:r>
    </w:p>
    <w:p w14:paraId="67CD001F" w14:textId="61975B43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The non-monolithic nature of this arrangement simplifies</w:t>
      </w:r>
      <w:r w:rsidR="004F300C">
        <w:rPr>
          <w:rFonts w:ascii="Arial" w:hAnsi="Arial" w:cs="Arial"/>
        </w:rPr>
        <w:t xml:space="preserve"> Open Banking</w:t>
      </w:r>
      <w:r w:rsidRPr="005466BA">
        <w:rPr>
          <w:rFonts w:ascii="Arial" w:hAnsi="Arial" w:cs="Arial"/>
        </w:rPr>
        <w:t xml:space="preserve"> API documentation, </w:t>
      </w:r>
      <w:r w:rsidR="00FF0D41">
        <w:rPr>
          <w:rFonts w:ascii="Arial" w:hAnsi="Arial" w:cs="Arial"/>
        </w:rPr>
        <w:t>implementation</w:t>
      </w:r>
      <w:r w:rsidR="0028242A" w:rsidRPr="005466BA">
        <w:rPr>
          <w:rFonts w:ascii="Arial" w:hAnsi="Arial" w:cs="Arial"/>
        </w:rPr>
        <w:t>,</w:t>
      </w:r>
      <w:r w:rsidRPr="005466BA">
        <w:rPr>
          <w:rFonts w:ascii="Arial" w:hAnsi="Arial" w:cs="Arial"/>
        </w:rPr>
        <w:t xml:space="preserve"> and testing.</w:t>
      </w:r>
    </w:p>
    <w:p w14:paraId="2AB42ACE" w14:textId="08AB8E1F" w:rsidR="000F29D9" w:rsidRPr="005466BA" w:rsidRDefault="000F29D9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>Loosely coupled application services can be built on vendor</w:t>
      </w:r>
      <w:r w:rsidR="009E34FA">
        <w:rPr>
          <w:rFonts w:ascii="Arial" w:hAnsi="Arial" w:cs="Arial"/>
        </w:rPr>
        <w:t xml:space="preserve"> specific</w:t>
      </w:r>
      <w:r w:rsidR="00215C7A" w:rsidRPr="005466BA">
        <w:rPr>
          <w:rFonts w:ascii="Arial" w:hAnsi="Arial" w:cs="Arial"/>
        </w:rPr>
        <w:t xml:space="preserve"> platforms.  The loose coupling also enables application services to be shipped as boxed systems, docker images, or virtual machines.</w:t>
      </w:r>
    </w:p>
    <w:p w14:paraId="79DC708C" w14:textId="3390FC6C" w:rsidR="000F29D9" w:rsidRDefault="00215C7A" w:rsidP="00215C7A">
      <w:pPr>
        <w:pStyle w:val="ListParagraph"/>
        <w:numPr>
          <w:ilvl w:val="0"/>
          <w:numId w:val="2"/>
        </w:numPr>
        <w:spacing w:after="120"/>
        <w:ind w:left="714" w:hanging="357"/>
        <w:contextualSpacing w:val="0"/>
        <w:rPr>
          <w:rFonts w:ascii="Arial" w:hAnsi="Arial" w:cs="Arial"/>
        </w:rPr>
      </w:pPr>
      <w:r w:rsidRPr="005466BA">
        <w:rPr>
          <w:rFonts w:ascii="Arial" w:hAnsi="Arial" w:cs="Arial"/>
        </w:rPr>
        <w:t xml:space="preserve">The </w:t>
      </w:r>
      <w:bookmarkStart w:id="1" w:name="_Hlk155031960"/>
      <w:r w:rsidRPr="005466BA">
        <w:rPr>
          <w:rFonts w:ascii="Arial" w:hAnsi="Arial" w:cs="Arial"/>
        </w:rPr>
        <w:t xml:space="preserve">described </w:t>
      </w:r>
      <w:bookmarkStart w:id="2" w:name="_Hlk155031892"/>
      <w:bookmarkEnd w:id="1"/>
      <w:r w:rsidRPr="005466BA">
        <w:rPr>
          <w:rFonts w:ascii="Arial" w:hAnsi="Arial" w:cs="Arial"/>
        </w:rPr>
        <w:t xml:space="preserve">architecture </w:t>
      </w:r>
      <w:bookmarkEnd w:id="2"/>
      <w:r w:rsidRPr="005466BA">
        <w:rPr>
          <w:rFonts w:ascii="Arial" w:hAnsi="Arial" w:cs="Arial"/>
        </w:rPr>
        <w:t xml:space="preserve">permits support for Core API </w:t>
      </w:r>
      <w:r w:rsidRPr="00FF0D41">
        <w:rPr>
          <w:rFonts w:ascii="Arial" w:hAnsi="Arial" w:cs="Arial"/>
          <w:i/>
          <w:iCs/>
        </w:rPr>
        <w:t>sandboxes</w:t>
      </w:r>
      <w:r w:rsidRPr="005466BA">
        <w:rPr>
          <w:rFonts w:ascii="Arial" w:hAnsi="Arial" w:cs="Arial"/>
        </w:rPr>
        <w:t xml:space="preserve">, making </w:t>
      </w:r>
      <w:r w:rsidR="00FB3462" w:rsidRPr="00FB3462">
        <w:rPr>
          <w:rFonts w:ascii="Arial" w:hAnsi="Arial" w:cs="Arial"/>
        </w:rPr>
        <w:t xml:space="preserve">application </w:t>
      </w:r>
      <w:r w:rsidRPr="005466BA">
        <w:rPr>
          <w:rFonts w:ascii="Arial" w:hAnsi="Arial" w:cs="Arial"/>
        </w:rPr>
        <w:t>service development in reach for any entity.  Using sandboxes</w:t>
      </w:r>
      <w:r w:rsidR="0028242A" w:rsidRPr="005466BA">
        <w:rPr>
          <w:rFonts w:ascii="Arial" w:hAnsi="Arial" w:cs="Arial"/>
        </w:rPr>
        <w:t xml:space="preserve">, </w:t>
      </w:r>
      <w:r w:rsidR="00FB3462" w:rsidRPr="00FB3462">
        <w:rPr>
          <w:rFonts w:ascii="Arial" w:hAnsi="Arial" w:cs="Arial"/>
        </w:rPr>
        <w:t xml:space="preserve">application </w:t>
      </w:r>
      <w:r w:rsidR="0028242A" w:rsidRPr="005466BA">
        <w:rPr>
          <w:rFonts w:ascii="Arial" w:hAnsi="Arial" w:cs="Arial"/>
        </w:rPr>
        <w:t>service</w:t>
      </w:r>
      <w:r w:rsidRPr="005466BA">
        <w:rPr>
          <w:rFonts w:ascii="Arial" w:hAnsi="Arial" w:cs="Arial"/>
        </w:rPr>
        <w:t xml:space="preserve"> iterations </w:t>
      </w:r>
      <w:r w:rsidR="0028242A" w:rsidRPr="005466BA">
        <w:rPr>
          <w:rFonts w:ascii="Arial" w:hAnsi="Arial" w:cs="Arial"/>
        </w:rPr>
        <w:t xml:space="preserve">become </w:t>
      </w:r>
      <w:r w:rsidRPr="005466BA">
        <w:rPr>
          <w:rFonts w:ascii="Arial" w:hAnsi="Arial" w:cs="Arial"/>
        </w:rPr>
        <w:t>simple and fast.</w:t>
      </w:r>
    </w:p>
    <w:p w14:paraId="0EDD13C9" w14:textId="052C492B" w:rsidR="005466BA" w:rsidRPr="005466BA" w:rsidRDefault="00136E23" w:rsidP="005466BA">
      <w:pPr>
        <w:spacing w:after="120"/>
        <w:ind w:left="357"/>
        <w:rPr>
          <w:rFonts w:ascii="Arial" w:hAnsi="Arial" w:cs="Arial"/>
        </w:rPr>
      </w:pPr>
      <w:r w:rsidRPr="005466BA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92DCE9" wp14:editId="3853C41E">
                <wp:simplePos x="0" y="0"/>
                <wp:positionH relativeFrom="column">
                  <wp:posOffset>1700416</wp:posOffset>
                </wp:positionH>
                <wp:positionV relativeFrom="paragraph">
                  <wp:posOffset>130829</wp:posOffset>
                </wp:positionV>
                <wp:extent cx="3111500" cy="514985"/>
                <wp:effectExtent l="0" t="0" r="1270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0" cy="514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723F4" w14:textId="20332028" w:rsidR="005466BA" w:rsidRPr="00702397" w:rsidRDefault="00702397" w:rsidP="00702397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702397">
                              <w:rPr>
                                <w:rFonts w:ascii="Arial" w:hAnsi="Arial" w:cs="Arial"/>
                                <w:lang w:val="sv-SE"/>
                              </w:rPr>
                              <w:t>Write Once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– Deploy in A</w:t>
                            </w:r>
                            <w:r w:rsidR="00284755">
                              <w:rPr>
                                <w:rFonts w:ascii="Arial" w:hAnsi="Arial" w:cs="Arial"/>
                                <w:lang w:val="sv-SE"/>
                              </w:rPr>
                              <w:t>ny</w:t>
                            </w:r>
                            <w:r w:rsidR="002F1619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Compliant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2DC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3.9pt;margin-top:10.3pt;width:245pt;height:40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" strokeweight="1.5pt">
                <v:stroke linestyle="thinThin"/>
                <v:textbox>
                  <w:txbxContent>
                    <w:p w14:paraId="189723F4" w14:textId="20332028" w:rsidR="005466BA" w:rsidRPr="00702397" w:rsidRDefault="00702397" w:rsidP="00702397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  <w:r w:rsidRPr="00702397">
                        <w:rPr>
                          <w:rFonts w:ascii="Arial" w:hAnsi="Arial" w:cs="Arial"/>
                          <w:lang w:val="sv-SE"/>
                        </w:rPr>
                        <w:t>Write Once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– Deploy in A</w:t>
                      </w:r>
                      <w:r w:rsidR="00284755">
                        <w:rPr>
                          <w:rFonts w:ascii="Arial" w:hAnsi="Arial" w:cs="Arial"/>
                          <w:lang w:val="sv-SE"/>
                        </w:rPr>
                        <w:t>ny</w:t>
                      </w:r>
                      <w:r w:rsidR="002F1619">
                        <w:rPr>
                          <w:rFonts w:ascii="Arial" w:hAnsi="Arial" w:cs="Arial"/>
                          <w:lang w:val="sv-SE"/>
                        </w:rPr>
                        <w:t xml:space="preserve"> Compliant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7F12FC" w14:textId="45DB327A" w:rsidR="00DC68D3" w:rsidRPr="005466BA" w:rsidRDefault="00DC68D3" w:rsidP="001B3474">
      <w:pPr>
        <w:spacing w:before="240"/>
        <w:rPr>
          <w:rFonts w:ascii="Arial" w:hAnsi="Arial" w:cs="Arial"/>
        </w:rPr>
      </w:pPr>
    </w:p>
    <w:p w14:paraId="507D6534" w14:textId="13099833" w:rsidR="001B3474" w:rsidRPr="00DF0CBD" w:rsidRDefault="00136E23" w:rsidP="001B3474">
      <w:r w:rsidRPr="00136E2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8B1212" wp14:editId="74CC4A40">
                <wp:simplePos x="0" y="0"/>
                <wp:positionH relativeFrom="column">
                  <wp:posOffset>5772311</wp:posOffset>
                </wp:positionH>
                <wp:positionV relativeFrom="paragraph">
                  <wp:posOffset>446405</wp:posOffset>
                </wp:positionV>
                <wp:extent cx="2360930" cy="1404620"/>
                <wp:effectExtent l="0" t="0" r="0" b="0"/>
                <wp:wrapNone/>
                <wp:docPr id="1674153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CD23" w14:textId="59065CD0" w:rsidR="00136E23" w:rsidRPr="00136E23" w:rsidRDefault="00136E23" w:rsidP="00136E23">
                            <w:pPr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A.Rundgren</w:t>
                            </w:r>
                            <w:proofErr w:type="spellEnd"/>
                            <w:r w:rsidRPr="00136E23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2024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-01-01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8B1212" id="_x0000_s1027" type="#_x0000_t202" style="position:absolute;margin-left:454.5pt;margin-top:35.15pt;width:185.9pt;height:110.6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" stroked="f">
                <v:textbox style="mso-fit-shape-to-text:t">
                  <w:txbxContent>
                    <w:p w14:paraId="76DDCD23" w14:textId="59065CD0" w:rsidR="00136E23" w:rsidRPr="00136E23" w:rsidRDefault="00136E23" w:rsidP="00136E23">
                      <w:pPr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proofErr w:type="spellStart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>A.Rundgren</w:t>
                      </w:r>
                      <w:proofErr w:type="spellEnd"/>
                      <w:r w:rsidRPr="00136E23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2024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-01-01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B3474" w:rsidRPr="00DF0CBD" w:rsidSect="00702397">
      <w:pgSz w:w="11906" w:h="16838" w:code="9"/>
      <w:pgMar w:top="993" w:right="567" w:bottom="0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7953B" w14:textId="77777777" w:rsidR="00B35015" w:rsidRDefault="00B35015" w:rsidP="0063378E">
      <w:pPr>
        <w:spacing w:after="0" w:line="240" w:lineRule="auto"/>
      </w:pPr>
      <w:r>
        <w:separator/>
      </w:r>
    </w:p>
  </w:endnote>
  <w:endnote w:type="continuationSeparator" w:id="0">
    <w:p w14:paraId="780554B4" w14:textId="77777777" w:rsidR="00B35015" w:rsidRDefault="00B35015" w:rsidP="00633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87343" w14:textId="77777777" w:rsidR="00B35015" w:rsidRDefault="00B35015" w:rsidP="0063378E">
      <w:pPr>
        <w:spacing w:after="0" w:line="240" w:lineRule="auto"/>
      </w:pPr>
      <w:r>
        <w:separator/>
      </w:r>
    </w:p>
  </w:footnote>
  <w:footnote w:type="continuationSeparator" w:id="0">
    <w:p w14:paraId="2E00474E" w14:textId="77777777" w:rsidR="00B35015" w:rsidRDefault="00B35015" w:rsidP="006337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2B5"/>
    <w:multiLevelType w:val="hybridMultilevel"/>
    <w:tmpl w:val="B0C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A10DA"/>
    <w:multiLevelType w:val="hybridMultilevel"/>
    <w:tmpl w:val="6E369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910186">
    <w:abstractNumId w:val="0"/>
  </w:num>
  <w:num w:numId="2" w16cid:durableId="336660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8E"/>
    <w:rsid w:val="000F29D9"/>
    <w:rsid w:val="00136E23"/>
    <w:rsid w:val="001754A9"/>
    <w:rsid w:val="001B3474"/>
    <w:rsid w:val="001E2F7B"/>
    <w:rsid w:val="00215C7A"/>
    <w:rsid w:val="0028242A"/>
    <w:rsid w:val="00284755"/>
    <w:rsid w:val="002F1619"/>
    <w:rsid w:val="003C0EF4"/>
    <w:rsid w:val="003D2464"/>
    <w:rsid w:val="0040096E"/>
    <w:rsid w:val="00444EC6"/>
    <w:rsid w:val="004708A8"/>
    <w:rsid w:val="004B2DA0"/>
    <w:rsid w:val="004F300C"/>
    <w:rsid w:val="00500C20"/>
    <w:rsid w:val="00515626"/>
    <w:rsid w:val="005178FF"/>
    <w:rsid w:val="005466BA"/>
    <w:rsid w:val="00546997"/>
    <w:rsid w:val="0063378E"/>
    <w:rsid w:val="00683BA1"/>
    <w:rsid w:val="00702397"/>
    <w:rsid w:val="00714BDE"/>
    <w:rsid w:val="00752128"/>
    <w:rsid w:val="009E34FA"/>
    <w:rsid w:val="00A35B6A"/>
    <w:rsid w:val="00A76939"/>
    <w:rsid w:val="00A87EA5"/>
    <w:rsid w:val="00B35015"/>
    <w:rsid w:val="00B57DC1"/>
    <w:rsid w:val="00CE4C68"/>
    <w:rsid w:val="00D42D53"/>
    <w:rsid w:val="00DC68D3"/>
    <w:rsid w:val="00DF0CBD"/>
    <w:rsid w:val="00E71FEC"/>
    <w:rsid w:val="00EB2518"/>
    <w:rsid w:val="00EC562C"/>
    <w:rsid w:val="00FA238B"/>
    <w:rsid w:val="00FB3462"/>
    <w:rsid w:val="00FF0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937"/>
  <w15:chartTrackingRefBased/>
  <w15:docId w15:val="{FACCB768-5DD0-4C38-B43C-1C8DC1809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8E"/>
  </w:style>
  <w:style w:type="paragraph" w:styleId="Footer">
    <w:name w:val="footer"/>
    <w:basedOn w:val="Normal"/>
    <w:link w:val="FooterChar"/>
    <w:uiPriority w:val="99"/>
    <w:unhideWhenUsed/>
    <w:rsid w:val="006337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8E"/>
  </w:style>
  <w:style w:type="paragraph" w:styleId="ListParagraph">
    <w:name w:val="List Paragraph"/>
    <w:basedOn w:val="Normal"/>
    <w:uiPriority w:val="34"/>
    <w:qFormat/>
    <w:rsid w:val="00DC6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PowerPoint_Presentation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79B1B-E042-4400-A192-D2B72E626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Rundgren</dc:creator>
  <cp:keywords/>
  <dc:description/>
  <cp:lastModifiedBy>Anders Rundgren</cp:lastModifiedBy>
  <cp:revision>22</cp:revision>
  <cp:lastPrinted>2024-01-05T06:09:00Z</cp:lastPrinted>
  <dcterms:created xsi:type="dcterms:W3CDTF">2024-01-01T07:13:00Z</dcterms:created>
  <dcterms:modified xsi:type="dcterms:W3CDTF">2024-01-05T16:07:00Z</dcterms:modified>
</cp:coreProperties>
</file>