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omfortaa-bold.ttf" ContentType="application/x-font-ttf"/>
  <Override PartName="/word/fonts/Comfortaa-regular.ttf" ContentType="application/x-font-ttf"/>
  <Override PartName="/word/fonts/Lexend-bold.ttf" ContentType="application/x-font-ttf"/>
  <Override PartName="/word/fonts/Lexend-regular.ttf" ContentType="application/x-font-ttf"/>
  <Override PartName="/word/fonts/LexendExa-bold.ttf" ContentType="application/x-font-ttf"/>
  <Override PartName="/word/fonts/LexendExa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widowControl w:val="0"/>
        <w:spacing w:before="0" w:after="0" w:lineRule="exact" w:line="480"/>
        <w:jc w:val="center"/>
      </w:pPr>
      <w:r>
        <w:rPr>
          <w:rFonts w:ascii="Comfortaa" w:hAnsi="Comfortaa" w:eastAsia="Comfortaa" w:cs="Comfortaa"/>
          <w:b/>
          <w:i w:val="0"/>
          <w:sz w:val="42"/>
        </w:rPr>
        <w:t>Saul Karim M Hosaini Nassau, MA</w:t>
      </w:r>
    </w:p>
    <w:p>
      <w:pPr>
        <w:widowControl w:val="0"/>
        <w:spacing w:before="0" w:after="18" w:lineRule="exact" w:line="296"/>
        <w:jc w:val="center"/>
      </w:pPr>
      <w:r>
        <w:rPr>
          <w:rFonts w:ascii="Calibri" w:hAnsi="Calibri" w:eastAsia="Calibri" w:cs="Calibri"/>
          <w:b w:val="0"/>
          <w:i w:val="0"/>
          <w:sz w:val="26"/>
        </w:rPr>
        <w:t>Educator | Program Coordinator | Community Organizer</w:t>
      </w:r>
    </w:p>
    <w:p>
      <w:pPr>
        <w:widowControl w:val="0"/>
        <w:tabs>
          <w:tab w:val="left" w:pos="2700"/>
          <w:tab w:val="left" w:pos="4800"/>
          <w:tab w:val="left" w:pos="8100"/>
        </w:tabs>
        <w:spacing w:before="0" w:after="16" w:lineRule="exact" w:line="236"/>
        <w:ind w:left="600" w:right="0"/>
        <w:jc w:val="left"/>
        <w:shd w:val="clear" w:color="auto" w:fill="F2F2F2"/>
        <w:pBdr>
          <w:top w:val="single" w:sz="7" w:space="0" w:color="9E9E9E"/>
          <w:bottom w:val="single" w:sz="7" w:space="0" w:color="9E9E9E"/>
        </w:pBdr>
      </w:pPr>
      <w:r>
        <w:rPr>
          <w:rFonts w:ascii="Comfortaa" w:hAnsi="Comfortaa" w:eastAsia="Comfortaa" w:cs="Comfortaa"/>
          <w:sz w:val="18"/>
        </w:rPr>
        <w:t>Toronto, Ontario</w:t>
      </w:r>
      <w:r>
        <w:rPr>
          <w:rFonts w:ascii="Comfortaa" w:hAnsi="Comfortaa" w:eastAsia="Comfortaa" w:cs="Comfortaa"/>
          <w:sz w:val="18"/>
        </w:rPr>
        <w:tab/>
        <w:t xml:space="preserve">| </w:t>
      </w:r>
      <w:hyperlink r:id="rId6">
        <w:r>
          <w:rPr>
            <w:rFonts w:ascii="Comfortaa" w:hAnsi="Comfortaa" w:eastAsia="Comfortaa" w:cs="Comfortaa"/>
            <w:sz w:val="18"/>
            <w:szCs w:val="18"/>
            <w:color w:val="000000"/>
          </w:rPr>
          <w:t xml:space="preserve">416-771-0382</w:t>
        </w:r>
      </w:hyperlink>
      <w:r>
        <w:rPr>
          <w:rFonts w:ascii="Comfortaa" w:hAnsi="Comfortaa" w:eastAsia="Comfortaa" w:cs="Comfortaa"/>
          <w:sz w:val="18"/>
        </w:rPr>
        <w:tab/>
        <w:t xml:space="preserve">| </w:t>
      </w:r>
      <w:hyperlink r:id="rId10">
        <w:r>
          <w:rPr>
            <w:rFonts w:ascii="Comfortaa" w:hAnsi="Comfortaa" w:eastAsia="Comfortaa" w:cs="Comfortaa"/>
            <w:sz w:val="18"/>
            <w:szCs w:val="18"/>
            <w:color w:val="000000"/>
          </w:rPr>
          <w:t xml:space="preserve">saulnassau@protonmail.com</w:t>
        </w:r>
      </w:hyperlink>
      <w:r>
        <w:rPr>
          <w:rFonts w:ascii="Comfortaa" w:hAnsi="Comfortaa" w:eastAsia="Comfortaa" w:cs="Comfortaa"/>
          <w:sz w:val="18"/>
        </w:rPr>
        <w:tab/>
        <w:t xml:space="preserve">| </w:t>
      </w:r>
      <w:hyperlink r:id="rId8">
        <w:r>
          <w:rPr>
            <w:rFonts w:ascii="Comfortaa" w:hAnsi="Comfortaa" w:eastAsia="Comfortaa" w:cs="Comfortaa"/>
            <w:sz w:val="18"/>
            <w:szCs w:val="18"/>
            <w:color w:val="000000"/>
          </w:rPr>
          <w:t xml:space="preserve">seminarschools.com/saul</w:t>
        </w:r>
      </w:hyperlink>
    </w:p>
    <w:p>
      <w:pPr>
        <w:widowControl w:val="0"/>
        <w:spacing w:before="24" w:after="22" w:lineRule="exact" w:line="240"/>
        <w:ind w:left="173" w:right="173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Educator &amp; community organizer with 12+ years of international teaching experience across 15 curricula &amp; programs, supporting 2,000+ students from early childhood through adult education. Experience includes OSSD, IB, AP, A Level, ESL, STEM, humanities &amp; university preparation, with successful instructional inspections in Ontario &amp; British Columbia.</w:t>
      </w:r>
    </w:p>
    <w:p>
      <w:pPr>
        <w:widowControl w:val="0"/>
        <w:spacing w:before="0" w:after="8" w:lineRule="exact" w:line="188"/>
        <w:ind w:left="58" w:right="58"/>
        <w:jc w:val="center"/>
      </w:pPr>
      <w:r>
        <w:rPr>
          <w:rFonts w:ascii="Cambria" w:hAnsi="Cambria" w:eastAsia="Cambria" w:cs="Cambria"/>
          <w:b/>
          <w:sz w:val="15"/>
        </w:rPr>
        <w:t>CORE SKILLS | Teaching &amp; Facilitation | Curriculum Design | Assessment &amp; Feedback | Research &amp; Synthesis</w:t>
      </w:r>
      <w:r>
        <w:br/>
      </w:r>
      <w:r>
        <w:rPr>
          <w:rFonts w:ascii="Cambria" w:hAnsi="Cambria" w:eastAsia="Cambria" w:cs="Cambria"/>
          <w:b w:val="0"/>
          <w:sz w:val="15"/>
        </w:rPr>
        <w:t>Multilingual Learner Support | Clear Written &amp; Verbal Communication | Program &amp; Event Coordination | Cross-Cultural Communication</w:t>
      </w:r>
      <w:r>
        <w:br/>
      </w:r>
      <w:r>
        <w:rPr>
          <w:rFonts w:ascii="Cambria" w:hAnsi="Cambria" w:eastAsia="Cambria" w:cs="Cambria"/>
          <w:b w:val="0"/>
          <w:sz w:val="15"/>
        </w:rPr>
        <w:t>Student, Family &amp; Participant Support | Public Presentation &amp; Audience Engagement | Digital Publishing | Independent Project Delivery</w:t>
      </w:r>
    </w:p>
    <w:p>
      <w:pPr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TEACHING &amp; LEARNING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Occasional Instructor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Early Childhood STEM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RoboThink Toronto</w:t>
      </w:r>
      <w:r>
        <w:rPr>
          <w:rFonts w:ascii="Calibri" w:hAnsi="Calibri" w:eastAsia="Calibri" w:cs="Calibri"/>
          <w:b w:val="0"/>
          <w:i w:val="0"/>
          <w:sz w:val="22"/>
        </w:rPr>
        <w:t xml:space="preserve"> (Markham)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2026–Present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Occasional Instructor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Early Childhood English &amp; Drama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Happy Learning Education Center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2026–Present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Teacher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OSSD English &amp; Humanities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Willowdale High School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Jun 2025–May 2026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Occasional Teacher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OSSD, IB, AP, ESL &amp; Social Studies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Intelligent International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(GTA)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Feb 2023–Present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Teacher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IB &amp; OSSD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NOIC Academy</w:t>
      </w:r>
      <w:r>
        <w:rPr>
          <w:rFonts w:ascii="Calibri" w:hAnsi="Calibri" w:eastAsia="Calibri" w:cs="Calibri"/>
          <w:b w:val="0"/>
          <w:i w:val="0"/>
          <w:sz w:val="22"/>
        </w:rPr>
        <w:t xml:space="preserve"> (Markham)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 2023–May 2025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Instructor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International English Curriculum &amp; Activities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Tamwood Education Camps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(Canada)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May 2023–Aug 2024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Online Educator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English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Smart Native</w:t>
      </w:r>
      <w:r>
        <w:rPr>
          <w:rFonts w:ascii="Calibri" w:hAnsi="Calibri" w:eastAsia="Calibri" w:cs="Calibri"/>
          <w:b w:val="0"/>
          <w:i w:val="0"/>
          <w:sz w:val="22"/>
        </w:rPr>
        <w:t xml:space="preserve"> (Hong Kong / online)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Jul 2020–Feb 2024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ESL Instructor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Adult ESL, International Learners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Access Education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2021–May 2022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Teacher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OSSD &amp; AP, Two Appointments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Toronto Central Academy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Jan–Jul 2019 &amp; Jan–Aug 2020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8"/>
        </w:rPr>
        <w:t>Teacher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8"/>
        </w:rPr>
        <w:t>A Level English, AP Economics, AP English &amp; IELTS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8"/>
        </w:rPr>
        <w:t>Chongqing No. 1 Intl. Studies School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(China)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Sep–Dec 2019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Teacher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English, Economics &amp; Social Studies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Pattison High School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(Vancouver)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 2017–Jan 2019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Adult Instructor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Vancouver School Board Program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East Van Education Center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(Vancouver)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2017–2018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ESL Teacher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American K–12 Immersion, Ages 2–12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Best Learning English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(Shenzhen)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Jul–Dec 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Volunteer ESL Teacher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Early Childhood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Sanxin Schools</w:t>
      </w:r>
      <w:r>
        <w:rPr>
          <w:rFonts w:ascii="Calibri" w:hAnsi="Calibri" w:eastAsia="Calibri" w:cs="Calibri"/>
          <w:b w:val="0"/>
          <w:i w:val="0"/>
          <w:sz w:val="22"/>
        </w:rPr>
        <w:t xml:space="preserve"> (Zhongshan)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Jan–Jun 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Teaching Assistant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Philosophy &amp; Critical Theory Seminars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European Graduate School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(Switzerland)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 2014–Jun 2015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English Language Volunteer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Informal English Learner Support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Independent Learning Centre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(Egypt)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Nov–Dec 2015</w:t>
      </w:r>
    </w:p>
    <w:p>
      <w:pPr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RESEARCH, COMMUNITY &amp; VOLUNTEER WORK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Volunteer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Event Operations &amp; Participant Support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BUMI Festival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 area)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2025–Present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Sighted Guide Volunteer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Accessible Participant Support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CNIB Night Steps</w:t>
      </w:r>
      <w:r>
        <w:rPr>
          <w:rFonts w:ascii="Calibri" w:hAnsi="Calibri" w:eastAsia="Calibri" w:cs="Calibri"/>
          <w:b w:val="0"/>
          <w:i w:val="0"/>
          <w:sz w:val="22"/>
        </w:rPr>
        <w:t xml:space="preserve"> (North York)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May–Jun 2025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Master’s Thesis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Ritual Studies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European Graduate School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2018–2019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Volunteer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Cooking, Construction &amp; Film Support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Flydende By, Floating City</w:t>
      </w:r>
      <w:r>
        <w:rPr>
          <w:rFonts w:ascii="Calibri" w:hAnsi="Calibri" w:eastAsia="Calibri" w:cs="Calibri"/>
          <w:b w:val="0"/>
          <w:i w:val="0"/>
          <w:sz w:val="22"/>
        </w:rPr>
        <w:t xml:space="preserve"> (Copenhagen)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2015–2016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Ship’s Chef &amp; Crew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Meal Planning &amp; Shared Operations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S/V Hawila</w:t>
      </w:r>
      <w:r>
        <w:rPr>
          <w:rFonts w:ascii="Calibri" w:hAnsi="Calibri" w:eastAsia="Calibri" w:cs="Calibri"/>
          <w:b w:val="0"/>
          <w:i w:val="0"/>
          <w:sz w:val="22"/>
        </w:rPr>
        <w:t xml:space="preserve"> (Denmark / Baltic)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2015–2016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Community Development Manager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~20 Volunteers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Campus Crops, McGill</w:t>
      </w:r>
      <w:r>
        <w:rPr>
          <w:rFonts w:ascii="Calibri" w:hAnsi="Calibri" w:eastAsia="Calibri" w:cs="Calibri"/>
          <w:b w:val="0"/>
          <w:i w:val="0"/>
          <w:sz w:val="22"/>
        </w:rPr>
        <w:t xml:space="preserve"> (Montreal)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Sep 2011–Aug 2015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6"/>
        </w:rPr>
        <w:t>Research Assistant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6"/>
        </w:rPr>
        <w:t>Somalian Protracted Civil Conflict</w:t>
      </w:r>
      <w:r>
        <w:rPr>
          <w:rFonts w:ascii="Calibri" w:hAnsi="Calibri" w:eastAsia="Calibri" w:cs="Calibri"/>
          <w:b w:val="0"/>
          <w:i w:val="0"/>
          <w:sz w:val="22"/>
          <w:w w:val="9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6"/>
        </w:rPr>
        <w:t>McGill University, Professor Michael Brecher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4"/>
        </w:rPr>
        <w:t>Research Assistant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4"/>
        </w:rPr>
        <w:t>Research Group on Constitutional Studies</w:t>
      </w:r>
      <w:r>
        <w:rPr>
          <w:rFonts w:ascii="Calibri" w:hAnsi="Calibri" w:eastAsia="Calibri" w:cs="Calibri"/>
          <w:b w:val="0"/>
          <w:i w:val="0"/>
          <w:sz w:val="22"/>
          <w:w w:val="94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4"/>
        </w:rPr>
        <w:t>McGill University, Professor Jacob T. Levy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Conference Organizer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McMUN &amp; SSUNS, ~1,600 Delegates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McMUN &amp; SSUNS, IRSAM, McGill</w:t>
      </w:r>
      <w:r>
        <w:rPr>
          <w:rFonts w:ascii="Calibri" w:hAnsi="Calibri" w:eastAsia="Calibri" w:cs="Calibri"/>
          <w:b w:val="0"/>
          <w:i w:val="0"/>
          <w:sz w:val="22"/>
        </w:rPr>
        <w:t xml:space="preserve"> (Montreal)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2011–2013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6"/>
        </w:rPr>
        <w:t>Volunteer Farm Worker</w:t>
      </w:r>
      <w:r>
        <w:rPr>
          <w:rFonts w:ascii="Calibri" w:hAnsi="Calibri" w:eastAsia="Calibri" w:cs="Calibri"/>
          <w:b w:val="0"/>
          <w:i w:val="0"/>
          <w:sz w:val="22"/>
          <w:w w:val="86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6"/>
        </w:rPr>
        <w:t>Organic Agriculture &amp; Intercultural Teamwork</w:t>
      </w:r>
      <w:r>
        <w:rPr>
          <w:rFonts w:ascii="Calibri" w:hAnsi="Calibri" w:eastAsia="Calibri" w:cs="Calibri"/>
          <w:b w:val="0"/>
          <w:i w:val="0"/>
          <w:sz w:val="22"/>
          <w:w w:val="86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6"/>
        </w:rPr>
        <w:t>WWOOF</w:t>
      </w:r>
      <w:r>
        <w:rPr>
          <w:rFonts w:ascii="Calibri" w:hAnsi="Calibri" w:eastAsia="Calibri" w:cs="Calibri"/>
          <w:b w:val="0"/>
          <w:i w:val="0"/>
          <w:sz w:val="22"/>
          <w:w w:val="86"/>
        </w:rPr>
        <w:t xml:space="preserve"> (Multiple countries, incl. Azores)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2008–2016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Fundraiser &amp; Volunteer Coordinator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Fundraising &amp; Volunteer Coordination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Greenpeace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2006–2010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2"/>
        </w:rPr>
        <w:t>On-Camera Interviewer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2"/>
        </w:rPr>
        <w:t>Volunteer Youth Media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2"/>
        </w:rPr>
        <w:t>Street Kids International / Claude Watson</w:t>
      </w:r>
      <w:r>
        <w:rPr>
          <w:rFonts w:ascii="Calibri" w:hAnsi="Calibri" w:eastAsia="Calibri" w:cs="Calibri"/>
          <w:b w:val="0"/>
          <w:i w:val="0"/>
          <w:sz w:val="22"/>
          <w:w w:val="9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2006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90"/>
        </w:rPr>
        <w:t>Summer Volunteer</w:t>
      </w:r>
      <w:r>
        <w:rPr>
          <w:rFonts w:ascii="Calibri" w:hAnsi="Calibri" w:eastAsia="Calibri" w:cs="Calibri"/>
          <w:b w:val="0"/>
          <w:i w:val="0"/>
          <w:sz w:val="22"/>
          <w:w w:val="90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90"/>
        </w:rPr>
        <w:t>Resident Care, Recreation &amp; Administration</w:t>
      </w:r>
      <w:r>
        <w:rPr>
          <w:rFonts w:ascii="Calibri" w:hAnsi="Calibri" w:eastAsia="Calibri" w:cs="Calibri"/>
          <w:b w:val="0"/>
          <w:i w:val="0"/>
          <w:sz w:val="22"/>
          <w:w w:val="90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90"/>
        </w:rPr>
        <w:t>Carefree Lodge Long-Term Care Home</w:t>
      </w:r>
      <w:r>
        <w:rPr>
          <w:rFonts w:ascii="Calibri" w:hAnsi="Calibri" w:eastAsia="Calibri" w:cs="Calibri"/>
          <w:b w:val="0"/>
          <w:i w:val="0"/>
          <w:sz w:val="22"/>
          <w:w w:val="90"/>
        </w:rPr>
        <w:t xml:space="preserve"> (North York)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2005–2008</w:t>
      </w:r>
    </w:p>
    <w:p>
      <w:pPr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ADDITIONAL WORK EXPERIENCE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Assistant Manager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Staff Training &amp; Shift Leadership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Pizza Pizza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2020–early 2023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8"/>
        </w:rPr>
        <w:t>Event Security &amp; Front-of-House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8"/>
        </w:rPr>
        <w:t>De-escalation, Public Safety &amp; Service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8"/>
        </w:rPr>
        <w:t>Toronto Venues &amp; Contracts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2018–early 2023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Chef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Planning &amp; Kitchen Operations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Private Winery Estate</w:t>
      </w:r>
      <w:r>
        <w:rPr>
          <w:rFonts w:ascii="Calibri" w:hAnsi="Calibri" w:eastAsia="Calibri" w:cs="Calibri"/>
          <w:b w:val="0"/>
          <w:i w:val="0"/>
          <w:sz w:val="22"/>
        </w:rPr>
        <w:t xml:space="preserve"> (Florence)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2017–2018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Chef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Event &amp; Festival Catering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Private Events &amp; Festival Catering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2017–2018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8"/>
        </w:rPr>
        <w:t>Front-of-House, Kitchen &amp; Event Security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8"/>
        </w:rPr>
        <w:t>Team Service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8"/>
        </w:rPr>
        <w:t>La Plante &amp; Other Mile End Venues</w:t>
      </w:r>
      <w:r>
        <w:rPr>
          <w:rFonts w:ascii="Calibri" w:hAnsi="Calibri" w:eastAsia="Calibri" w:cs="Calibri"/>
          <w:b w:val="0"/>
          <w:i w:val="0"/>
          <w:sz w:val="22"/>
          <w:w w:val="88"/>
        </w:rPr>
        <w:t xml:space="preserve"> (Montreal)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2009–2014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On-Camera Performer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Commercial Performance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GEICO “California” Commercial</w:t>
      </w:r>
      <w:r>
        <w:rPr>
          <w:rFonts w:ascii="Calibri" w:hAnsi="Calibri" w:eastAsia="Calibri" w:cs="Calibri"/>
          <w:b w:val="0"/>
          <w:i w:val="0"/>
          <w:sz w:val="22"/>
        </w:rPr>
        <w:t xml:space="preserve"> (San Francisco)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2012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  <w:w w:val="82"/>
        </w:rPr>
        <w:t>Stage Performer</w:t>
      </w:r>
      <w:r>
        <w:rPr>
          <w:rFonts w:ascii="Calibri" w:hAnsi="Calibri" w:eastAsia="Calibri" w:cs="Calibri"/>
          <w:b w:val="0"/>
          <w:i w:val="0"/>
          <w:sz w:val="22"/>
          <w:w w:val="8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  <w:w w:val="82"/>
        </w:rPr>
        <w:t>Jesus Christ Superstar, Sears Drama Festival &amp; One Thousand &amp; One Nights</w:t>
      </w:r>
      <w:r>
        <w:rPr>
          <w:rFonts w:ascii="Calibri" w:hAnsi="Calibri" w:eastAsia="Calibri" w:cs="Calibri"/>
          <w:b w:val="0"/>
          <w:i w:val="0"/>
          <w:sz w:val="22"/>
          <w:w w:val="8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  <w:w w:val="82"/>
        </w:rPr>
        <w:t>Claude Watson</w:t>
      </w:r>
      <w:r>
        <w:rPr>
          <w:rFonts w:ascii="Calibri" w:hAnsi="Calibri" w:eastAsia="Calibri" w:cs="Calibri"/>
          <w:b w:val="0"/>
          <w:i w:val="0"/>
          <w:sz w:val="22"/>
          <w:w w:val="82"/>
        </w:rPr>
        <w:t xml:space="preserve"> (Toronto)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2005–2008</w:t>
      </w:r>
    </w:p>
    <w:p>
      <w:pPr>
        <w:tabs>
          <w:tab w:val="right" w:pos="10829"/>
        </w:tabs>
        <w:widowControl w:val="0"/>
        <w:spacing w:before="0" w:after="0" w:lineRule="exact" w:line="250"/>
        <w:ind w:left="43" w:right="14"/>
        <w:contextualSpacing/>
        <w:jc w:val="left"/>
      </w:pPr>
      <w:r>
        <w:rPr>
          <w:rFonts w:ascii="Calibri" w:hAnsi="Calibri" w:eastAsia="Calibri" w:cs="Calibri"/>
          <w:b/>
          <w:i w:val="0"/>
          <w:sz w:val="22"/>
        </w:rPr>
        <w:t>Crew Member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 w:val="0"/>
          <w:sz w:val="20"/>
        </w:rPr>
        <w:t>Counter, Kitchen &amp; Cash</w:t>
      </w:r>
      <w:r>
        <w:rPr>
          <w:rFonts w:ascii="Calibri" w:hAnsi="Calibri" w:eastAsia="Calibri" w:cs="Calibri"/>
          <w:b w:val="0"/>
          <w:i w:val="0"/>
          <w:sz w:val="22"/>
        </w:rPr>
        <w:t xml:space="preserve"> | </w:t>
      </w:r>
      <w:r>
        <w:rPr>
          <w:rFonts w:ascii="Calibri" w:hAnsi="Calibri" w:eastAsia="Calibri" w:cs="Calibri"/>
          <w:b w:val="0"/>
          <w:i/>
          <w:sz w:val="22"/>
        </w:rPr>
        <w:t>Pizza Pizza</w:t>
      </w:r>
      <w:r>
        <w:rPr>
          <w:rFonts w:ascii="Calibri" w:hAnsi="Calibri" w:eastAsia="Calibri" w:cs="Calibri"/>
          <w:b w:val="0"/>
          <w:i w:val="0"/>
          <w:sz w:val="22"/>
        </w:rPr>
        <w:t xml:space="preserve"> (Toronto / Montreal)</w:t>
      </w:r>
      <w:r>
        <w:rPr>
          <w:rFonts w:ascii="Calibri" w:hAnsi="Calibri" w:eastAsia="Calibri" w:cs="Calibri"/>
          <w:b w:val="0"/>
          <w:i w:val="0"/>
          <w:sz w:val="22"/>
        </w:rPr>
        <w:tab/>
      </w:r>
      <w:r>
        <w:rPr>
          <w:rFonts w:ascii="Calibri" w:hAnsi="Calibri" w:eastAsia="Calibri" w:cs="Calibri"/>
          <w:b w:val="0"/>
          <w:i w:val="0"/>
          <w:sz w:val="22"/>
        </w:rPr>
        <w:t>c. 2004–2009</w:t>
      </w:r>
    </w:p>
    <w:p>
      <w:pPr>
        <w:keepNext/>
        <w:widowControl w:val="0"/>
        <w:spacing w:before="72" w:after="0" w:lineRule="exact" w:line="292"/>
        <w:jc w:val="center"/>
        <w:pBdr>
          <w:top w:val="single" w:sz="6" w:space="1" w:color="9E9E9E"/>
        </w:pBdr>
        <w:contextualSpacing/>
      </w:pPr>
      <w:r>
        <w:rPr>
          <w:rFonts w:ascii="Lexend Exa" w:hAnsi="Lexend Exa" w:eastAsia="Lexend Exa" w:cs="Lexend Exa"/>
          <w:b/>
          <w:color w:val="000000"/>
          <w:sz w:val="22"/>
          <w:u w:val="single"/>
        </w:rPr>
        <w:t>EDUCATION, PROFESSIONAL LEARNING &amp; LANGUAGES</w:t>
      </w:r>
    </w:p>
    <w:p>
      <w:pPr>
        <w:widowControl w:val="0"/>
        <w:spacing w:before="0" w:after="0" w:lineRule="exact" w:line="10"/>
      </w:pPr>
      <w:r>
        <w:rPr>
          <w:rFonts w:ascii="Calibri" w:hAnsi="Calibri" w:eastAsia="Calibri" w:cs="Calibri"/>
          <w:b w:val="0"/>
          <w:i w:val="0"/>
          <w:color w:val="000000"/>
          <w:sz w:val="1"/>
        </w:rPr>
        <w:t xml:space="preserve"> </w:t>
      </w:r>
    </w:p>
    <w:p>
      <w:pPr>
        <w:keepNext/>
        <w:widowControl w:val="0"/>
        <w:spacing w:before="6" w:after="5" w:lineRule="exact" w:line="180"/>
        <w:jc w:val="center"/>
      </w:pPr>
      <w:r>
        <w:rPr>
          <w:rFonts w:ascii="Calibri" w:hAnsi="Calibri" w:eastAsia="Calibri" w:cs="Calibri"/>
          <w:b/>
          <w:i/>
          <w:sz w:val="18"/>
        </w:rPr>
        <w:t>MA Philosophy</w:t>
      </w:r>
      <w:r>
        <w:rPr>
          <w:rFonts w:ascii="Calibri" w:hAnsi="Calibri" w:eastAsia="Calibri" w:cs="Calibri"/>
          <w:i/>
          <w:sz w:val="17"/>
        </w:rPr>
        <w:t>, Art &amp; Critical Thought, European Graduate School (2019)</w:t>
      </w:r>
      <w:r>
        <w:rPr>
          <w:rFonts w:ascii="Calibri" w:hAnsi="Calibri" w:eastAsia="Calibri" w:cs="Calibri"/>
          <w:sz w:val="17"/>
        </w:rPr>
        <w:t xml:space="preserve">  |  </w:t>
      </w:r>
      <w:r>
        <w:rPr>
          <w:rFonts w:ascii="Calibri" w:hAnsi="Calibri" w:eastAsia="Calibri" w:cs="Calibri"/>
          <w:b/>
          <w:i/>
          <w:sz w:val="18"/>
        </w:rPr>
        <w:t>BA Political Science</w:t>
      </w:r>
      <w:r>
        <w:rPr>
          <w:rFonts w:ascii="Calibri" w:hAnsi="Calibri" w:eastAsia="Calibri" w:cs="Calibri"/>
          <w:i/>
          <w:sz w:val="17"/>
        </w:rPr>
        <w:t>, Economics &amp; Philosophy, McGill University (2014)</w:t>
      </w:r>
    </w:p>
    <w:p>
      <w:pPr>
        <w:keepNext/>
        <w:widowControl w:val="0"/>
        <w:spacing w:before="4" w:after="10" w:lineRule="exact" w:line="180"/>
        <w:jc w:val="center"/>
      </w:pPr>
      <w:r>
        <w:rPr>
          <w:rFonts w:ascii="Calibri" w:hAnsi="Calibri" w:eastAsia="Calibri" w:cs="Calibri"/>
          <w:b/>
          <w:i/>
          <w:sz w:val="18"/>
        </w:rPr>
        <w:t>Claude Watson Screen Arts</w:t>
      </w:r>
      <w:r>
        <w:rPr>
          <w:rFonts w:ascii="Calibri" w:hAnsi="Calibri" w:eastAsia="Calibri" w:cs="Calibri"/>
          <w:i/>
          <w:sz w:val="17"/>
        </w:rPr>
        <w:t>, Script Writing &amp; Editing, Earl Haig Secondary School (2009)</w:t>
      </w:r>
    </w:p>
    <w:p>
      <w:pPr>
        <w:tabs>
          <w:tab w:val="left" w:pos="2045"/>
        </w:tabs>
        <w:keepNext/>
        <w:widowControl w:val="0"/>
        <w:spacing w:before="5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Credentials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IB Theory of Knowledge 2023 | TESOL, Indiana University 2016 | AODA Accessibility Standards 2026 | Berkley Invigilation Standards 2019 | Food Handler 2006 | Smart Serve (Historical) | Ontario Security Guard Licence (Historical) | Bronze Cross &amp; First Aid Training, 2006 (Not Current)</w:t>
      </w:r>
    </w:p>
    <w:p>
      <w:pPr>
        <w:tabs>
          <w:tab w:val="left" w:pos="2045"/>
        </w:tabs>
        <w:keepNext/>
        <w:widowControl w:val="0"/>
        <w:spacing w:before="1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Professional Learning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Nonviolent Communication | Cognitive Behavioral Therapy | Motivation Coaching | Mindfulness I–III &amp; Master | Social Impact Strategy | Community Building Strategies</w:t>
      </w:r>
    </w:p>
    <w:p>
      <w:pPr>
        <w:tabs>
          <w:tab w:val="left" w:pos="2045"/>
        </w:tabs>
        <w:keepNext/>
        <w:widowControl w:val="0"/>
        <w:spacing w:before="1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Methods &amp; Tools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Google Forms | Excel Budgeting &amp; Tracking | Online Classroom Tools &amp; LMS | Microsoft &amp; Adobe | Digital Publishing | Python, Data Science &amp; ML Training</w:t>
      </w:r>
    </w:p>
    <w:p>
      <w:pPr>
        <w:tabs>
          <w:tab w:val="left" w:pos="2045"/>
        </w:tabs>
        <w:keepNext/>
        <w:widowControl w:val="0"/>
        <w:spacing w:before="1" w:after="0" w:lineRule="exact" w:line="160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Courses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CHC2D, CHV2O, GLC2O, ENG2D, ENG3U, ENG4U, OLC4O, EMS3O, CGG3O, HSP3U, BBB4M, CGW4U, HFA4U, HHS4U, HSB4U, CHW3M, CHY4U, CHI4U, HZB3M, HZT4U, 9–12 | IB Diploma | IB TOK | AP Economics | AP English | A Level English Literature | IELTS | ESL A1–C1</w:t>
      </w:r>
    </w:p>
    <w:p>
      <w:pPr>
        <w:tabs>
          <w:tab w:val="left" w:pos="2045"/>
        </w:tabs>
        <w:keepNext/>
        <w:widowControl w:val="0"/>
        <w:spacing w:before="1" w:after="0" w:lineRule="exact" w:line="162"/>
        <w:ind w:left="2045" w:hanging="2045" w:right="0"/>
        <w:jc w:val="left"/>
      </w:pPr>
      <w:r>
        <w:rPr>
          <w:rFonts w:ascii="Cambria" w:hAnsi="Cambria" w:eastAsia="Cambria" w:cs="Cambria"/>
          <w:b/>
          <w:sz w:val="16"/>
        </w:rPr>
        <w:t>Languages</w:t>
      </w:r>
      <w:r>
        <w:rPr>
          <w:rFonts w:ascii="Cambria" w:hAnsi="Cambria" w:eastAsia="Cambria" w:cs="Cambria"/>
          <w:sz w:val="14"/>
        </w:rPr>
        <w:tab/>
      </w:r>
      <w:r>
        <w:rPr>
          <w:rFonts w:ascii="Cambria" w:hAnsi="Cambria" w:eastAsia="Cambria" w:cs="Cambria"/>
          <w:sz w:val="14"/>
        </w:rPr>
        <w:t>Farsi Advanced | French Basic | Mandarin Basic</w:t>
      </w:r>
    </w:p>
    <w:p>
      <w:pPr>
        <w:keepNext w:val="0"/>
        <w:widowControl w:val="0"/>
        <w:spacing w:before="18" w:after="0" w:lineRule="exact" w:line="176"/>
        <w:jc w:val="center"/>
        <w:shd w:val="clear" w:color="auto" w:fill="F2F2F2"/>
        <w:pBdr>
          <w:top w:val="single" w:sz="6" w:space="0" w:color="9E9E9E"/>
        </w:pBdr>
      </w:pPr>
      <w:r>
        <w:rPr>
          <w:rFonts w:ascii="Lexend Exa" w:hAnsi="Lexend Exa" w:eastAsia="Lexend Exa" w:cs="Lexend Exa"/>
          <w:b/>
          <w:sz w:val="16"/>
        </w:rPr>
        <w:t xml:space="preserve">Reviews  </w:t>
      </w:r>
      <w:hyperlink r:id="rId9">
        <w:r>
          <w:rPr>
            <w:rFonts w:ascii="Lexend Exa" w:hAnsi="Lexend Exa" w:eastAsia="Lexend Exa" w:cs="Lexend Exa"/>
            <w:sz w:val="16"/>
            <w:szCs w:val="16"/>
            <w:color w:val="000000"/>
            <w:b/>
          </w:rPr>
          <w:t xml:space="preserve">seminarschools.com/reviews</w:t>
        </w:r>
      </w:hyperlink>
      <w:r>
        <w:rPr>
          <w:rFonts w:ascii="Lexend Exa" w:hAnsi="Lexend Exa" w:eastAsia="Lexend Exa" w:cs="Lexend Exa"/>
          <w:b/>
          <w:sz w:val="16"/>
        </w:rPr>
        <w:t xml:space="preserve">  |  References available on request</w:t>
      </w:r>
    </w:p>
    <w:sectPr>
      <w:pgSz w:h="15840" w:w="12240" w:orient="portrait"/>
      <w:pgMar w:bottom="173" w:top="432" w:left="662" w:right="662" w:header="173" w:footer="17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Gungsuh"/>
  <w:font w:name="Lexend">
    <w:embedRegular w:fontKey="{00000000-0000-0000-0000-000000000000}" r:id="rId1" w:subsetted="0"/>
    <w:embedBold w:fontKey="{00000000-0000-0000-0000-000000000000}" r:id="rId2" w:subsetted="0"/>
  </w:font>
  <w:font w:name="Comfortaa">
    <w:embedRegular w:fontKey="{00000000-0000-0000-0000-000000000000}" r:id="rId3" w:subsetted="0"/>
    <w:embedBold w:fontKey="{00000000-0000-0000-0000-000000000000}" r:id="rId4" w:subsetted="0"/>
  </w:font>
  <w:font w:name="Lexend Exa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  <w:doNotUseHTMLParagraphAutoSpacing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before="0" w:after="0" w:line="240" w:lineRule="auto"/>
    </w:pPr>
    <w:rPr>
      <w:rFonts w:ascii="Calibri" w:hAnsi="Calibri" w:eastAsia="Calibri" w:cs="Calibri"/>
      <w:sz w:val="16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customStyle="1" w:styleId="CVExperience">
    <w:name w:val="CV Experience"/>
    <w:basedOn w:val="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tel:+14167710382" TargetMode="External"/><Relationship Id="rId7" Type="http://schemas.openxmlformats.org/officeDocument/2006/relationships/hyperlink" Target="mailto:salarnas@gmail.com" TargetMode="External"/><Relationship Id="rId8" Type="http://schemas.openxmlformats.org/officeDocument/2006/relationships/hyperlink" Target="https://seminarschools.com/saul/" TargetMode="External"/><Relationship Id="rId9" Type="http://schemas.openxmlformats.org/officeDocument/2006/relationships/hyperlink" Target="https://seminarschools.com/reviews/" TargetMode="External"/><Relationship Id="rId10" Type="http://schemas.openxmlformats.org/officeDocument/2006/relationships/hyperlink" Target="mailto:saulnassau@protonmail.com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Relationship Id="rId3" Type="http://schemas.openxmlformats.org/officeDocument/2006/relationships/font" Target="fonts/Comfortaa-regular.ttf"/><Relationship Id="rId4" Type="http://schemas.openxmlformats.org/officeDocument/2006/relationships/font" Target="fonts/Comfortaa-bold.ttf"/><Relationship Id="rId5" Type="http://schemas.openxmlformats.org/officeDocument/2006/relationships/font" Target="fonts/LexendExa-regular.ttf"/><Relationship Id="rId6" Type="http://schemas.openxmlformats.org/officeDocument/2006/relationships/font" Target="fonts/LexendEx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Saul Karim Nassau | School and Teaching CV</dc:title>
  <cp:lastModifiedBy>Saul Karim Nassau</cp:lastModifiedBy>
  <cp:revision>1</cp:revision>
  <dcterms:modified xsi:type="dcterms:W3CDTF">2026-07-24T17:08:35Z</dcterms:modified>
  <dc:subject>One-page educator, research, community &amp; employment résumé</dc:subject>
  <dc:creator>Saul Karim Nassau</dc:creator>
  <cp:keywords>teaching, education, OSSD, IB, AP, ESL, research, community, Greenpeace</cp:keywords>
</cp:coreProperties>
</file>