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数据库表结构设计补充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为便于说明系统数据库设计内容，本文对主要业务数据表的结构进行表格化描述。各表围绕权限管理、药品基础信息、流通追溯和监管业务等功能模块进行设计，字段设置兼顾业务完整性、数据一致性和后续查询统计需求。下面选取系统中具有代表性的核心数据表进行说明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表格字段统一包括字段名、数据类型、长度、键类型、是否为空和字段说明，以便在论文中直接使用或进一步调整。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表1 用户表（user）结构设计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用户主键ID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用户登录名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用户登录密码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real_name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用户姓名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所属组织名称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账号状态，1启用0禁用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表2 角色表（role）结构设计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角色主键ID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role_code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角色编码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角色描述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角色状态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表3 药品信息表（drug_info）结构设计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药品主键ID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drug_code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药品编码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specification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规格型号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manufacturer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生产企业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approval_no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批准文号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药品分类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药品状态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表4 生产批次表（production_batch）结构设计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批次主键ID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batch_no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生产批次号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关联药品ID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production_date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生产日期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expiry_date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有效期至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生产数量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producer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生产主体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批次状态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表5 采购记录表（procurement_record）结构设计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采购记录ID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batch_id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关联批次ID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supplier_name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供应商名称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purchaser_name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采购方名称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采购数量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procurement_time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采购时间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表6 销售记录表（sale_record）结构设计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销售记录ID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batch_id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关联批次ID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购买方名称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销售数量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sale_time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销售时间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operator_name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操作人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表7 库存表（inventory）结构设计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库存记录ID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batch_id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批次ID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所属组织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stock_quantity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当前库存数量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库存更新时间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库存状态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表8 监管任务表（regulatory_task）结构设计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监管任务ID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task_title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任务标题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clue_source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线索来源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problem_desc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问题描述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severity_level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严重程度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assigned_to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派发对象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任务状态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result_desc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处理结果说明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finish_time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表9 举报/不良反应表（adverse_reaction）结构设计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举报记录ID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reporter_name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举报人姓名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drug_name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涉及药品名称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问题描述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举报时间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处理状态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4"/>
        </w:rPr>
        <w:t>表10 消息通知表（message_notice）结构设计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键类型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是否为空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字段说明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消息标题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消息内容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receiver_id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接收用户ID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read_status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已读状态</w:t>
            </w:r>
          </w:p>
        </w:tc>
      </w:tr>
      <w:tr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send_time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非键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发送时间</w:t>
            </w:r>
          </w:p>
        </w:tc>
      </w:tr>
    </w:tbl>
    <w:p/>
    <w:p>
      <w:pPr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通过上述数据表设计可以看出，本系统数据库结构能够较好支持用户权限管理、药品基础信息维护、流通记录追踪、监管任务处置以及消息通知等业务需求。各数据表之间通过主键和外键建立关联关系，既保证了数据存储的规范性，也为后续追溯查询、统计分析和监管闭环处理提供了可靠的数据支撑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