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1B4D"/>
          <w:sz w:val="44"/>
        </w:rPr>
        <w:t>Bug Fix Log</w:t>
      </w:r>
    </w:p>
    <w:p>
      <w:pPr>
        <w:spacing w:after="200"/>
      </w:pPr>
      <w:r>
        <w:rPr>
          <w:color w:val="555A70"/>
          <w:sz w:val="22"/>
        </w:rPr>
        <w:t>BITS Digital CodeForge V1.0  –  Advanced Grading Console</w:t>
      </w:r>
    </w:p>
    <w:tbl>
      <w:tblPr>
        <w:tblStyle w:val="TableGrid"/>
        <w:tblW w:type="auto" w:w="0"/>
        <w:tblLook w:firstColumn="1" w:firstRow="1" w:lastColumn="0" w:lastRow="0" w:noHBand="0" w:noVBand="1" w:val="04A0"/>
      </w:tblPr>
      <w:tblGrid>
        <w:gridCol w:w="7697"/>
        <w:gridCol w:w="7697"/>
      </w:tblGrid>
      <w:tr>
        <w:tc>
          <w:tcPr>
            <w:tcW w:type="dxa" w:w="2160"/>
            <w:shd w:val="clear" w:fill="F4F5FA"/>
          </w:tcPr>
          <w:p>
            <w:pPr>
              <w:spacing w:after="40" w:before="40"/>
            </w:pPr>
            <w:r>
              <w:rPr>
                <w:rFonts w:ascii="Calibri" w:hAnsi="Calibri"/>
                <w:b/>
                <w:color w:val="1F1B4D"/>
                <w:sz w:val="18"/>
              </w:rPr>
              <w:t>Submitted by</w:t>
            </w:r>
          </w:p>
        </w:tc>
        <w:tc>
          <w:tcPr>
            <w:tcW w:type="dxa" w:w="13248"/>
          </w:tcPr>
          <w:p>
            <w:pPr>
              <w:spacing w:after="40" w:before="40"/>
            </w:pPr>
            <w:r>
              <w:rPr>
                <w:rFonts w:ascii="Calibri" w:hAnsi="Calibri"/>
                <w:b w:val="0"/>
                <w:color w:val="1F1B4D"/>
                <w:sz w:val="18"/>
              </w:rPr>
              <w:t>cybersd12321</w:t>
            </w:r>
          </w:p>
        </w:tc>
      </w:tr>
      <w:tr>
        <w:tc>
          <w:tcPr>
            <w:tcW w:type="dxa" w:w="2160"/>
            <w:shd w:val="clear" w:fill="F4F5FA"/>
          </w:tcPr>
          <w:p>
            <w:pPr>
              <w:spacing w:after="40" w:before="40"/>
            </w:pPr>
            <w:r>
              <w:rPr>
                <w:rFonts w:ascii="Calibri" w:hAnsi="Calibri"/>
                <w:b/>
                <w:color w:val="1F1B4D"/>
                <w:sz w:val="18"/>
              </w:rPr>
              <w:t>Repository</w:t>
            </w:r>
          </w:p>
        </w:tc>
        <w:tc>
          <w:tcPr>
            <w:tcW w:type="dxa" w:w="13248"/>
          </w:tcPr>
          <w:p>
            <w:pPr>
              <w:spacing w:after="40" w:before="40"/>
            </w:pPr>
            <w:r>
              <w:rPr>
                <w:rFonts w:ascii="Calibri" w:hAnsi="Calibri"/>
                <w:b w:val="0"/>
                <w:color w:val="1F1B4D"/>
                <w:sz w:val="18"/>
              </w:rPr>
              <w:t>https://github.com/cybersd12321/bits-codeforge-grading-console</w:t>
            </w:r>
          </w:p>
        </w:tc>
      </w:tr>
      <w:tr>
        <w:tc>
          <w:tcPr>
            <w:tcW w:type="dxa" w:w="2160"/>
            <w:shd w:val="clear" w:fill="F4F5FA"/>
          </w:tcPr>
          <w:p>
            <w:pPr>
              <w:spacing w:after="40" w:before="40"/>
            </w:pPr>
            <w:r>
              <w:rPr>
                <w:rFonts w:ascii="Calibri" w:hAnsi="Calibri"/>
                <w:b/>
                <w:color w:val="1F1B4D"/>
                <w:sz w:val="18"/>
              </w:rPr>
              <w:t>Live deployment</w:t>
            </w:r>
          </w:p>
        </w:tc>
        <w:tc>
          <w:tcPr>
            <w:tcW w:type="dxa" w:w="13248"/>
          </w:tcPr>
          <w:p>
            <w:pPr>
              <w:spacing w:after="40" w:before="40"/>
            </w:pPr>
            <w:r>
              <w:rPr>
                <w:rFonts w:ascii="Calibri" w:hAnsi="Calibri"/>
                <w:b w:val="0"/>
                <w:color w:val="1F1B4D"/>
                <w:sz w:val="18"/>
              </w:rPr>
              <w:t>https://cybersd12321.github.io/bits-codeforge-grading-console/</w:t>
            </w:r>
          </w:p>
        </w:tc>
      </w:tr>
      <w:tr>
        <w:tc>
          <w:tcPr>
            <w:tcW w:type="dxa" w:w="2160"/>
            <w:shd w:val="clear" w:fill="F4F5FA"/>
          </w:tcPr>
          <w:p>
            <w:pPr>
              <w:spacing w:after="40" w:before="40"/>
            </w:pPr>
            <w:r>
              <w:rPr>
                <w:rFonts w:ascii="Calibri" w:hAnsi="Calibri"/>
                <w:b/>
                <w:color w:val="1F1B4D"/>
                <w:sz w:val="18"/>
              </w:rPr>
              <w:t>Source file</w:t>
            </w:r>
          </w:p>
        </w:tc>
        <w:tc>
          <w:tcPr>
            <w:tcW w:type="dxa" w:w="13248"/>
          </w:tcPr>
          <w:p>
            <w:pPr>
              <w:spacing w:after="40" w:before="40"/>
            </w:pPr>
            <w:r>
              <w:rPr>
                <w:rFonts w:ascii="Calibri" w:hAnsi="Calibri"/>
                <w:b w:val="0"/>
                <w:color w:val="1F1B4D"/>
                <w:sz w:val="18"/>
              </w:rPr>
              <w:t>index.html  —  single file, no build step, one CDN dependency (SheetJS)</w:t>
            </w:r>
          </w:p>
        </w:tc>
      </w:tr>
      <w:tr>
        <w:tc>
          <w:tcPr>
            <w:tcW w:type="dxa" w:w="2160"/>
            <w:shd w:val="clear" w:fill="F4F5FA"/>
          </w:tcPr>
          <w:p>
            <w:pPr>
              <w:spacing w:after="40" w:before="40"/>
            </w:pPr>
            <w:r>
              <w:rPr>
                <w:rFonts w:ascii="Calibri" w:hAnsi="Calibri"/>
                <w:b/>
                <w:color w:val="1F1B4D"/>
                <w:sz w:val="18"/>
              </w:rPr>
              <w:t>Defects resolved</w:t>
            </w:r>
          </w:p>
        </w:tc>
        <w:tc>
          <w:tcPr>
            <w:tcW w:type="dxa" w:w="13248"/>
          </w:tcPr>
          <w:p>
            <w:pPr>
              <w:spacing w:after="40" w:before="40"/>
            </w:pPr>
            <w:r>
              <w:rPr>
                <w:rFonts w:ascii="Calibri" w:hAnsi="Calibri"/>
                <w:b w:val="0"/>
                <w:color w:val="1F1B4D"/>
                <w:sz w:val="18"/>
              </w:rPr>
              <w:t>13 total  —  10 from the challenge brief, 3 found during a follow-up audit</w:t>
            </w:r>
          </w:p>
        </w:tc>
      </w:tr>
    </w:tbl>
    <w:p>
      <w:pPr>
        <w:spacing w:before="320" w:after="120"/>
      </w:pPr>
      <w:r>
        <w:rPr>
          <w:b/>
          <w:color w:val="1F1B4D"/>
          <w:sz w:val="26"/>
        </w:rPr>
        <w:t>Section 1  –  Bug Fix Log</w:t>
      </w:r>
    </w:p>
    <w:p>
      <w:pPr>
        <w:spacing w:after="160"/>
      </w:pPr>
      <w:r>
        <w:rPr>
          <w:color w:val="555A70"/>
          <w:sz w:val="18"/>
        </w:rPr>
        <w:t>The ten defects specified in the challenge brief. Each was reproduced before being fixed, and re-tested afterwards. Verification was performed by executing the application inside a minimal DOM harness rather than by inspection alone, so the reproduction and test columns describe observed behaviour.</w:t>
      </w:r>
    </w:p>
    <w:tbl>
      <w:tblPr>
        <w:tblStyle w:val="TableGrid"/>
        <w:tblW w:type="auto" w:w="0"/>
        <w:jc w:val="center"/>
        <w:tblLayout w:type="fixed"/>
        <w:tblLook w:firstColumn="1" w:firstRow="1" w:lastColumn="0" w:lastRow="0" w:noHBand="0" w:noVBand="1" w:val="04A0"/>
      </w:tblPr>
      <w:tblGrid>
        <w:gridCol w:w="2566"/>
        <w:gridCol w:w="2566"/>
        <w:gridCol w:w="2566"/>
        <w:gridCol w:w="2566"/>
        <w:gridCol w:w="2566"/>
        <w:gridCol w:w="2566"/>
      </w:tblGrid>
      <w:tr>
        <w:trPr>
          <w:tblHeader w:val="true"/>
        </w:trPr>
        <w:tc>
          <w:tcPr>
            <w:tcW w:type="dxa" w:w="490"/>
            <w:shd w:val="clear" w:fill="2F2A6B"/>
          </w:tcPr>
          <w:p>
            <w:pPr>
              <w:spacing w:after="40" w:before="40"/>
            </w:pPr>
            <w:r>
              <w:rPr>
                <w:rFonts w:ascii="Calibri" w:hAnsi="Calibri"/>
                <w:b/>
                <w:color w:val="FFFFFF"/>
                <w:sz w:val="18"/>
              </w:rPr>
              <w:t>#</w:t>
            </w:r>
          </w:p>
        </w:tc>
        <w:tc>
          <w:tcPr>
            <w:tcW w:type="dxa" w:w="2448"/>
            <w:shd w:val="clear" w:fill="2F2A6B"/>
          </w:tcPr>
          <w:p>
            <w:pPr>
              <w:spacing w:after="40" w:before="40"/>
            </w:pPr>
            <w:r>
              <w:rPr>
                <w:rFonts w:ascii="Calibri" w:hAnsi="Calibri"/>
                <w:b/>
                <w:color w:val="FFFFFF"/>
                <w:sz w:val="18"/>
              </w:rPr>
              <w:t>Bug / Issue Identified</w:t>
            </w:r>
          </w:p>
        </w:tc>
        <w:tc>
          <w:tcPr>
            <w:tcW w:type="dxa" w:w="3096"/>
            <w:shd w:val="clear" w:fill="2F2A6B"/>
          </w:tcPr>
          <w:p>
            <w:pPr>
              <w:spacing w:after="40" w:before="40"/>
            </w:pPr>
            <w:r>
              <w:rPr>
                <w:rFonts w:ascii="Calibri" w:hAnsi="Calibri"/>
                <w:b/>
                <w:color w:val="FFFFFF"/>
                <w:sz w:val="18"/>
              </w:rPr>
              <w:t>How You Reproduced It</w:t>
            </w:r>
          </w:p>
        </w:tc>
        <w:tc>
          <w:tcPr>
            <w:tcW w:type="dxa" w:w="3240"/>
            <w:shd w:val="clear" w:fill="2F2A6B"/>
          </w:tcPr>
          <w:p>
            <w:pPr>
              <w:spacing w:after="40" w:before="40"/>
            </w:pPr>
            <w:r>
              <w:rPr>
                <w:rFonts w:ascii="Calibri" w:hAnsi="Calibri"/>
                <w:b/>
                <w:color w:val="FFFFFF"/>
                <w:sz w:val="18"/>
              </w:rPr>
              <w:t>Root Cause</w:t>
            </w:r>
          </w:p>
        </w:tc>
        <w:tc>
          <w:tcPr>
            <w:tcW w:type="dxa" w:w="3240"/>
            <w:shd w:val="clear" w:fill="2F2A6B"/>
          </w:tcPr>
          <w:p>
            <w:pPr>
              <w:spacing w:after="40" w:before="40"/>
            </w:pPr>
            <w:r>
              <w:rPr>
                <w:rFonts w:ascii="Calibri" w:hAnsi="Calibri"/>
                <w:b/>
                <w:color w:val="FFFFFF"/>
                <w:sz w:val="18"/>
              </w:rPr>
              <w:t>Fix Implemented</w:t>
            </w:r>
          </w:p>
        </w:tc>
        <w:tc>
          <w:tcPr>
            <w:tcW w:type="dxa" w:w="2808"/>
            <w:shd w:val="clear" w:fill="2F2A6B"/>
          </w:tcPr>
          <w:p>
            <w:pPr>
              <w:spacing w:after="40" w:before="40"/>
            </w:pPr>
            <w:r>
              <w:rPr>
                <w:rFonts w:ascii="Calibri" w:hAnsi="Calibri"/>
                <w:b/>
                <w:color w:val="FFFFFF"/>
                <w:sz w:val="18"/>
              </w:rPr>
              <w:t>How You Tested the Fix</w:t>
            </w:r>
          </w:p>
        </w:tc>
      </w:tr>
      <w:tr>
        <w:tc>
          <w:tcPr>
            <w:tcW w:type="dxa" w:w="490"/>
          </w:tcPr>
          <w:p>
            <w:pPr>
              <w:spacing w:after="40" w:before="40"/>
            </w:pPr>
            <w:r>
              <w:rPr>
                <w:rFonts w:ascii="Calibri" w:hAnsi="Calibri"/>
                <w:b/>
                <w:color w:val="1F1B4D"/>
                <w:sz w:val="18"/>
              </w:rPr>
              <w:t>1</w:t>
            </w:r>
          </w:p>
        </w:tc>
        <w:tc>
          <w:tcPr>
            <w:tcW w:type="dxa" w:w="2448"/>
          </w:tcPr>
          <w:p>
            <w:pPr>
              <w:spacing w:after="40" w:before="40"/>
            </w:pPr>
            <w:r>
              <w:rPr>
                <w:rFonts w:ascii="Calibri" w:hAnsi="Calibri"/>
                <w:b w:val="0"/>
                <w:color w:val="1F1B4D"/>
                <w:sz w:val="17"/>
              </w:rPr>
              <w:t>Modern .xlsx workbooks could not be selected, and parsing corrupted cell values.</w:t>
            </w:r>
          </w:p>
        </w:tc>
        <w:tc>
          <w:tcPr>
            <w:tcW w:type="dxa" w:w="3096"/>
          </w:tcPr>
          <w:p>
            <w:pPr>
              <w:spacing w:after="40" w:before="40"/>
            </w:pPr>
            <w:r>
              <w:rPr>
                <w:rFonts w:ascii="Calibri" w:hAnsi="Calibri"/>
                <w:b w:val="0"/>
                <w:color w:val="1F1B4D"/>
                <w:sz w:val="17"/>
              </w:rPr>
              <w:t xml:space="preserve">Opened the file picker with a </w:t>
            </w:r>
            <w:r>
              <w:rPr>
                <w:rFonts w:ascii="Consolas" w:hAnsi="Consolas"/>
                <w:b w:val="0"/>
                <w:color w:val="1F1B4D"/>
                <w:sz w:val="16"/>
              </w:rPr>
              <w:t>.xlsx</w:t>
            </w:r>
            <w:r>
              <w:rPr>
                <w:rFonts w:ascii="Calibri" w:hAnsi="Calibri"/>
                <w:b w:val="0"/>
                <w:color w:val="1F1B4D"/>
                <w:sz w:val="17"/>
              </w:rPr>
              <w:t xml:space="preserve"> marks file — it appeared greyed out and could not be chosen. Forcing it through “All files” produced garbled cell values on some browsers.</w:t>
            </w:r>
          </w:p>
        </w:tc>
        <w:tc>
          <w:tcPr>
            <w:tcW w:type="dxa" w:w="3240"/>
          </w:tcPr>
          <w:p>
            <w:pPr>
              <w:spacing w:after="40" w:before="40"/>
            </w:pPr>
            <w:r>
              <w:rPr>
                <w:rFonts w:ascii="Calibri" w:hAnsi="Calibri"/>
                <w:b w:val="0"/>
                <w:color w:val="1F1B4D"/>
                <w:sz w:val="17"/>
              </w:rPr>
              <w:t xml:space="preserve">Two faults on one path. The input carried </w:t>
            </w:r>
            <w:r>
              <w:rPr>
                <w:rFonts w:ascii="Consolas" w:hAnsi="Consolas"/>
                <w:b w:val="0"/>
                <w:color w:val="1F1B4D"/>
                <w:sz w:val="16"/>
              </w:rPr>
              <w:t>accept=".xls"</w:t>
            </w:r>
            <w:r>
              <w:rPr>
                <w:rFonts w:ascii="Calibri" w:hAnsi="Calibri"/>
                <w:b w:val="0"/>
                <w:color w:val="1F1B4D"/>
                <w:sz w:val="17"/>
              </w:rPr>
              <w:t xml:space="preserve">, excluding the OOXML extension that every current Excel writes. Parsing used </w:t>
            </w:r>
            <w:r>
              <w:rPr>
                <w:rFonts w:ascii="Consolas" w:hAnsi="Consolas"/>
                <w:b w:val="0"/>
                <w:color w:val="1F1B4D"/>
                <w:sz w:val="16"/>
              </w:rPr>
              <w:t>readAsBinaryString()</w:t>
            </w:r>
            <w:r>
              <w:rPr>
                <w:rFonts w:ascii="Calibri" w:hAnsi="Calibri"/>
                <w:b w:val="0"/>
                <w:color w:val="1F1B4D"/>
                <w:sz w:val="17"/>
              </w:rPr>
              <w:t xml:space="preserve"> with </w:t>
            </w:r>
            <w:r>
              <w:rPr>
                <w:rFonts w:ascii="Consolas" w:hAnsi="Consolas"/>
                <w:b w:val="0"/>
                <w:color w:val="1F1B4D"/>
                <w:sz w:val="16"/>
              </w:rPr>
              <w:t>XLSX.read(data, {type:"binary"})</w:t>
            </w:r>
            <w:r>
              <w:rPr>
                <w:rFonts w:ascii="Calibri" w:hAnsi="Calibri"/>
                <w:b w:val="0"/>
                <w:color w:val="1F1B4D"/>
                <w:sz w:val="17"/>
              </w:rPr>
              <w:t>, which relies on a deprecated byte-to-character mapping that silently corrupts bytes.</w:t>
            </w:r>
          </w:p>
        </w:tc>
        <w:tc>
          <w:tcPr>
            <w:tcW w:type="dxa" w:w="3240"/>
          </w:tcPr>
          <w:p>
            <w:pPr>
              <w:spacing w:after="40" w:before="40"/>
            </w:pPr>
            <w:r>
              <w:rPr>
                <w:rFonts w:ascii="Calibri" w:hAnsi="Calibri"/>
                <w:b w:val="0"/>
                <w:color w:val="1F1B4D"/>
                <w:sz w:val="17"/>
              </w:rPr>
              <w:t xml:space="preserve">Changed the input to </w:t>
            </w:r>
            <w:r>
              <w:rPr>
                <w:rFonts w:ascii="Consolas" w:hAnsi="Consolas"/>
                <w:b w:val="0"/>
                <w:color w:val="1F1B4D"/>
                <w:sz w:val="16"/>
              </w:rPr>
              <w:t>accept=".xlsx,.xls"</w:t>
            </w:r>
            <w:r>
              <w:rPr>
                <w:rFonts w:ascii="Calibri" w:hAnsi="Calibri"/>
                <w:b w:val="0"/>
                <w:color w:val="1F1B4D"/>
                <w:sz w:val="17"/>
              </w:rPr>
              <w:t xml:space="preserve">. Replaced the reader with </w:t>
            </w:r>
            <w:r>
              <w:rPr>
                <w:rFonts w:ascii="Consolas" w:hAnsi="Consolas"/>
                <w:b w:val="0"/>
                <w:color w:val="1F1B4D"/>
                <w:sz w:val="16"/>
              </w:rPr>
              <w:t>readAsArrayBuffer()</w:t>
            </w:r>
            <w:r>
              <w:rPr>
                <w:rFonts w:ascii="Calibri" w:hAnsi="Calibri"/>
                <w:b w:val="0"/>
                <w:color w:val="1F1B4D"/>
                <w:sz w:val="17"/>
              </w:rPr>
              <w:t xml:space="preserve"> and </w:t>
            </w:r>
            <w:r>
              <w:rPr>
                <w:rFonts w:ascii="Consolas" w:hAnsi="Consolas"/>
                <w:b w:val="0"/>
                <w:color w:val="1F1B4D"/>
                <w:sz w:val="16"/>
              </w:rPr>
              <w:t>XLSX.read(new Uint8Array(buffer), {type:"array"})</w:t>
            </w:r>
            <w:r>
              <w:rPr>
                <w:rFonts w:ascii="Calibri" w:hAnsi="Calibri"/>
                <w:b w:val="0"/>
                <w:color w:val="1F1B4D"/>
                <w:sz w:val="17"/>
              </w:rPr>
              <w:t xml:space="preserve">. Added a missing-library guard and a </w:t>
            </w:r>
            <w:r>
              <w:rPr>
                <w:rFonts w:ascii="Consolas" w:hAnsi="Consolas"/>
                <w:b w:val="0"/>
                <w:color w:val="1F1B4D"/>
                <w:sz w:val="16"/>
              </w:rPr>
              <w:t>try/catch</w:t>
            </w:r>
            <w:r>
              <w:rPr>
                <w:rFonts w:ascii="Calibri" w:hAnsi="Calibri"/>
                <w:b w:val="0"/>
                <w:color w:val="1F1B4D"/>
                <w:sz w:val="17"/>
              </w:rPr>
              <w:t xml:space="preserve"> that surfaces a readable message instead of failing inside the reader callback.</w:t>
            </w:r>
          </w:p>
        </w:tc>
        <w:tc>
          <w:tcPr>
            <w:tcW w:type="dxa" w:w="2808"/>
          </w:tcPr>
          <w:p>
            <w:pPr>
              <w:spacing w:after="40" w:before="40"/>
            </w:pPr>
            <w:r>
              <w:rPr>
                <w:rFonts w:ascii="Calibri" w:hAnsi="Calibri"/>
                <w:b w:val="0"/>
                <w:color w:val="1F1B4D"/>
                <w:sz w:val="17"/>
              </w:rPr>
              <w:t xml:space="preserve">Pushed generated </w:t>
            </w:r>
            <w:r>
              <w:rPr>
                <w:rFonts w:ascii="Consolas" w:hAnsi="Consolas"/>
                <w:b w:val="0"/>
                <w:color w:val="1F1B4D"/>
                <w:sz w:val="16"/>
              </w:rPr>
              <w:t>.xlsx</w:t>
            </w:r>
            <w:r>
              <w:rPr>
                <w:rFonts w:ascii="Calibri" w:hAnsi="Calibri"/>
                <w:b w:val="0"/>
                <w:color w:val="1F1B4D"/>
                <w:sz w:val="17"/>
              </w:rPr>
              <w:t xml:space="preserve"> fixtures through the real change handler in a DOM harness: 40 records across 4 courses parsed, headers resolved to BITS ID / Course / Total Marks. A 5-byte garbage file produced a user-facing explanation, not a thrown error.</w:t>
            </w:r>
          </w:p>
        </w:tc>
      </w:tr>
      <w:tr>
        <w:tc>
          <w:tcPr>
            <w:tcW w:type="dxa" w:w="490"/>
            <w:shd w:val="clear" w:fill="F4F5FA"/>
          </w:tcPr>
          <w:p>
            <w:pPr>
              <w:spacing w:after="40" w:before="40"/>
            </w:pPr>
            <w:r>
              <w:rPr>
                <w:rFonts w:ascii="Calibri" w:hAnsi="Calibri"/>
                <w:b/>
                <w:color w:val="1F1B4D"/>
                <w:sz w:val="18"/>
              </w:rPr>
              <w:t>2</w:t>
            </w:r>
          </w:p>
        </w:tc>
        <w:tc>
          <w:tcPr>
            <w:tcW w:type="dxa" w:w="2448"/>
            <w:shd w:val="clear" w:fill="F4F5FA"/>
          </w:tcPr>
          <w:p>
            <w:pPr>
              <w:spacing w:after="40" w:before="40"/>
            </w:pPr>
            <w:r>
              <w:rPr>
                <w:rFonts w:ascii="Calibri" w:hAnsi="Calibri"/>
                <w:b w:val="0"/>
                <w:color w:val="1F1B4D"/>
                <w:sz w:val="17"/>
              </w:rPr>
              <w:t>The course dropdown kept the previous file’s courses and repeated every name.</w:t>
            </w:r>
          </w:p>
        </w:tc>
        <w:tc>
          <w:tcPr>
            <w:tcW w:type="dxa" w:w="3096"/>
            <w:shd w:val="clear" w:fill="F4F5FA"/>
          </w:tcPr>
          <w:p>
            <w:pPr>
              <w:spacing w:after="40" w:before="40"/>
            </w:pPr>
            <w:r>
              <w:rPr>
                <w:rFonts w:ascii="Calibri" w:hAnsi="Calibri"/>
                <w:b w:val="0"/>
                <w:color w:val="1F1B4D"/>
                <w:sz w:val="17"/>
              </w:rPr>
              <w:t>Uploaded file A (3 courses), then file B (2 courses) — the dropdown listed all five. With 24 students in CS F213, that course name appeared 24 times.</w:t>
            </w:r>
          </w:p>
        </w:tc>
        <w:tc>
          <w:tcPr>
            <w:tcW w:type="dxa" w:w="3240"/>
            <w:shd w:val="clear" w:fill="F4F5FA"/>
          </w:tcPr>
          <w:p>
            <w:pPr>
              <w:spacing w:after="40" w:before="40"/>
            </w:pPr>
            <w:r>
              <w:rPr>
                <w:rFonts w:ascii="Consolas" w:hAnsi="Consolas"/>
                <w:b w:val="0"/>
                <w:color w:val="1F1B4D"/>
                <w:sz w:val="16"/>
              </w:rPr>
              <w:t>data.map(d =&gt; d.Course).forEach(c =&gt; course.add(...))</w:t>
            </w:r>
            <w:r>
              <w:rPr>
                <w:rFonts w:ascii="Calibri" w:hAnsi="Calibri"/>
                <w:b w:val="0"/>
                <w:color w:val="1F1B4D"/>
                <w:sz w:val="17"/>
              </w:rPr>
              <w:t xml:space="preserve"> iterated every row with no de-duplication, and nothing cleared the existing </w:t>
            </w:r>
            <w:r>
              <w:rPr>
                <w:rFonts w:ascii="Consolas" w:hAnsi="Consolas"/>
                <w:b w:val="0"/>
                <w:color w:val="1F1B4D"/>
                <w:sz w:val="16"/>
              </w:rPr>
              <w:t>&lt;option&gt;</w:t>
            </w:r>
            <w:r>
              <w:rPr>
                <w:rFonts w:ascii="Calibri" w:hAnsi="Calibri"/>
                <w:b w:val="0"/>
                <w:color w:val="1F1B4D"/>
                <w:sz w:val="17"/>
              </w:rPr>
              <w:t xml:space="preserve"> elements before repopulating.</w:t>
            </w:r>
          </w:p>
        </w:tc>
        <w:tc>
          <w:tcPr>
            <w:tcW w:type="dxa" w:w="3240"/>
            <w:shd w:val="clear" w:fill="F4F5FA"/>
          </w:tcPr>
          <w:p>
            <w:pPr>
              <w:spacing w:after="40" w:before="40"/>
            </w:pPr>
            <w:r>
              <w:rPr>
                <w:rFonts w:ascii="Consolas" w:hAnsi="Consolas"/>
                <w:b w:val="0"/>
                <w:color w:val="1F1B4D"/>
                <w:sz w:val="16"/>
              </w:rPr>
              <w:t>resetCourseOptions()</w:t>
            </w:r>
            <w:r>
              <w:rPr>
                <w:rFonts w:ascii="Calibri" w:hAnsi="Calibri"/>
                <w:b w:val="0"/>
                <w:color w:val="1F1B4D"/>
                <w:sz w:val="17"/>
              </w:rPr>
              <w:t xml:space="preserve"> now runs at the top of the change handler, before the asynchronous read, so a cancelled or failed second upload cannot leave stale courses behind. Population uses </w:t>
            </w:r>
            <w:r>
              <w:rPr>
                <w:rFonts w:ascii="Consolas" w:hAnsi="Consolas"/>
                <w:b w:val="0"/>
                <w:color w:val="1F1B4D"/>
                <w:sz w:val="16"/>
              </w:rPr>
              <w:t>[...new Set(records.map(r =&gt; r.course))]</w:t>
            </w:r>
            <w:r>
              <w:rPr>
                <w:rFonts w:ascii="Calibri" w:hAnsi="Calibri"/>
                <w:b w:val="0"/>
                <w:color w:val="1F1B4D"/>
                <w:sz w:val="17"/>
              </w:rPr>
              <w:t xml:space="preserve">, sorted with </w:t>
            </w:r>
            <w:r>
              <w:rPr>
                <w:rFonts w:ascii="Consolas" w:hAnsi="Consolas"/>
                <w:b w:val="0"/>
                <w:color w:val="1F1B4D"/>
                <w:sz w:val="16"/>
              </w:rPr>
              <w:t>localeCompare</w:t>
            </w:r>
            <w:r>
              <w:rPr>
                <w:rFonts w:ascii="Calibri" w:hAnsi="Calibri"/>
                <w:b w:val="0"/>
                <w:color w:val="1F1B4D"/>
                <w:sz w:val="17"/>
              </w:rPr>
              <w:t>.</w:t>
            </w:r>
          </w:p>
        </w:tc>
        <w:tc>
          <w:tcPr>
            <w:tcW w:type="dxa" w:w="2808"/>
            <w:shd w:val="clear" w:fill="F4F5FA"/>
          </w:tcPr>
          <w:p>
            <w:pPr>
              <w:spacing w:after="40" w:before="40"/>
            </w:pPr>
            <w:r>
              <w:rPr>
                <w:rFonts w:ascii="Calibri" w:hAnsi="Calibri"/>
                <w:b w:val="0"/>
                <w:color w:val="1F1B4D"/>
                <w:sz w:val="17"/>
              </w:rPr>
              <w:t xml:space="preserve">Uploaded A then B and asserted </w:t>
            </w:r>
            <w:r>
              <w:rPr>
                <w:rFonts w:ascii="Consolas" w:hAnsi="Consolas"/>
                <w:b w:val="0"/>
                <w:color w:val="1F1B4D"/>
                <w:sz w:val="16"/>
              </w:rPr>
              <w:t>options.length === courses + 1</w:t>
            </w:r>
            <w:r>
              <w:rPr>
                <w:rFonts w:ascii="Calibri" w:hAnsi="Calibri"/>
                <w:b w:val="0"/>
                <w:color w:val="1F1B4D"/>
                <w:sz w:val="17"/>
              </w:rPr>
              <w:t xml:space="preserve"> (placeholder included). Ran 10 consecutive course switches and re-uploads, asserting no accumulation.</w:t>
            </w:r>
          </w:p>
        </w:tc>
      </w:tr>
      <w:tr>
        <w:tc>
          <w:tcPr>
            <w:tcW w:type="dxa" w:w="490"/>
          </w:tcPr>
          <w:p>
            <w:pPr>
              <w:spacing w:after="40" w:before="40"/>
            </w:pPr>
            <w:r>
              <w:rPr>
                <w:rFonts w:ascii="Calibri" w:hAnsi="Calibri"/>
                <w:b/>
                <w:color w:val="1F1B4D"/>
                <w:sz w:val="18"/>
              </w:rPr>
              <w:t>3</w:t>
            </w:r>
          </w:p>
        </w:tc>
        <w:tc>
          <w:tcPr>
            <w:tcW w:type="dxa" w:w="2448"/>
          </w:tcPr>
          <w:p>
            <w:pPr>
              <w:spacing w:after="40" w:before="40"/>
            </w:pPr>
            <w:r>
              <w:rPr>
                <w:rFonts w:ascii="Calibri" w:hAnsi="Calibri"/>
                <w:b w:val="0"/>
                <w:color w:val="1F1B4D"/>
                <w:sz w:val="17"/>
              </w:rPr>
              <w:t>The Min and Max statistics each displayed the other’s value.</w:t>
            </w:r>
          </w:p>
        </w:tc>
        <w:tc>
          <w:tcPr>
            <w:tcW w:type="dxa" w:w="3096"/>
          </w:tcPr>
          <w:p>
            <w:pPr>
              <w:spacing w:after="40" w:before="40"/>
            </w:pPr>
            <w:r>
              <w:rPr>
                <w:rFonts w:ascii="Calibri" w:hAnsi="Calibri"/>
                <w:b w:val="0"/>
                <w:color w:val="1F1B4D"/>
                <w:sz w:val="17"/>
              </w:rPr>
              <w:t>Loaded a course with marks spanning 18–92. The card labelled Min read 92; the card labelled Max read 18.</w:t>
            </w:r>
          </w:p>
        </w:tc>
        <w:tc>
          <w:tcPr>
            <w:tcW w:type="dxa" w:w="3240"/>
          </w:tcPr>
          <w:p>
            <w:pPr>
              <w:spacing w:after="40" w:before="40"/>
            </w:pPr>
            <w:r>
              <w:rPr>
                <w:rFonts w:ascii="Calibri" w:hAnsi="Calibri"/>
                <w:b w:val="0"/>
                <w:color w:val="1F1B4D"/>
                <w:sz w:val="17"/>
              </w:rPr>
              <w:t xml:space="preserve">The markup was cross-wired: </w:t>
            </w:r>
            <w:r>
              <w:rPr>
                <w:rFonts w:ascii="Consolas" w:hAnsi="Consolas"/>
                <w:b w:val="0"/>
                <w:color w:val="1F1B4D"/>
                <w:sz w:val="16"/>
              </w:rPr>
              <w:t>Min&lt;br&gt;&lt;b id="max"&gt;</w:t>
            </w:r>
            <w:r>
              <w:rPr>
                <w:rFonts w:ascii="Calibri" w:hAnsi="Calibri"/>
                <w:b w:val="0"/>
                <w:color w:val="1F1B4D"/>
                <w:sz w:val="17"/>
              </w:rPr>
              <w:t xml:space="preserve"> sat above </w:t>
            </w:r>
            <w:r>
              <w:rPr>
                <w:rFonts w:ascii="Consolas" w:hAnsi="Consolas"/>
                <w:b w:val="0"/>
                <w:color w:val="1F1B4D"/>
                <w:sz w:val="16"/>
              </w:rPr>
              <w:t>Max&lt;br&gt;&lt;b id="min"&gt;</w:t>
            </w:r>
            <w:r>
              <w:rPr>
                <w:rFonts w:ascii="Calibri" w:hAnsi="Calibri"/>
                <w:b w:val="0"/>
                <w:color w:val="1F1B4D"/>
                <w:sz w:val="17"/>
              </w:rPr>
              <w:t xml:space="preserve">. The code wrote </w:t>
            </w:r>
            <w:r>
              <w:rPr>
                <w:rFonts w:ascii="Consolas" w:hAnsi="Consolas"/>
                <w:b w:val="0"/>
                <w:color w:val="1F1B4D"/>
                <w:sz w:val="16"/>
              </w:rPr>
              <w:t>min.textContent = m[0]</w:t>
            </w:r>
            <w:r>
              <w:rPr>
                <w:rFonts w:ascii="Calibri" w:hAnsi="Calibri"/>
                <w:b w:val="0"/>
                <w:color w:val="1F1B4D"/>
                <w:sz w:val="17"/>
              </w:rPr>
              <w:t xml:space="preserve"> relying on implicit id-to-global binding, so the lowest mark was written into the node visually labelled Max.</w:t>
            </w:r>
          </w:p>
        </w:tc>
        <w:tc>
          <w:tcPr>
            <w:tcW w:type="dxa" w:w="3240"/>
          </w:tcPr>
          <w:p>
            <w:pPr>
              <w:spacing w:after="40" w:before="40"/>
            </w:pPr>
            <w:r>
              <w:rPr>
                <w:rFonts w:ascii="Calibri" w:hAnsi="Calibri"/>
                <w:b w:val="0"/>
                <w:color w:val="1F1B4D"/>
                <w:sz w:val="17"/>
              </w:rPr>
              <w:t xml:space="preserve">Renamed the value nodes to </w:t>
            </w:r>
            <w:r>
              <w:rPr>
                <w:rFonts w:ascii="Consolas" w:hAnsi="Consolas"/>
                <w:b w:val="0"/>
                <w:color w:val="1F1B4D"/>
                <w:sz w:val="16"/>
              </w:rPr>
              <w:t>statMin</w:t>
            </w:r>
            <w:r>
              <w:rPr>
                <w:rFonts w:ascii="Calibri" w:hAnsi="Calibri"/>
                <w:b w:val="0"/>
                <w:color w:val="1F1B4D"/>
                <w:sz w:val="17"/>
              </w:rPr>
              <w:t xml:space="preserve">, </w:t>
            </w:r>
            <w:r>
              <w:rPr>
                <w:rFonts w:ascii="Consolas" w:hAnsi="Consolas"/>
                <w:b w:val="0"/>
                <w:color w:val="1F1B4D"/>
                <w:sz w:val="16"/>
              </w:rPr>
              <w:t>statMax</w:t>
            </w:r>
            <w:r>
              <w:rPr>
                <w:rFonts w:ascii="Calibri" w:hAnsi="Calibri"/>
                <w:b w:val="0"/>
                <w:color w:val="1F1B4D"/>
                <w:sz w:val="17"/>
              </w:rPr>
              <w:t xml:space="preserve">, </w:t>
            </w:r>
            <w:r>
              <w:rPr>
                <w:rFonts w:ascii="Consolas" w:hAnsi="Consolas"/>
                <w:b w:val="0"/>
                <w:color w:val="1F1B4D"/>
                <w:sz w:val="16"/>
              </w:rPr>
              <w:t>statAvg</w:t>
            </w:r>
            <w:r>
              <w:rPr>
                <w:rFonts w:ascii="Calibri" w:hAnsi="Calibri"/>
                <w:b w:val="0"/>
                <w:color w:val="1F1B4D"/>
                <w:sz w:val="17"/>
              </w:rPr>
              <w:t xml:space="preserve">, </w:t>
            </w:r>
            <w:r>
              <w:rPr>
                <w:rFonts w:ascii="Consolas" w:hAnsi="Consolas"/>
                <w:b w:val="0"/>
                <w:color w:val="1F1B4D"/>
                <w:sz w:val="16"/>
              </w:rPr>
              <w:t>statMed</w:t>
            </w:r>
            <w:r>
              <w:rPr>
                <w:rFonts w:ascii="Calibri" w:hAnsi="Calibri"/>
                <w:b w:val="0"/>
                <w:color w:val="1F1B4D"/>
                <w:sz w:val="17"/>
              </w:rPr>
              <w:t xml:space="preserve"> and replaced every implicit global with an explicit </w:t>
            </w:r>
            <w:r>
              <w:rPr>
                <w:rFonts w:ascii="Consolas" w:hAnsi="Consolas"/>
                <w:b w:val="0"/>
                <w:color w:val="1F1B4D"/>
                <w:sz w:val="16"/>
              </w:rPr>
              <w:t>document.getElementById</w:t>
            </w:r>
            <w:r>
              <w:rPr>
                <w:rFonts w:ascii="Calibri" w:hAnsi="Calibri"/>
                <w:b w:val="0"/>
                <w:color w:val="1F1B4D"/>
                <w:sz w:val="17"/>
              </w:rPr>
              <w:t xml:space="preserve"> reference.</w:t>
            </w:r>
          </w:p>
        </w:tc>
        <w:tc>
          <w:tcPr>
            <w:tcW w:type="dxa" w:w="2808"/>
          </w:tcPr>
          <w:p>
            <w:pPr>
              <w:spacing w:after="40" w:before="40"/>
            </w:pPr>
            <w:r>
              <w:rPr>
                <w:rFonts w:ascii="Calibri" w:hAnsi="Calibri"/>
                <w:b w:val="0"/>
                <w:color w:val="1F1B4D"/>
                <w:sz w:val="17"/>
              </w:rPr>
              <w:t xml:space="preserve">Asserted </w:t>
            </w:r>
            <w:r>
              <w:rPr>
                <w:rFonts w:ascii="Consolas" w:hAnsi="Consolas"/>
                <w:b w:val="0"/>
                <w:color w:val="1F1B4D"/>
                <w:sz w:val="16"/>
              </w:rPr>
              <w:t>statMin === "18"</w:t>
            </w:r>
            <w:r>
              <w:rPr>
                <w:rFonts w:ascii="Calibri" w:hAnsi="Calibri"/>
                <w:b w:val="0"/>
                <w:color w:val="1F1B4D"/>
                <w:sz w:val="17"/>
              </w:rPr>
              <w:t xml:space="preserve"> and </w:t>
            </w:r>
            <w:r>
              <w:rPr>
                <w:rFonts w:ascii="Consolas" w:hAnsi="Consolas"/>
                <w:b w:val="0"/>
                <w:color w:val="1F1B4D"/>
                <w:sz w:val="16"/>
              </w:rPr>
              <w:t>statMax === "92"</w:t>
            </w:r>
            <w:r>
              <w:rPr>
                <w:rFonts w:ascii="Calibri" w:hAnsi="Calibri"/>
                <w:b w:val="0"/>
                <w:color w:val="1F1B4D"/>
                <w:sz w:val="17"/>
              </w:rPr>
              <w:t xml:space="preserve"> on a real cohort. Added a static check that every </w:t>
            </w:r>
            <w:r>
              <w:rPr>
                <w:rFonts w:ascii="Consolas" w:hAnsi="Consolas"/>
                <w:b w:val="0"/>
                <w:color w:val="1F1B4D"/>
                <w:sz w:val="16"/>
              </w:rPr>
              <w:t>getElementById</w:t>
            </w:r>
            <w:r>
              <w:rPr>
                <w:rFonts w:ascii="Calibri" w:hAnsi="Calibri"/>
                <w:b w:val="0"/>
                <w:color w:val="1F1B4D"/>
                <w:sz w:val="17"/>
              </w:rPr>
              <w:t xml:space="preserve"> literal in the script resolves to an id present in the markup — the class of mistake that let this hide.</w:t>
            </w:r>
          </w:p>
        </w:tc>
      </w:tr>
      <w:tr>
        <w:tc>
          <w:tcPr>
            <w:tcW w:type="dxa" w:w="490"/>
            <w:shd w:val="clear" w:fill="F4F5FA"/>
          </w:tcPr>
          <w:p>
            <w:pPr>
              <w:spacing w:after="40" w:before="40"/>
            </w:pPr>
            <w:r>
              <w:rPr>
                <w:rFonts w:ascii="Calibri" w:hAnsi="Calibri"/>
                <w:b/>
                <w:color w:val="1F1B4D"/>
                <w:sz w:val="18"/>
              </w:rPr>
              <w:t>4</w:t>
            </w:r>
          </w:p>
        </w:tc>
        <w:tc>
          <w:tcPr>
            <w:tcW w:type="dxa" w:w="2448"/>
            <w:shd w:val="clear" w:fill="F4F5FA"/>
          </w:tcPr>
          <w:p>
            <w:pPr>
              <w:spacing w:after="40" w:before="40"/>
            </w:pPr>
            <w:r>
              <w:rPr>
                <w:rFonts w:ascii="Calibri" w:hAnsi="Calibri"/>
                <w:b w:val="0"/>
                <w:color w:val="1F1B4D"/>
                <w:sz w:val="17"/>
              </w:rPr>
              <w:t xml:space="preserve">Empty and single-student courses produced </w:t>
            </w:r>
            <w:r>
              <w:rPr>
                <w:rFonts w:ascii="Consolas" w:hAnsi="Consolas"/>
                <w:b w:val="0"/>
                <w:color w:val="1F1B4D"/>
                <w:sz w:val="16"/>
              </w:rPr>
              <w:t>NaN</w:t>
            </w:r>
            <w:r>
              <w:rPr>
                <w:rFonts w:ascii="Calibri" w:hAnsi="Calibri"/>
                <w:b w:val="0"/>
                <w:color w:val="1F1B4D"/>
                <w:sz w:val="17"/>
              </w:rPr>
              <w:t xml:space="preserve"> and </w:t>
            </w:r>
            <w:r>
              <w:rPr>
                <w:rFonts w:ascii="Consolas" w:hAnsi="Consolas"/>
                <w:b w:val="0"/>
                <w:color w:val="1F1B4D"/>
                <w:sz w:val="16"/>
              </w:rPr>
              <w:t>undefined</w:t>
            </w:r>
            <w:r>
              <w:rPr>
                <w:rFonts w:ascii="Calibri" w:hAnsi="Calibri"/>
                <w:b w:val="0"/>
                <w:color w:val="1F1B4D"/>
                <w:sz w:val="17"/>
              </w:rPr>
              <w:t xml:space="preserve"> in the statistics panel.</w:t>
            </w:r>
          </w:p>
        </w:tc>
        <w:tc>
          <w:tcPr>
            <w:tcW w:type="dxa" w:w="3096"/>
            <w:shd w:val="clear" w:fill="F4F5FA"/>
          </w:tcPr>
          <w:p>
            <w:pPr>
              <w:spacing w:after="40" w:before="40"/>
            </w:pPr>
            <w:r>
              <w:rPr>
                <w:rFonts w:ascii="Calibri" w:hAnsi="Calibri"/>
                <w:b w:val="0"/>
                <w:color w:val="1F1B4D"/>
                <w:sz w:val="17"/>
              </w:rPr>
              <w:t xml:space="preserve">Selected a course with no matching rows: Avg showed </w:t>
            </w:r>
            <w:r>
              <w:rPr>
                <w:rFonts w:ascii="Consolas" w:hAnsi="Consolas"/>
                <w:b w:val="0"/>
                <w:color w:val="1F1B4D"/>
                <w:sz w:val="16"/>
              </w:rPr>
              <w:t>NaN</w:t>
            </w:r>
            <w:r>
              <w:rPr>
                <w:rFonts w:ascii="Calibri" w:hAnsi="Calibri"/>
                <w:b w:val="0"/>
                <w:color w:val="1F1B4D"/>
                <w:sz w:val="17"/>
              </w:rPr>
              <w:t xml:space="preserve"> and Min showed </w:t>
            </w:r>
            <w:r>
              <w:rPr>
                <w:rFonts w:ascii="Consolas" w:hAnsi="Consolas"/>
                <w:b w:val="0"/>
                <w:color w:val="1F1B4D"/>
                <w:sz w:val="16"/>
              </w:rPr>
              <w:t>undefined</w:t>
            </w:r>
            <w:r>
              <w:rPr>
                <w:rFonts w:ascii="Calibri" w:hAnsi="Calibri"/>
                <w:b w:val="0"/>
                <w:color w:val="1F1B4D"/>
                <w:sz w:val="17"/>
              </w:rPr>
              <w:t>. Uploading an empty sheet ran the histogram’s binning path on an empty array.</w:t>
            </w:r>
          </w:p>
        </w:tc>
        <w:tc>
          <w:tcPr>
            <w:tcW w:type="dxa" w:w="3240"/>
            <w:shd w:val="clear" w:fill="F4F5FA"/>
          </w:tcPr>
          <w:p>
            <w:pPr>
              <w:spacing w:after="40" w:before="40"/>
            </w:pPr>
            <w:r>
              <w:rPr>
                <w:rFonts w:ascii="Consolas" w:hAnsi="Consolas"/>
                <w:b w:val="0"/>
                <w:color w:val="1F1B4D"/>
                <w:sz w:val="16"/>
              </w:rPr>
              <w:t>m.reduce((a,b)=&gt;a+b,0) / m.length</w:t>
            </w:r>
            <w:r>
              <w:rPr>
                <w:rFonts w:ascii="Calibri" w:hAnsi="Calibri"/>
                <w:b w:val="0"/>
                <w:color w:val="1F1B4D"/>
                <w:sz w:val="17"/>
              </w:rPr>
              <w:t xml:space="preserve"> evaluates </w:t>
            </w:r>
            <w:r>
              <w:rPr>
                <w:rFonts w:ascii="Consolas" w:hAnsi="Consolas"/>
                <w:b w:val="0"/>
                <w:color w:val="1F1B4D"/>
                <w:sz w:val="16"/>
              </w:rPr>
              <w:t>0/0 → NaN</w:t>
            </w:r>
            <w:r>
              <w:rPr>
                <w:rFonts w:ascii="Calibri" w:hAnsi="Calibri"/>
                <w:b w:val="0"/>
                <w:color w:val="1F1B4D"/>
                <w:sz w:val="17"/>
              </w:rPr>
              <w:t xml:space="preserve"> on an empty array, and </w:t>
            </w:r>
            <w:r>
              <w:rPr>
                <w:rFonts w:ascii="Consolas" w:hAnsi="Consolas"/>
                <w:b w:val="0"/>
                <w:color w:val="1F1B4D"/>
                <w:sz w:val="16"/>
              </w:rPr>
              <w:t>m[0]</w:t>
            </w:r>
            <w:r>
              <w:rPr>
                <w:rFonts w:ascii="Calibri" w:hAnsi="Calibri"/>
                <w:b w:val="0"/>
                <w:color w:val="1F1B4D"/>
                <w:sz w:val="17"/>
              </w:rPr>
              <w:t xml:space="preserve"> returns </w:t>
            </w:r>
            <w:r>
              <w:rPr>
                <w:rFonts w:ascii="Consolas" w:hAnsi="Consolas"/>
                <w:b w:val="0"/>
                <w:color w:val="1F1B4D"/>
                <w:sz w:val="16"/>
              </w:rPr>
              <w:t>undefined</w:t>
            </w:r>
            <w:r>
              <w:rPr>
                <w:rFonts w:ascii="Calibri" w:hAnsi="Calibri"/>
                <w:b w:val="0"/>
                <w:color w:val="1F1B4D"/>
                <w:sz w:val="17"/>
              </w:rPr>
              <w:t xml:space="preserve">. Neither </w:t>
            </w:r>
            <w:r>
              <w:rPr>
                <w:rFonts w:ascii="Consolas" w:hAnsi="Consolas"/>
                <w:b w:val="0"/>
                <w:color w:val="1F1B4D"/>
                <w:sz w:val="16"/>
              </w:rPr>
              <w:t>computeStats()</w:t>
            </w:r>
            <w:r>
              <w:rPr>
                <w:rFonts w:ascii="Calibri" w:hAnsi="Calibri"/>
                <w:b w:val="0"/>
                <w:color w:val="1F1B4D"/>
                <w:sz w:val="17"/>
              </w:rPr>
              <w:t xml:space="preserve"> nor </w:t>
            </w:r>
            <w:r>
              <w:rPr>
                <w:rFonts w:ascii="Consolas" w:hAnsi="Consolas"/>
                <w:b w:val="0"/>
                <w:color w:val="1F1B4D"/>
                <w:sz w:val="16"/>
              </w:rPr>
              <w:t>drawHistogram()</w:t>
            </w:r>
            <w:r>
              <w:rPr>
                <w:rFonts w:ascii="Calibri" w:hAnsi="Calibri"/>
                <w:b w:val="0"/>
                <w:color w:val="1F1B4D"/>
                <w:sz w:val="17"/>
              </w:rPr>
              <w:t xml:space="preserve"> checked length before doing arithmetic.</w:t>
            </w:r>
          </w:p>
        </w:tc>
        <w:tc>
          <w:tcPr>
            <w:tcW w:type="dxa" w:w="3240"/>
            <w:shd w:val="clear" w:fill="F4F5FA"/>
          </w:tcPr>
          <w:p>
            <w:pPr>
              <w:spacing w:after="40" w:before="40"/>
            </w:pPr>
            <w:r>
              <w:rPr>
                <w:rFonts w:ascii="Consolas" w:hAnsi="Consolas"/>
                <w:b w:val="0"/>
                <w:color w:val="1F1B4D"/>
                <w:sz w:val="16"/>
              </w:rPr>
              <w:t>computeStats()</w:t>
            </w:r>
            <w:r>
              <w:rPr>
                <w:rFonts w:ascii="Calibri" w:hAnsi="Calibri"/>
                <w:b w:val="0"/>
                <w:color w:val="1F1B4D"/>
                <w:sz w:val="17"/>
              </w:rPr>
              <w:t xml:space="preserve"> returns </w:t>
            </w:r>
            <w:r>
              <w:rPr>
                <w:rFonts w:ascii="Consolas" w:hAnsi="Consolas"/>
                <w:b w:val="0"/>
                <w:color w:val="1F1B4D"/>
                <w:sz w:val="16"/>
              </w:rPr>
              <w:t>null</w:t>
            </w:r>
            <w:r>
              <w:rPr>
                <w:rFonts w:ascii="Calibri" w:hAnsi="Calibri"/>
                <w:b w:val="0"/>
                <w:color w:val="1F1B4D"/>
                <w:sz w:val="17"/>
              </w:rPr>
              <w:t xml:space="preserve"> when </w:t>
            </w:r>
            <w:r>
              <w:rPr>
                <w:rFonts w:ascii="Consolas" w:hAnsi="Consolas"/>
                <w:b w:val="0"/>
                <w:color w:val="1F1B4D"/>
                <w:sz w:val="16"/>
              </w:rPr>
              <w:t>n === 0</w:t>
            </w:r>
            <w:r>
              <w:rPr>
                <w:rFonts w:ascii="Calibri" w:hAnsi="Calibri"/>
                <w:b w:val="0"/>
                <w:color w:val="1F1B4D"/>
                <w:sz w:val="17"/>
              </w:rPr>
              <w:t xml:space="preserve"> and the renderer falls back to an em dash. </w:t>
            </w:r>
            <w:r>
              <w:rPr>
                <w:rFonts w:ascii="Consolas" w:hAnsi="Consolas"/>
                <w:b w:val="0"/>
                <w:color w:val="1F1B4D"/>
                <w:sz w:val="16"/>
              </w:rPr>
              <w:t>drawHistogram()</w:t>
            </w:r>
            <w:r>
              <w:rPr>
                <w:rFonts w:ascii="Calibri" w:hAnsi="Calibri"/>
                <w:b w:val="0"/>
                <w:color w:val="1F1B4D"/>
                <w:sz w:val="17"/>
              </w:rPr>
              <w:t xml:space="preserve"> paints a labelled empty state and returns before any maths. </w:t>
            </w:r>
            <w:r>
              <w:rPr>
                <w:rFonts w:ascii="Consolas" w:hAnsi="Consolas"/>
                <w:b w:val="0"/>
                <w:color w:val="1F1B4D"/>
                <w:sz w:val="16"/>
              </w:rPr>
              <w:t>drawBellCurve()</w:t>
            </w:r>
            <w:r>
              <w:rPr>
                <w:rFonts w:ascii="Calibri" w:hAnsi="Calibri"/>
                <w:b w:val="0"/>
                <w:color w:val="1F1B4D"/>
                <w:sz w:val="17"/>
              </w:rPr>
              <w:t xml:space="preserve"> returns early when </w:t>
            </w:r>
            <w:r>
              <w:rPr>
                <w:rFonts w:ascii="Consolas" w:hAnsi="Consolas"/>
                <w:b w:val="0"/>
                <w:color w:val="1F1B4D"/>
                <w:sz w:val="16"/>
              </w:rPr>
              <w:t>n &lt; 2</w:t>
            </w:r>
            <w:r>
              <w:rPr>
                <w:rFonts w:ascii="Calibri" w:hAnsi="Calibri"/>
                <w:b w:val="0"/>
                <w:color w:val="1F1B4D"/>
                <w:sz w:val="17"/>
              </w:rPr>
              <w:t>, since one point has no distribution.</w:t>
            </w:r>
          </w:p>
        </w:tc>
        <w:tc>
          <w:tcPr>
            <w:tcW w:type="dxa" w:w="2808"/>
            <w:shd w:val="clear" w:fill="F4F5FA"/>
          </w:tcPr>
          <w:p>
            <w:pPr>
              <w:spacing w:after="40" w:before="40"/>
            </w:pPr>
            <w:r>
              <w:rPr>
                <w:rFonts w:ascii="Consolas" w:hAnsi="Consolas"/>
                <w:b w:val="0"/>
                <w:color w:val="1F1B4D"/>
                <w:sz w:val="16"/>
              </w:rPr>
              <w:t>computeStats([]) === null</w:t>
            </w:r>
            <w:r>
              <w:rPr>
                <w:rFonts w:ascii="Calibri" w:hAnsi="Calibri"/>
                <w:b w:val="0"/>
                <w:color w:val="1F1B4D"/>
                <w:sz w:val="17"/>
              </w:rPr>
              <w:t>. A real one-student course (66 marks) asserted min = max = avg = median = 66. Drove empty, header-only and single-student uploads end to end with zero console errors.</w:t>
            </w:r>
          </w:p>
        </w:tc>
      </w:tr>
      <w:tr>
        <w:tc>
          <w:tcPr>
            <w:tcW w:type="dxa" w:w="490"/>
          </w:tcPr>
          <w:p>
            <w:pPr>
              <w:spacing w:after="40" w:before="40"/>
            </w:pPr>
            <w:r>
              <w:rPr>
                <w:rFonts w:ascii="Calibri" w:hAnsi="Calibri"/>
                <w:b/>
                <w:color w:val="1F1B4D"/>
                <w:sz w:val="18"/>
              </w:rPr>
              <w:t>5</w:t>
            </w:r>
          </w:p>
        </w:tc>
        <w:tc>
          <w:tcPr>
            <w:tcW w:type="dxa" w:w="2448"/>
          </w:tcPr>
          <w:p>
            <w:pPr>
              <w:spacing w:after="40" w:before="40"/>
            </w:pPr>
            <w:r>
              <w:rPr>
                <w:rFonts w:ascii="Calibri" w:hAnsi="Calibri"/>
                <w:b w:val="0"/>
                <w:color w:val="1F1B4D"/>
                <w:sz w:val="17"/>
              </w:rPr>
              <w:t>The median concatenated strings instead of averaging them.</w:t>
            </w:r>
          </w:p>
        </w:tc>
        <w:tc>
          <w:tcPr>
            <w:tcW w:type="dxa" w:w="3096"/>
          </w:tcPr>
          <w:p>
            <w:pPr>
              <w:spacing w:after="40" w:before="40"/>
            </w:pPr>
            <w:r>
              <w:rPr>
                <w:rFonts w:ascii="Calibri" w:hAnsi="Calibri"/>
                <w:b w:val="0"/>
                <w:color w:val="1F1B4D"/>
                <w:sz w:val="17"/>
              </w:rPr>
              <w:t>A four-student course whose marks arrived as the strings “79”, “81”, “60”, “40” reported a median in the thousands rather than 69.5.</w:t>
            </w:r>
          </w:p>
        </w:tc>
        <w:tc>
          <w:tcPr>
            <w:tcW w:type="dxa" w:w="3240"/>
          </w:tcPr>
          <w:p>
            <w:pPr>
              <w:spacing w:after="40" w:before="40"/>
            </w:pPr>
            <w:r>
              <w:rPr>
                <w:rFonts w:ascii="Consolas" w:hAnsi="Consolas"/>
                <w:b w:val="0"/>
                <w:color w:val="1F1B4D"/>
                <w:sz w:val="16"/>
              </w:rPr>
              <w:t>(m[m.length/2-1] + m[m.length/2]) / 2</w:t>
            </w:r>
            <w:r>
              <w:rPr>
                <w:rFonts w:ascii="Calibri" w:hAnsi="Calibri"/>
                <w:b w:val="0"/>
                <w:color w:val="1F1B4D"/>
                <w:sz w:val="17"/>
              </w:rPr>
              <w:t xml:space="preserve"> — with string operands, </w:t>
            </w:r>
            <w:r>
              <w:rPr>
                <w:rFonts w:ascii="Consolas" w:hAnsi="Consolas"/>
                <w:b w:val="0"/>
                <w:color w:val="1F1B4D"/>
                <w:sz w:val="16"/>
              </w:rPr>
              <w:t>+</w:t>
            </w:r>
            <w:r>
              <w:rPr>
                <w:rFonts w:ascii="Calibri" w:hAnsi="Calibri"/>
                <w:b w:val="0"/>
                <w:color w:val="1F1B4D"/>
                <w:sz w:val="17"/>
              </w:rPr>
              <w:t xml:space="preserve"> is concatenation. </w:t>
            </w:r>
            <w:r>
              <w:rPr>
                <w:rFonts w:ascii="Consolas" w:hAnsi="Consolas"/>
                <w:b w:val="0"/>
                <w:color w:val="1F1B4D"/>
                <w:sz w:val="16"/>
              </w:rPr>
              <w:t>"60" + "79"</w:t>
            </w:r>
            <w:r>
              <w:rPr>
                <w:rFonts w:ascii="Calibri" w:hAnsi="Calibri"/>
                <w:b w:val="0"/>
                <w:color w:val="1F1B4D"/>
                <w:sz w:val="17"/>
              </w:rPr>
              <w:t xml:space="preserve"> becomes </w:t>
            </w:r>
            <w:r>
              <w:rPr>
                <w:rFonts w:ascii="Consolas" w:hAnsi="Consolas"/>
                <w:b w:val="0"/>
                <w:color w:val="1F1B4D"/>
                <w:sz w:val="16"/>
              </w:rPr>
              <w:t>"6079"</w:t>
            </w:r>
            <w:r>
              <w:rPr>
                <w:rFonts w:ascii="Calibri" w:hAnsi="Calibri"/>
                <w:b w:val="0"/>
                <w:color w:val="1F1B4D"/>
                <w:sz w:val="17"/>
              </w:rPr>
              <w:t>, which is then divided by 2.</w:t>
            </w:r>
          </w:p>
        </w:tc>
        <w:tc>
          <w:tcPr>
            <w:tcW w:type="dxa" w:w="3240"/>
          </w:tcPr>
          <w:p>
            <w:pPr>
              <w:spacing w:after="40" w:before="40"/>
            </w:pPr>
            <w:r>
              <w:rPr>
                <w:rFonts w:ascii="Consolas" w:hAnsi="Consolas"/>
                <w:b w:val="0"/>
                <w:color w:val="1F1B4D"/>
                <w:sz w:val="16"/>
              </w:rPr>
              <w:t>const median = n % 2 ? Number(sorted[mid]) : (Number(sorted[mid-1]) + Number(sorted[mid])) / 2</w:t>
            </w:r>
            <w:r>
              <w:rPr>
                <w:rFonts w:ascii="Calibri" w:hAnsi="Calibri"/>
                <w:b w:val="0"/>
                <w:color w:val="1F1B4D"/>
                <w:sz w:val="17"/>
              </w:rPr>
              <w:t>, with the array numerically coerced and sorted before the split.</w:t>
            </w:r>
          </w:p>
        </w:tc>
        <w:tc>
          <w:tcPr>
            <w:tcW w:type="dxa" w:w="2808"/>
          </w:tcPr>
          <w:p>
            <w:pPr>
              <w:spacing w:after="40" w:before="40"/>
            </w:pPr>
            <w:r>
              <w:rPr>
                <w:rFonts w:ascii="Calibri" w:hAnsi="Calibri"/>
                <w:b w:val="0"/>
                <w:color w:val="1F1B4D"/>
                <w:sz w:val="17"/>
              </w:rPr>
              <w:t xml:space="preserve">Asserted the median of </w:t>
            </w:r>
            <w:r>
              <w:rPr>
                <w:rFonts w:ascii="Consolas" w:hAnsi="Consolas"/>
                <w:b w:val="0"/>
                <w:color w:val="1F1B4D"/>
                <w:sz w:val="16"/>
              </w:rPr>
              <w:t>["79","81","60","40"]</w:t>
            </w:r>
            <w:r>
              <w:rPr>
                <w:rFonts w:ascii="Calibri" w:hAnsi="Calibri"/>
                <w:b w:val="0"/>
                <w:color w:val="1F1B4D"/>
                <w:sz w:val="17"/>
              </w:rPr>
              <w:t xml:space="preserve"> is exactly 69.5. Cross-checked against real data: the 24-student CS F213 cohort returns 63, and the borderline pair (78, 79) returns 78.5.</w:t>
            </w:r>
          </w:p>
        </w:tc>
      </w:tr>
      <w:tr>
        <w:tc>
          <w:tcPr>
            <w:tcW w:type="dxa" w:w="490"/>
            <w:shd w:val="clear" w:fill="F4F5FA"/>
          </w:tcPr>
          <w:p>
            <w:pPr>
              <w:spacing w:after="40" w:before="40"/>
            </w:pPr>
            <w:r>
              <w:rPr>
                <w:rFonts w:ascii="Calibri" w:hAnsi="Calibri"/>
                <w:b/>
                <w:color w:val="1F1B4D"/>
                <w:sz w:val="18"/>
              </w:rPr>
              <w:t>6</w:t>
            </w:r>
          </w:p>
        </w:tc>
        <w:tc>
          <w:tcPr>
            <w:tcW w:type="dxa" w:w="2448"/>
            <w:shd w:val="clear" w:fill="F4F5FA"/>
          </w:tcPr>
          <w:p>
            <w:pPr>
              <w:spacing w:after="40" w:before="40"/>
            </w:pPr>
            <w:r>
              <w:rPr>
                <w:rFonts w:ascii="Calibri" w:hAnsi="Calibri"/>
                <w:b w:val="0"/>
                <w:color w:val="1F1B4D"/>
                <w:sz w:val="17"/>
              </w:rPr>
              <w:t>Fractional marks were graded as fractions rather than rounded.</w:t>
            </w:r>
          </w:p>
        </w:tc>
        <w:tc>
          <w:tcPr>
            <w:tcW w:type="dxa" w:w="3096"/>
            <w:shd w:val="clear" w:fill="F4F5FA"/>
          </w:tcPr>
          <w:p>
            <w:pPr>
              <w:spacing w:after="40" w:before="40"/>
            </w:pPr>
            <w:r>
              <w:rPr>
                <w:rFonts w:ascii="Calibri" w:hAnsi="Calibri"/>
                <w:b w:val="0"/>
                <w:color w:val="1F1B4D"/>
                <w:sz w:val="17"/>
              </w:rPr>
              <w:t xml:space="preserve">A sheet containing </w:t>
            </w:r>
            <w:r>
              <w:rPr>
                <w:rFonts w:ascii="Consolas" w:hAnsi="Consolas"/>
                <w:b w:val="0"/>
                <w:color w:val="1F1B4D"/>
                <w:sz w:val="16"/>
              </w:rPr>
              <w:t>80.2</w:t>
            </w:r>
            <w:r>
              <w:rPr>
                <w:rFonts w:ascii="Calibri" w:hAnsi="Calibri"/>
                <w:b w:val="0"/>
                <w:color w:val="1F1B4D"/>
                <w:sz w:val="17"/>
              </w:rPr>
              <w:t xml:space="preserve"> carried that value into binning, cutoff comparison and the exported CSV, so a mark could fall inconsistently around an integer boundary.</w:t>
            </w:r>
          </w:p>
        </w:tc>
        <w:tc>
          <w:tcPr>
            <w:tcW w:type="dxa" w:w="3240"/>
            <w:shd w:val="clear" w:fill="F4F5FA"/>
          </w:tcPr>
          <w:p>
            <w:pPr>
              <w:spacing w:after="40" w:before="40"/>
            </w:pPr>
            <w:r>
              <w:rPr>
                <w:rFonts w:ascii="Calibri" w:hAnsi="Calibri"/>
                <w:b w:val="0"/>
                <w:color w:val="1F1B4D"/>
                <w:sz w:val="17"/>
              </w:rPr>
              <w:t xml:space="preserve">No normalisation existed between </w:t>
            </w:r>
            <w:r>
              <w:rPr>
                <w:rFonts w:ascii="Consolas" w:hAnsi="Consolas"/>
                <w:b w:val="0"/>
                <w:color w:val="1F1B4D"/>
                <w:sz w:val="16"/>
              </w:rPr>
              <w:t>sheet_to_json</w:t>
            </w:r>
            <w:r>
              <w:rPr>
                <w:rFonts w:ascii="Calibri" w:hAnsi="Calibri"/>
                <w:b w:val="0"/>
                <w:color w:val="1F1B4D"/>
                <w:sz w:val="17"/>
              </w:rPr>
              <w:t xml:space="preserve"> and the grading logic. Whatever Excel held was used verbatim.</w:t>
            </w:r>
          </w:p>
        </w:tc>
        <w:tc>
          <w:tcPr>
            <w:tcW w:type="dxa" w:w="3240"/>
            <w:shd w:val="clear" w:fill="F4F5FA"/>
          </w:tcPr>
          <w:p>
            <w:pPr>
              <w:spacing w:after="40" w:before="40"/>
            </w:pPr>
            <w:r>
              <w:rPr>
                <w:rFonts w:ascii="Consolas" w:hAnsi="Consolas"/>
                <w:b w:val="0"/>
                <w:color w:val="1F1B4D"/>
                <w:sz w:val="16"/>
              </w:rPr>
              <w:t>Math.round()</w:t>
            </w:r>
            <w:r>
              <w:rPr>
                <w:rFonts w:ascii="Calibri" w:hAnsi="Calibri"/>
                <w:b w:val="0"/>
                <w:color w:val="1F1B4D"/>
                <w:sz w:val="17"/>
              </w:rPr>
              <w:t xml:space="preserve"> is applied once, at the parse boundary, together with clamping into 0–100. Histogram, statistics, cutoff comparison and CSV therefore all see whole marks. Rounding is to the nearest whole integer, per the BITS grading instruction.</w:t>
            </w:r>
          </w:p>
        </w:tc>
        <w:tc>
          <w:tcPr>
            <w:tcW w:type="dxa" w:w="2808"/>
            <w:shd w:val="clear" w:fill="F4F5FA"/>
          </w:tcPr>
          <w:p>
            <w:pPr>
              <w:spacing w:after="40" w:before="40"/>
            </w:pPr>
            <w:r>
              <w:rPr>
                <w:rFonts w:ascii="Calibri" w:hAnsi="Calibri"/>
                <w:b w:val="0"/>
                <w:color w:val="1F1B4D"/>
                <w:sz w:val="17"/>
              </w:rPr>
              <w:t xml:space="preserve">Asserted </w:t>
            </w:r>
            <w:r>
              <w:rPr>
                <w:rFonts w:ascii="Consolas" w:hAnsi="Consolas"/>
                <w:b w:val="0"/>
                <w:color w:val="1F1B4D"/>
                <w:sz w:val="16"/>
              </w:rPr>
              <w:t>80.2 → 80</w:t>
            </w:r>
            <w:r>
              <w:rPr>
                <w:rFonts w:ascii="Calibri" w:hAnsi="Calibri"/>
                <w:b w:val="0"/>
                <w:color w:val="1F1B4D"/>
                <w:sz w:val="17"/>
              </w:rPr>
              <w:t xml:space="preserve">, </w:t>
            </w:r>
            <w:r>
              <w:rPr>
                <w:rFonts w:ascii="Consolas" w:hAnsi="Consolas"/>
                <w:b w:val="0"/>
                <w:color w:val="1F1B4D"/>
                <w:sz w:val="16"/>
              </w:rPr>
              <w:t>79.6 → 80</w:t>
            </w:r>
            <w:r>
              <w:rPr>
                <w:rFonts w:ascii="Calibri" w:hAnsi="Calibri"/>
                <w:b w:val="0"/>
                <w:color w:val="1F1B4D"/>
                <w:sz w:val="17"/>
              </w:rPr>
              <w:t xml:space="preserve">, </w:t>
            </w:r>
            <w:r>
              <w:rPr>
                <w:rFonts w:ascii="Consolas" w:hAnsi="Consolas"/>
                <w:b w:val="0"/>
                <w:color w:val="1F1B4D"/>
                <w:sz w:val="16"/>
              </w:rPr>
              <w:t>49.5 → 50</w:t>
            </w:r>
            <w:r>
              <w:rPr>
                <w:rFonts w:ascii="Calibri" w:hAnsi="Calibri"/>
                <w:b w:val="0"/>
                <w:color w:val="1F1B4D"/>
                <w:sz w:val="17"/>
              </w:rPr>
              <w:t xml:space="preserve">, and that every stored mark satisfies </w:t>
            </w:r>
            <w:r>
              <w:rPr>
                <w:rFonts w:ascii="Consolas" w:hAnsi="Consolas"/>
                <w:b w:val="0"/>
                <w:color w:val="1F1B4D"/>
                <w:sz w:val="16"/>
              </w:rPr>
              <w:t>Number.isInteger(m) &amp;&amp; m &gt;= 0 &amp;&amp; m &lt;= 100</w:t>
            </w:r>
            <w:r>
              <w:rPr>
                <w:rFonts w:ascii="Calibri" w:hAnsi="Calibri"/>
                <w:b w:val="0"/>
                <w:color w:val="1F1B4D"/>
                <w:sz w:val="17"/>
              </w:rPr>
              <w:t>. Verified through a real workbook, including a number-formatted cell.</w:t>
            </w:r>
          </w:p>
        </w:tc>
      </w:tr>
      <w:tr>
        <w:tc>
          <w:tcPr>
            <w:tcW w:type="dxa" w:w="490"/>
          </w:tcPr>
          <w:p>
            <w:pPr>
              <w:spacing w:after="40" w:before="40"/>
            </w:pPr>
            <w:r>
              <w:rPr>
                <w:rFonts w:ascii="Calibri" w:hAnsi="Calibri"/>
                <w:b/>
                <w:color w:val="1F1B4D"/>
                <w:sz w:val="18"/>
              </w:rPr>
              <w:t>7</w:t>
            </w:r>
          </w:p>
        </w:tc>
        <w:tc>
          <w:tcPr>
            <w:tcW w:type="dxa" w:w="2448"/>
          </w:tcPr>
          <w:p>
            <w:pPr>
              <w:spacing w:after="40" w:before="40"/>
            </w:pPr>
            <w:r>
              <w:rPr>
                <w:rFonts w:ascii="Calibri" w:hAnsi="Calibri"/>
                <w:b w:val="0"/>
                <w:color w:val="1F1B4D"/>
                <w:sz w:val="17"/>
              </w:rPr>
              <w:t xml:space="preserve">The normal curve sat left of the bars, and identical marks produced </w:t>
            </w:r>
            <w:r>
              <w:rPr>
                <w:rFonts w:ascii="Consolas" w:hAnsi="Consolas"/>
                <w:b w:val="0"/>
                <w:color w:val="1F1B4D"/>
                <w:sz w:val="16"/>
              </w:rPr>
              <w:t>Infinity</w:t>
            </w:r>
            <w:r>
              <w:rPr>
                <w:rFonts w:ascii="Calibri" w:hAnsi="Calibri"/>
                <w:b w:val="0"/>
                <w:color w:val="1F1B4D"/>
                <w:sz w:val="17"/>
              </w:rPr>
              <w:t>.</w:t>
            </w:r>
          </w:p>
        </w:tc>
        <w:tc>
          <w:tcPr>
            <w:tcW w:type="dxa" w:w="3096"/>
          </w:tcPr>
          <w:p>
            <w:pPr>
              <w:spacing w:after="40" w:before="40"/>
            </w:pPr>
            <w:r>
              <w:rPr>
                <w:rFonts w:ascii="Calibri" w:hAnsi="Calibri"/>
                <w:b w:val="0"/>
                <w:color w:val="1F1B4D"/>
                <w:sz w:val="17"/>
              </w:rPr>
              <w:t xml:space="preserve">With three students all scoring 55, </w:t>
            </w:r>
            <w:r>
              <w:rPr>
                <w:rFonts w:ascii="Consolas" w:hAnsi="Consolas"/>
                <w:b w:val="0"/>
                <w:color w:val="1F1B4D"/>
                <w:sz w:val="16"/>
              </w:rPr>
              <w:t>std</w:t>
            </w:r>
            <w:r>
              <w:rPr>
                <w:rFonts w:ascii="Calibri" w:hAnsi="Calibri"/>
                <w:b w:val="0"/>
                <w:color w:val="1F1B4D"/>
                <w:sz w:val="17"/>
              </w:rPr>
              <w:t xml:space="preserve"> evaluated to 0 and the curve height became </w:t>
            </w:r>
            <w:r>
              <w:rPr>
                <w:rFonts w:ascii="Consolas" w:hAnsi="Consolas"/>
                <w:b w:val="0"/>
                <w:color w:val="1F1B4D"/>
                <w:sz w:val="16"/>
              </w:rPr>
              <w:t>1/(0 × √2π)</w:t>
            </w:r>
            <w:r>
              <w:rPr>
                <w:rFonts w:ascii="Calibri" w:hAnsi="Calibri"/>
                <w:b w:val="0"/>
                <w:color w:val="1F1B4D"/>
                <w:sz w:val="17"/>
              </w:rPr>
              <w:t xml:space="preserve"> — </w:t>
            </w:r>
            <w:r>
              <w:rPr>
                <w:rFonts w:ascii="Consolas" w:hAnsi="Consolas"/>
                <w:b w:val="0"/>
                <w:color w:val="1F1B4D"/>
                <w:sz w:val="16"/>
              </w:rPr>
              <w:t>Infinity</w:t>
            </w:r>
            <w:r>
              <w:rPr>
                <w:rFonts w:ascii="Calibri" w:hAnsi="Calibri"/>
                <w:b w:val="0"/>
                <w:color w:val="1F1B4D"/>
                <w:sz w:val="17"/>
              </w:rPr>
              <w:t>. On any normal cohort the curve’s peak visibly sat left of the tallest bar.</w:t>
            </w:r>
          </w:p>
        </w:tc>
        <w:tc>
          <w:tcPr>
            <w:tcW w:type="dxa" w:w="3240"/>
          </w:tcPr>
          <w:p>
            <w:pPr>
              <w:spacing w:after="40" w:before="40"/>
            </w:pPr>
            <w:r>
              <w:rPr>
                <w:rFonts w:ascii="Calibri" w:hAnsi="Calibri"/>
                <w:b w:val="0"/>
                <w:color w:val="1F1B4D"/>
                <w:sz w:val="17"/>
              </w:rPr>
              <w:t xml:space="preserve">No zero-variance guard existed. The x mapping was </w:t>
            </w:r>
            <w:r>
              <w:rPr>
                <w:rFonts w:ascii="Consolas" w:hAnsi="Consolas"/>
                <w:b w:val="0"/>
                <w:color w:val="1F1B4D"/>
                <w:sz w:val="16"/>
              </w:rPr>
              <w:t>px = 30 + (x/10) * 30</w:t>
            </w:r>
            <w:r>
              <w:rPr>
                <w:rFonts w:ascii="Calibri" w:hAnsi="Calibri"/>
                <w:b w:val="0"/>
                <w:color w:val="1F1B4D"/>
                <w:sz w:val="17"/>
              </w:rPr>
              <w:t xml:space="preserve">, a hardcoded 30px step, while bars were laid out at </w:t>
            </w:r>
            <w:r>
              <w:rPr>
                <w:rFonts w:ascii="Consolas" w:hAnsi="Consolas"/>
                <w:b w:val="0"/>
                <w:color w:val="1F1B4D"/>
                <w:sz w:val="16"/>
              </w:rPr>
              <w:t>30 + i*32</w:t>
            </w:r>
            <w:r>
              <w:rPr>
                <w:rFonts w:ascii="Calibri" w:hAnsi="Calibri"/>
                <w:b w:val="0"/>
                <w:color w:val="1F1B4D"/>
                <w:sz w:val="17"/>
              </w:rPr>
              <w:t xml:space="preserve"> with width 24 — placing true bin centres at </w:t>
            </w:r>
            <w:r>
              <w:rPr>
                <w:rFonts w:ascii="Consolas" w:hAnsi="Consolas"/>
                <w:b w:val="0"/>
                <w:color w:val="1F1B4D"/>
                <w:sz w:val="16"/>
              </w:rPr>
              <w:t>42 + i*32</w:t>
            </w:r>
            <w:r>
              <w:rPr>
                <w:rFonts w:ascii="Calibri" w:hAnsi="Calibri"/>
                <w:b w:val="0"/>
                <w:color w:val="1F1B4D"/>
                <w:sz w:val="17"/>
              </w:rPr>
              <w:t>. The two drifted 2px per bin, 18px by the last.</w:t>
            </w:r>
          </w:p>
        </w:tc>
        <w:tc>
          <w:tcPr>
            <w:tcW w:type="dxa" w:w="3240"/>
          </w:tcPr>
          <w:p>
            <w:pPr>
              <w:spacing w:after="40" w:before="40"/>
            </w:pPr>
            <w:r>
              <w:rPr>
                <w:rFonts w:ascii="Calibri" w:hAnsi="Calibri"/>
                <w:b w:val="0"/>
                <w:color w:val="1F1B4D"/>
                <w:sz w:val="17"/>
              </w:rPr>
              <w:t xml:space="preserve">Added a guard: non-finite or zero </w:t>
            </w:r>
            <w:r>
              <w:rPr>
                <w:rFonts w:ascii="Consolas" w:hAnsi="Consolas"/>
                <w:b w:val="0"/>
                <w:color w:val="1F1B4D"/>
                <w:sz w:val="16"/>
              </w:rPr>
              <w:t>std</w:t>
            </w:r>
            <w:r>
              <w:rPr>
                <w:rFonts w:ascii="Calibri" w:hAnsi="Calibri"/>
                <w:b w:val="0"/>
                <w:color w:val="1F1B4D"/>
                <w:sz w:val="17"/>
              </w:rPr>
              <w:t xml:space="preserve"> returns before the division and instead draws a dashed marker at the mean, so identical marks still communicate something. Introduced a single </w:t>
            </w:r>
            <w:r>
              <w:rPr>
                <w:rFonts w:ascii="Consolas" w:hAnsi="Consolas"/>
                <w:b w:val="0"/>
                <w:color w:val="1F1B4D"/>
                <w:sz w:val="16"/>
              </w:rPr>
              <w:t>markToX()</w:t>
            </w:r>
            <w:r>
              <w:rPr>
                <w:rFonts w:ascii="Calibri" w:hAnsi="Calibri"/>
                <w:b w:val="0"/>
                <w:color w:val="1F1B4D"/>
                <w:sz w:val="17"/>
              </w:rPr>
              <w:t xml:space="preserve"> derived from shared chart constants, so bars and curve read the same geometry and cannot drift again.</w:t>
            </w:r>
          </w:p>
        </w:tc>
        <w:tc>
          <w:tcPr>
            <w:tcW w:type="dxa" w:w="2808"/>
          </w:tcPr>
          <w:p>
            <w:pPr>
              <w:spacing w:after="40" w:before="40"/>
            </w:pPr>
            <w:r>
              <w:rPr>
                <w:rFonts w:ascii="Calibri" w:hAnsi="Calibri"/>
                <w:b w:val="0"/>
                <w:color w:val="1F1B4D"/>
                <w:sz w:val="17"/>
              </w:rPr>
              <w:t xml:space="preserve">Asserted </w:t>
            </w:r>
            <w:r>
              <w:rPr>
                <w:rFonts w:ascii="Consolas" w:hAnsi="Consolas"/>
                <w:b w:val="0"/>
                <w:color w:val="1F1B4D"/>
                <w:sz w:val="16"/>
              </w:rPr>
              <w:t>markToX(i*10 + 5)</w:t>
            </w:r>
            <w:r>
              <w:rPr>
                <w:rFonts w:ascii="Calibri" w:hAnsi="Calibri"/>
                <w:b w:val="0"/>
                <w:color w:val="1F1B4D"/>
                <w:sz w:val="17"/>
              </w:rPr>
              <w:t xml:space="preserve"> equals the bar centre </w:t>
            </w:r>
            <w:r>
              <w:rPr>
                <w:rFonts w:ascii="Consolas" w:hAnsi="Consolas"/>
                <w:b w:val="0"/>
                <w:color w:val="1F1B4D"/>
                <w:sz w:val="16"/>
              </w:rPr>
              <w:t>30 + i*32 + 12</w:t>
            </w:r>
            <w:r>
              <w:rPr>
                <w:rFonts w:ascii="Calibri" w:hAnsi="Calibri"/>
                <w:b w:val="0"/>
                <w:color w:val="1F1B4D"/>
                <w:sz w:val="17"/>
              </w:rPr>
              <w:t xml:space="preserve"> for all ten bins, within floating-point tolerance. Confirmed the zero-variance course genuinely yields </w:t>
            </w:r>
            <w:r>
              <w:rPr>
                <w:rFonts w:ascii="Consolas" w:hAnsi="Consolas"/>
                <w:b w:val="0"/>
                <w:color w:val="1F1B4D"/>
                <w:sz w:val="16"/>
              </w:rPr>
              <w:t>std === 0</w:t>
            </w:r>
            <w:r>
              <w:rPr>
                <w:rFonts w:ascii="Calibri" w:hAnsi="Calibri"/>
                <w:b w:val="0"/>
                <w:color w:val="1F1B4D"/>
                <w:sz w:val="17"/>
              </w:rPr>
              <w:t xml:space="preserve"> and renders with no </w:t>
            </w:r>
            <w:r>
              <w:rPr>
                <w:rFonts w:ascii="Consolas" w:hAnsi="Consolas"/>
                <w:b w:val="0"/>
                <w:color w:val="1F1B4D"/>
                <w:sz w:val="16"/>
              </w:rPr>
              <w:t>Infinity</w:t>
            </w:r>
            <w:r>
              <w:rPr>
                <w:rFonts w:ascii="Calibri" w:hAnsi="Calibri"/>
                <w:b w:val="0"/>
                <w:color w:val="1F1B4D"/>
                <w:sz w:val="17"/>
              </w:rPr>
              <w:t xml:space="preserve"> or </w:t>
            </w:r>
            <w:r>
              <w:rPr>
                <w:rFonts w:ascii="Consolas" w:hAnsi="Consolas"/>
                <w:b w:val="0"/>
                <w:color w:val="1F1B4D"/>
                <w:sz w:val="16"/>
              </w:rPr>
              <w:t>NaN</w:t>
            </w:r>
            <w:r>
              <w:rPr>
                <w:rFonts w:ascii="Calibri" w:hAnsi="Calibri"/>
                <w:b w:val="0"/>
                <w:color w:val="1F1B4D"/>
                <w:sz w:val="17"/>
              </w:rPr>
              <w:t>.</w:t>
            </w:r>
          </w:p>
        </w:tc>
      </w:tr>
      <w:tr>
        <w:tc>
          <w:tcPr>
            <w:tcW w:type="dxa" w:w="490"/>
            <w:shd w:val="clear" w:fill="F4F5FA"/>
          </w:tcPr>
          <w:p>
            <w:pPr>
              <w:spacing w:after="40" w:before="40"/>
            </w:pPr>
            <w:r>
              <w:rPr>
                <w:rFonts w:ascii="Calibri" w:hAnsi="Calibri"/>
                <w:b/>
                <w:color w:val="1F1B4D"/>
                <w:sz w:val="18"/>
              </w:rPr>
              <w:t>8</w:t>
            </w:r>
          </w:p>
        </w:tc>
        <w:tc>
          <w:tcPr>
            <w:tcW w:type="dxa" w:w="2448"/>
            <w:shd w:val="clear" w:fill="F4F5FA"/>
          </w:tcPr>
          <w:p>
            <w:pPr>
              <w:spacing w:after="40" w:before="40"/>
            </w:pPr>
            <w:r>
              <w:rPr>
                <w:rFonts w:ascii="Calibri" w:hAnsi="Calibri"/>
                <w:b w:val="0"/>
                <w:color w:val="1F1B4D"/>
                <w:sz w:val="17"/>
              </w:rPr>
              <w:t>Reset raised two dialogs in a row, and the hover and pulse animations never appeared.</w:t>
            </w:r>
          </w:p>
        </w:tc>
        <w:tc>
          <w:tcPr>
            <w:tcW w:type="dxa" w:w="3096"/>
            <w:shd w:val="clear" w:fill="F4F5FA"/>
          </w:tcPr>
          <w:p>
            <w:pPr>
              <w:spacing w:after="40" w:before="40"/>
            </w:pPr>
            <w:r>
              <w:rPr>
                <w:rFonts w:ascii="Calibri" w:hAnsi="Calibri"/>
                <w:b w:val="0"/>
                <w:color w:val="1F1B4D"/>
                <w:sz w:val="17"/>
              </w:rPr>
              <w:t>Clicking Reset Range showed a confirmation; dismissing it immediately raised a second, near-identical one. Changing a grade dropdown produced no visible lift, and changed summary pills never pulsed.</w:t>
            </w:r>
          </w:p>
        </w:tc>
        <w:tc>
          <w:tcPr>
            <w:tcW w:type="dxa" w:w="3240"/>
            <w:shd w:val="clear" w:fill="F4F5FA"/>
          </w:tcPr>
          <w:p>
            <w:pPr>
              <w:spacing w:after="40" w:before="40"/>
            </w:pPr>
            <w:r>
              <w:rPr>
                <w:rFonts w:ascii="Calibri" w:hAnsi="Calibri"/>
                <w:b w:val="0"/>
                <w:color w:val="1F1B4D"/>
                <w:sz w:val="17"/>
              </w:rPr>
              <w:t xml:space="preserve">Two sequential </w:t>
            </w:r>
            <w:r>
              <w:rPr>
                <w:rFonts w:ascii="Consolas" w:hAnsi="Consolas"/>
                <w:b w:val="0"/>
                <w:color w:val="1F1B4D"/>
                <w:sz w:val="16"/>
              </w:rPr>
              <w:t>confirm()</w:t>
            </w:r>
            <w:r>
              <w:rPr>
                <w:rFonts w:ascii="Calibri" w:hAnsi="Calibri"/>
                <w:b w:val="0"/>
                <w:color w:val="1F1B4D"/>
                <w:sz w:val="17"/>
              </w:rPr>
              <w:t xml:space="preserve"> guards sat in the same handler. The animation classes were removed by </w:t>
            </w:r>
            <w:r>
              <w:rPr>
                <w:rFonts w:ascii="Consolas" w:hAnsi="Consolas"/>
                <w:b w:val="0"/>
                <w:color w:val="1F1B4D"/>
                <w:sz w:val="16"/>
              </w:rPr>
              <w:t>setTimeout(..., 30)</w:t>
            </w:r>
            <w:r>
              <w:rPr>
                <w:rFonts w:ascii="Calibri" w:hAnsi="Calibri"/>
                <w:b w:val="0"/>
                <w:color w:val="1F1B4D"/>
                <w:sz w:val="17"/>
              </w:rPr>
              <w:t xml:space="preserve"> — 30ms — while the corresponding CSS transitions run for </w:t>
            </w:r>
            <w:r>
              <w:rPr>
                <w:rFonts w:ascii="Consolas" w:hAnsi="Consolas"/>
                <w:b w:val="0"/>
                <w:color w:val="1F1B4D"/>
                <w:sz w:val="16"/>
              </w:rPr>
              <w:t>.25s</w:t>
            </w:r>
            <w:r>
              <w:rPr>
                <w:rFonts w:ascii="Calibri" w:hAnsi="Calibri"/>
                <w:b w:val="0"/>
                <w:color w:val="1F1B4D"/>
                <w:sz w:val="17"/>
              </w:rPr>
              <w:t>, so the class was gone long before the transition could render.</w:t>
            </w:r>
          </w:p>
        </w:tc>
        <w:tc>
          <w:tcPr>
            <w:tcW w:type="dxa" w:w="3240"/>
            <w:shd w:val="clear" w:fill="F4F5FA"/>
          </w:tcPr>
          <w:p>
            <w:pPr>
              <w:spacing w:after="40" w:before="40"/>
            </w:pPr>
            <w:r>
              <w:rPr>
                <w:rFonts w:ascii="Calibri" w:hAnsi="Calibri"/>
                <w:b w:val="0"/>
                <w:color w:val="1F1B4D"/>
                <w:sz w:val="17"/>
              </w:rPr>
              <w:t xml:space="preserve">Reduced to a single, clearly worded confirmation. Introduced </w:t>
            </w:r>
            <w:r>
              <w:rPr>
                <w:rFonts w:ascii="Consolas" w:hAnsi="Consolas"/>
                <w:b w:val="0"/>
                <w:color w:val="1F1B4D"/>
                <w:sz w:val="16"/>
              </w:rPr>
              <w:t>ANIM_MS = 260</w:t>
            </w:r>
            <w:r>
              <w:rPr>
                <w:rFonts w:ascii="Calibri" w:hAnsi="Calibri"/>
                <w:b w:val="0"/>
                <w:color w:val="1F1B4D"/>
                <w:sz w:val="17"/>
              </w:rPr>
              <w:t xml:space="preserve"> so the class always outlives the 250ms transition, applied to the card lift and the pill pulse alike.</w:t>
            </w:r>
          </w:p>
        </w:tc>
        <w:tc>
          <w:tcPr>
            <w:tcW w:type="dxa" w:w="2808"/>
            <w:shd w:val="clear" w:fill="F4F5FA"/>
          </w:tcPr>
          <w:p>
            <w:pPr>
              <w:spacing w:after="40" w:before="40"/>
            </w:pPr>
            <w:r>
              <w:rPr>
                <w:rFonts w:ascii="Calibri" w:hAnsi="Calibri"/>
                <w:b w:val="0"/>
                <w:color w:val="1F1B4D"/>
                <w:sz w:val="17"/>
              </w:rPr>
              <w:t xml:space="preserve">Asserted exactly one </w:t>
            </w:r>
            <w:r>
              <w:rPr>
                <w:rFonts w:ascii="Consolas" w:hAnsi="Consolas"/>
                <w:b w:val="0"/>
                <w:color w:val="1F1B4D"/>
                <w:sz w:val="16"/>
              </w:rPr>
              <w:t>confirm(</w:t>
            </w:r>
            <w:r>
              <w:rPr>
                <w:rFonts w:ascii="Calibri" w:hAnsi="Calibri"/>
                <w:b w:val="0"/>
                <w:color w:val="1F1B4D"/>
                <w:sz w:val="17"/>
              </w:rPr>
              <w:t xml:space="preserve"> call inside the reset handler and that no </w:t>
            </w:r>
            <w:r>
              <w:rPr>
                <w:rFonts w:ascii="Consolas" w:hAnsi="Consolas"/>
                <w:b w:val="0"/>
                <w:color w:val="1F1B4D"/>
                <w:sz w:val="16"/>
              </w:rPr>
              <w:t>setTimeout(..., 30)</w:t>
            </w:r>
            <w:r>
              <w:rPr>
                <w:rFonts w:ascii="Calibri" w:hAnsi="Calibri"/>
                <w:b w:val="0"/>
                <w:color w:val="1F1B4D"/>
                <w:sz w:val="17"/>
              </w:rPr>
              <w:t xml:space="preserve"> remains anywhere. Drove both the accept and the decline path — declining leaves edited cutoffs untouched.</w:t>
            </w:r>
          </w:p>
        </w:tc>
      </w:tr>
      <w:tr>
        <w:tc>
          <w:tcPr>
            <w:tcW w:type="dxa" w:w="490"/>
          </w:tcPr>
          <w:p>
            <w:pPr>
              <w:spacing w:after="40" w:before="40"/>
            </w:pPr>
            <w:r>
              <w:rPr>
                <w:rFonts w:ascii="Calibri" w:hAnsi="Calibri"/>
                <w:b/>
                <w:color w:val="1F1B4D"/>
                <w:sz w:val="18"/>
              </w:rPr>
              <w:t>9</w:t>
            </w:r>
          </w:p>
        </w:tc>
        <w:tc>
          <w:tcPr>
            <w:tcW w:type="dxa" w:w="2448"/>
          </w:tcPr>
          <w:p>
            <w:pPr>
              <w:spacing w:after="40" w:before="40"/>
            </w:pPr>
            <w:r>
              <w:rPr>
                <w:rFonts w:ascii="Calibri" w:hAnsi="Calibri"/>
                <w:b w:val="0"/>
                <w:color w:val="1F1B4D"/>
                <w:sz w:val="17"/>
              </w:rPr>
              <w:t>The grading timer measured how long the browser tab had been open.</w:t>
            </w:r>
          </w:p>
        </w:tc>
        <w:tc>
          <w:tcPr>
            <w:tcW w:type="dxa" w:w="3096"/>
          </w:tcPr>
          <w:p>
            <w:pPr>
              <w:spacing w:after="40" w:before="40"/>
            </w:pPr>
            <w:r>
              <w:rPr>
                <w:rFonts w:ascii="Calibri" w:hAnsi="Calibri"/>
                <w:b w:val="0"/>
                <w:color w:val="1F1B4D"/>
                <w:sz w:val="17"/>
              </w:rPr>
              <w:t>Opened the page, left it five minutes, then entered a name and selected a course. Elapsed time already read 05:00, and the finalize message reported that as grading time.</w:t>
            </w:r>
          </w:p>
        </w:tc>
        <w:tc>
          <w:tcPr>
            <w:tcW w:type="dxa" w:w="3240"/>
          </w:tcPr>
          <w:p>
            <w:pPr>
              <w:spacing w:after="40" w:before="40"/>
            </w:pPr>
            <w:r>
              <w:rPr>
                <w:rFonts w:ascii="Consolas" w:hAnsi="Consolas"/>
                <w:b w:val="0"/>
                <w:color w:val="1F1B4D"/>
                <w:sz w:val="16"/>
              </w:rPr>
              <w:t>const gradingStartTime = Date.now()</w:t>
            </w:r>
            <w:r>
              <w:rPr>
                <w:rFonts w:ascii="Calibri" w:hAnsi="Calibri"/>
                <w:b w:val="0"/>
                <w:color w:val="1F1B4D"/>
                <w:sz w:val="17"/>
              </w:rPr>
              <w:t xml:space="preserve"> executed at module scope, and </w:t>
            </w:r>
            <w:r>
              <w:rPr>
                <w:rFonts w:ascii="Consolas" w:hAnsi="Consolas"/>
                <w:b w:val="0"/>
                <w:color w:val="1F1B4D"/>
                <w:sz w:val="16"/>
              </w:rPr>
              <w:t>startTimer()</w:t>
            </w:r>
            <w:r>
              <w:rPr>
                <w:rFonts w:ascii="Calibri" w:hAnsi="Calibri"/>
                <w:b w:val="0"/>
                <w:color w:val="1F1B4D"/>
                <w:sz w:val="17"/>
              </w:rPr>
              <w:t xml:space="preserve"> was invoked from a </w:t>
            </w:r>
            <w:r>
              <w:rPr>
                <w:rFonts w:ascii="Consolas" w:hAnsi="Consolas"/>
                <w:b w:val="0"/>
                <w:color w:val="1F1B4D"/>
                <w:sz w:val="16"/>
              </w:rPr>
              <w:t>DOMContentLoaded</w:t>
            </w:r>
            <w:r>
              <w:rPr>
                <w:rFonts w:ascii="Calibri" w:hAnsi="Calibri"/>
                <w:b w:val="0"/>
                <w:color w:val="1F1B4D"/>
                <w:sz w:val="17"/>
              </w:rPr>
              <w:t xml:space="preserve"> listener, so the clock began at page load regardless of whether grading had started. The display also sat blank for a full second awaiting the first interval tick.</w:t>
            </w:r>
          </w:p>
        </w:tc>
        <w:tc>
          <w:tcPr>
            <w:tcW w:type="dxa" w:w="3240"/>
          </w:tcPr>
          <w:p>
            <w:pPr>
              <w:spacing w:after="40" w:before="40"/>
            </w:pPr>
            <w:r>
              <w:rPr>
                <w:rFonts w:ascii="Consolas" w:hAnsi="Consolas"/>
                <w:b w:val="0"/>
                <w:color w:val="1F1B4D"/>
                <w:sz w:val="16"/>
              </w:rPr>
              <w:t>gradingStartTime</w:t>
            </w:r>
            <w:r>
              <w:rPr>
                <w:rFonts w:ascii="Calibri" w:hAnsi="Calibri"/>
                <w:b w:val="0"/>
                <w:color w:val="1F1B4D"/>
                <w:sz w:val="17"/>
              </w:rPr>
              <w:t xml:space="preserve"> is initialised to </w:t>
            </w:r>
            <w:r>
              <w:rPr>
                <w:rFonts w:ascii="Consolas" w:hAnsi="Consolas"/>
                <w:b w:val="0"/>
                <w:color w:val="1F1B4D"/>
                <w:sz w:val="16"/>
              </w:rPr>
              <w:t>null</w:t>
            </w:r>
            <w:r>
              <w:rPr>
                <w:rFonts w:ascii="Calibri" w:hAnsi="Calibri"/>
                <w:b w:val="0"/>
                <w:color w:val="1F1B4D"/>
                <w:sz w:val="17"/>
              </w:rPr>
              <w:t xml:space="preserve">. </w:t>
            </w:r>
            <w:r>
              <w:rPr>
                <w:rFonts w:ascii="Consolas" w:hAnsi="Consolas"/>
                <w:b w:val="0"/>
                <w:color w:val="1F1B4D"/>
                <w:sz w:val="16"/>
              </w:rPr>
              <w:t>startGradingTimer()</w:t>
            </w:r>
            <w:r>
              <w:rPr>
                <w:rFonts w:ascii="Calibri" w:hAnsi="Calibri"/>
                <w:b w:val="0"/>
                <w:color w:val="1F1B4D"/>
                <w:sz w:val="17"/>
              </w:rPr>
              <w:t xml:space="preserve"> is called from exactly one place — the course-selection handler, after the instructor-name check passes — so the clock starts only when an instructor and a valid course both exist. It paints immediately, then ticks.</w:t>
            </w:r>
          </w:p>
        </w:tc>
        <w:tc>
          <w:tcPr>
            <w:tcW w:type="dxa" w:w="2808"/>
          </w:tcPr>
          <w:p>
            <w:pPr>
              <w:spacing w:after="40" w:before="40"/>
            </w:pPr>
            <w:r>
              <w:rPr>
                <w:rFonts w:ascii="Calibri" w:hAnsi="Calibri"/>
                <w:b w:val="0"/>
                <w:color w:val="1F1B4D"/>
                <w:sz w:val="17"/>
              </w:rPr>
              <w:t xml:space="preserve">Asserted no interval is scheduled at boot and the clock reads </w:t>
            </w:r>
            <w:r>
              <w:rPr>
                <w:rFonts w:ascii="Consolas" w:hAnsi="Consolas"/>
                <w:b w:val="0"/>
                <w:color w:val="1F1B4D"/>
                <w:sz w:val="16"/>
              </w:rPr>
              <w:t>00:00</w:t>
            </w:r>
            <w:r>
              <w:rPr>
                <w:rFonts w:ascii="Calibri" w:hAnsi="Calibri"/>
                <w:b w:val="0"/>
                <w:color w:val="1F1B4D"/>
                <w:sz w:val="17"/>
              </w:rPr>
              <w:t xml:space="preserve">; that </w:t>
            </w:r>
            <w:r>
              <w:rPr>
                <w:rFonts w:ascii="Consolas" w:hAnsi="Consolas"/>
                <w:b w:val="0"/>
                <w:color w:val="1F1B4D"/>
                <w:sz w:val="16"/>
              </w:rPr>
              <w:t>startGradingTimer()</w:t>
            </w:r>
            <w:r>
              <w:rPr>
                <w:rFonts w:ascii="Calibri" w:hAnsi="Calibri"/>
                <w:b w:val="0"/>
                <w:color w:val="1F1B4D"/>
                <w:sz w:val="17"/>
              </w:rPr>
              <w:t xml:space="preserve"> has exactly one call site, inside </w:t>
            </w:r>
            <w:r>
              <w:rPr>
                <w:rFonts w:ascii="Consolas" w:hAnsi="Consolas"/>
                <w:b w:val="0"/>
                <w:color w:val="1F1B4D"/>
                <w:sz w:val="16"/>
              </w:rPr>
              <w:t>courseEl.onchange</w:t>
            </w:r>
            <w:r>
              <w:rPr>
                <w:rFonts w:ascii="Calibri" w:hAnsi="Calibri"/>
                <w:b w:val="0"/>
                <w:color w:val="1F1B4D"/>
                <w:sz w:val="17"/>
              </w:rPr>
              <w:t xml:space="preserve">; and that no </w:t>
            </w:r>
            <w:r>
              <w:rPr>
                <w:rFonts w:ascii="Consolas" w:hAnsi="Consolas"/>
                <w:b w:val="0"/>
                <w:color w:val="1F1B4D"/>
                <w:sz w:val="16"/>
              </w:rPr>
              <w:t>DOMContentLoaded</w:t>
            </w:r>
            <w:r>
              <w:rPr>
                <w:rFonts w:ascii="Calibri" w:hAnsi="Calibri"/>
                <w:b w:val="0"/>
                <w:color w:val="1F1B4D"/>
                <w:sz w:val="17"/>
              </w:rPr>
              <w:t xml:space="preserve"> handler starts it. Simulated 7 min 23 sec and confirmed the reported figure matched.</w:t>
            </w:r>
          </w:p>
        </w:tc>
      </w:tr>
      <w:tr>
        <w:tc>
          <w:tcPr>
            <w:tcW w:type="dxa" w:w="490"/>
            <w:shd w:val="clear" w:fill="F4F5FA"/>
          </w:tcPr>
          <w:p>
            <w:pPr>
              <w:spacing w:after="40" w:before="40"/>
            </w:pPr>
            <w:r>
              <w:rPr>
                <w:rFonts w:ascii="Calibri" w:hAnsi="Calibri"/>
                <w:b/>
                <w:color w:val="1F1B4D"/>
                <w:sz w:val="18"/>
              </w:rPr>
              <w:t>10</w:t>
            </w:r>
          </w:p>
        </w:tc>
        <w:tc>
          <w:tcPr>
            <w:tcW w:type="dxa" w:w="2448"/>
            <w:shd w:val="clear" w:fill="F4F5FA"/>
          </w:tcPr>
          <w:p>
            <w:pPr>
              <w:spacing w:after="40" w:before="40"/>
            </w:pPr>
            <w:r>
              <w:rPr>
                <w:rFonts w:ascii="Calibri" w:hAnsi="Calibri"/>
                <w:b w:val="0"/>
                <w:color w:val="1F1B4D"/>
                <w:sz w:val="17"/>
              </w:rPr>
              <w:t>The exported CSV was malformed and opened incorrectly in Excel.</w:t>
            </w:r>
          </w:p>
        </w:tc>
        <w:tc>
          <w:tcPr>
            <w:tcW w:type="dxa" w:w="3096"/>
            <w:shd w:val="clear" w:fill="F4F5FA"/>
          </w:tcPr>
          <w:p>
            <w:pPr>
              <w:spacing w:after="40" w:before="40"/>
            </w:pPr>
            <w:r>
              <w:rPr>
                <w:rFonts w:ascii="Calibri" w:hAnsi="Calibri"/>
                <w:b w:val="0"/>
                <w:color w:val="1F1B4D"/>
                <w:sz w:val="17"/>
              </w:rPr>
              <w:t xml:space="preserve">An instructor named </w:t>
            </w:r>
            <w:r>
              <w:rPr>
                <w:rFonts w:ascii="Consolas" w:hAnsi="Consolas"/>
                <w:b w:val="0"/>
                <w:color w:val="1F1B4D"/>
                <w:sz w:val="16"/>
              </w:rPr>
              <w:t>Dr. Rao, Meera</w:t>
            </w:r>
            <w:r>
              <w:rPr>
                <w:rFonts w:ascii="Calibri" w:hAnsi="Calibri"/>
                <w:b w:val="0"/>
                <w:color w:val="1F1B4D"/>
                <w:sz w:val="17"/>
              </w:rPr>
              <w:t xml:space="preserve"> split across two columns. A metadata row read </w:t>
            </w:r>
            <w:r>
              <w:rPr>
                <w:rFonts w:ascii="Consolas" w:hAnsi="Consolas"/>
                <w:b w:val="0"/>
                <w:color w:val="1F1B4D"/>
                <w:sz w:val="16"/>
              </w:rPr>
              <w:t>Course, CS F213</w:t>
            </w:r>
            <w:r>
              <w:rPr>
                <w:rFonts w:ascii="Calibri" w:hAnsi="Calibri"/>
                <w:b w:val="0"/>
                <w:color w:val="1F1B4D"/>
                <w:sz w:val="17"/>
              </w:rPr>
              <w:t xml:space="preserve"> with a leading space inside the value. Non-ASCII characters appeared as mojibake when opened in Excel.</w:t>
            </w:r>
          </w:p>
        </w:tc>
        <w:tc>
          <w:tcPr>
            <w:tcW w:type="dxa" w:w="3240"/>
            <w:shd w:val="clear" w:fill="F4F5FA"/>
          </w:tcPr>
          <w:p>
            <w:pPr>
              <w:spacing w:after="40" w:before="40"/>
            </w:pPr>
            <w:r>
              <w:rPr>
                <w:rFonts w:ascii="Calibri" w:hAnsi="Calibri"/>
                <w:b w:val="0"/>
                <w:color w:val="1F1B4D"/>
                <w:sz w:val="17"/>
              </w:rPr>
              <w:t xml:space="preserve">The CSV was assembled by string concatenation — </w:t>
            </w:r>
            <w:r>
              <w:rPr>
                <w:rFonts w:ascii="Calibri" w:hAnsi="Calibri"/>
                <w:b w:val="0"/>
                <w:color w:val="1F1B4D"/>
                <w:sz w:val="17"/>
              </w:rPr>
              <w:t xml:space="preserve"> </w:t>
            </w:r>
            <w:r>
              <w:rPr>
                <w:rFonts w:ascii="Consolas" w:hAnsi="Consolas"/>
                <w:b w:val="0"/>
                <w:color w:val="1F1B4D"/>
                <w:sz w:val="16"/>
              </w:rPr>
              <w:t>Course, ${course.value}</w:t>
            </w:r>
            <w:r>
              <w:rPr>
                <w:rFonts w:ascii="Calibri" w:hAnsi="Calibri"/>
                <w:b w:val="0"/>
                <w:color w:val="1F1B4D"/>
                <w:sz w:val="17"/>
              </w:rPr>
              <w:t xml:space="preserve"> </w:t>
            </w:r>
            <w:r>
              <w:rPr>
                <w:rFonts w:ascii="Calibri" w:hAnsi="Calibri"/>
                <w:b w:val="0"/>
                <w:color w:val="1F1B4D"/>
                <w:sz w:val="17"/>
              </w:rPr>
              <w:t xml:space="preserve"> — with a stray space baked into the template, no RFC 4180 quoting of any field, and no UTF-8 byte-order mark for Excel to detect the encoding.</w:t>
            </w:r>
          </w:p>
        </w:tc>
        <w:tc>
          <w:tcPr>
            <w:tcW w:type="dxa" w:w="3240"/>
            <w:shd w:val="clear" w:fill="F4F5FA"/>
          </w:tcPr>
          <w:p>
            <w:pPr>
              <w:spacing w:after="40" w:before="40"/>
            </w:pPr>
            <w:r>
              <w:rPr>
                <w:rFonts w:ascii="Calibri" w:hAnsi="Calibri"/>
                <w:b w:val="0"/>
                <w:color w:val="1F1B4D"/>
                <w:sz w:val="17"/>
              </w:rPr>
              <w:t xml:space="preserve">A </w:t>
            </w:r>
            <w:r>
              <w:rPr>
                <w:rFonts w:ascii="Consolas" w:hAnsi="Consolas"/>
                <w:b w:val="0"/>
                <w:color w:val="1F1B4D"/>
                <w:sz w:val="16"/>
              </w:rPr>
              <w:t>csvField()</w:t>
            </w:r>
            <w:r>
              <w:rPr>
                <w:rFonts w:ascii="Calibri" w:hAnsi="Calibri"/>
                <w:b w:val="0"/>
                <w:color w:val="1F1B4D"/>
                <w:sz w:val="17"/>
              </w:rPr>
              <w:t xml:space="preserve"> helper quotes any field containing a comma, double quote, CR, LF or edge whitespace, and escapes inner quotes by doubling them. Rows are joined with CRLF per RFC 4180, </w:t>
            </w:r>
            <w:r>
              <w:rPr>
                <w:rFonts w:ascii="Consolas" w:hAnsi="Consolas"/>
                <w:b w:val="0"/>
                <w:color w:val="1F1B4D"/>
                <w:sz w:val="16"/>
              </w:rPr>
              <w:t>\uFEFF</w:t>
            </w:r>
            <w:r>
              <w:rPr>
                <w:rFonts w:ascii="Calibri" w:hAnsi="Calibri"/>
                <w:b w:val="0"/>
                <w:color w:val="1F1B4D"/>
                <w:sz w:val="17"/>
              </w:rPr>
              <w:t xml:space="preserve"> is prepended, and the blob is typed </w:t>
            </w:r>
            <w:r>
              <w:rPr>
                <w:rFonts w:ascii="Consolas" w:hAnsi="Consolas"/>
                <w:b w:val="0"/>
                <w:color w:val="1F1B4D"/>
                <w:sz w:val="16"/>
              </w:rPr>
              <w:t>text/csv;charset=utf-8</w:t>
            </w:r>
            <w:r>
              <w:rPr>
                <w:rFonts w:ascii="Calibri" w:hAnsi="Calibri"/>
                <w:b w:val="0"/>
                <w:color w:val="1F1B4D"/>
                <w:sz w:val="17"/>
              </w:rPr>
              <w:t>.</w:t>
            </w:r>
          </w:p>
        </w:tc>
        <w:tc>
          <w:tcPr>
            <w:tcW w:type="dxa" w:w="2808"/>
            <w:shd w:val="clear" w:fill="F4F5FA"/>
          </w:tcPr>
          <w:p>
            <w:pPr>
              <w:spacing w:after="40" w:before="40"/>
            </w:pPr>
            <w:r>
              <w:rPr>
                <w:rFonts w:ascii="Calibri" w:hAnsi="Calibri"/>
                <w:b w:val="0"/>
                <w:color w:val="1F1B4D"/>
                <w:sz w:val="17"/>
              </w:rPr>
              <w:t xml:space="preserve">Captured the generated blob and asserted: the BOM is present; no bare </w:t>
            </w:r>
            <w:r>
              <w:rPr>
                <w:rFonts w:ascii="Consolas" w:hAnsi="Consolas"/>
                <w:b w:val="0"/>
                <w:color w:val="1F1B4D"/>
                <w:sz w:val="16"/>
              </w:rPr>
              <w:t>\n</w:t>
            </w:r>
            <w:r>
              <w:rPr>
                <w:rFonts w:ascii="Calibri" w:hAnsi="Calibri"/>
                <w:b w:val="0"/>
                <w:color w:val="1F1B4D"/>
                <w:sz w:val="17"/>
              </w:rPr>
              <w:t xml:space="preserve"> exists; </w:t>
            </w:r>
            <w:r>
              <w:rPr>
                <w:rFonts w:ascii="Consolas" w:hAnsi="Consolas"/>
                <w:b w:val="0"/>
                <w:color w:val="1F1B4D"/>
                <w:sz w:val="16"/>
              </w:rPr>
              <w:t>Instructor,"Dr. Rao, Meera"</w:t>
            </w:r>
            <w:r>
              <w:rPr>
                <w:rFonts w:ascii="Calibri" w:hAnsi="Calibri"/>
                <w:b w:val="0"/>
                <w:color w:val="1F1B4D"/>
                <w:sz w:val="17"/>
              </w:rPr>
              <w:t xml:space="preserve"> is quoted correctly; </w:t>
            </w:r>
            <w:r>
              <w:rPr>
                <w:rFonts w:ascii="Consolas" w:hAnsi="Consolas"/>
                <w:b w:val="0"/>
                <w:color w:val="1F1B4D"/>
                <w:sz w:val="16"/>
              </w:rPr>
              <w:t>Course,CS F213</w:t>
            </w:r>
            <w:r>
              <w:rPr>
                <w:rFonts w:ascii="Calibri" w:hAnsi="Calibri"/>
                <w:b w:val="0"/>
                <w:color w:val="1F1B4D"/>
                <w:sz w:val="17"/>
              </w:rPr>
              <w:t xml:space="preserve"> has no stray space; and IDs containing commas and quotes round-trip byte-exactly.</w:t>
            </w:r>
          </w:p>
        </w:tc>
      </w:tr>
    </w:tbl>
    <w:p>
      <w:r>
        <w:br w:type="page"/>
      </w:r>
    </w:p>
    <w:p>
      <w:pPr>
        <w:spacing w:before="0" w:after="120"/>
      </w:pPr>
      <w:r>
        <w:rPr>
          <w:b/>
          <w:color w:val="1F1B4D"/>
          <w:sz w:val="26"/>
        </w:rPr>
        <w:t>Section 2  –  Additional Defects Found During Audit</w:t>
      </w:r>
    </w:p>
    <w:p>
      <w:pPr>
        <w:spacing w:after="160"/>
      </w:pPr>
      <w:r>
        <w:rPr>
          <w:color w:val="555A70"/>
          <w:sz w:val="18"/>
        </w:rPr>
        <w:t>Three further faults surfaced when the completed application was executed scenario by scenario rather than only read. They fall outside the original brief and are listed separately for that reason.</w:t>
      </w:r>
    </w:p>
    <w:tbl>
      <w:tblPr>
        <w:tblStyle w:val="TableGrid"/>
        <w:tblW w:type="auto" w:w="0"/>
        <w:jc w:val="center"/>
        <w:tblLayout w:type="fixed"/>
        <w:tblLook w:firstColumn="1" w:firstRow="1" w:lastColumn="0" w:lastRow="0" w:noHBand="0" w:noVBand="1" w:val="04A0"/>
      </w:tblPr>
      <w:tblGrid>
        <w:gridCol w:w="2566"/>
        <w:gridCol w:w="2566"/>
        <w:gridCol w:w="2566"/>
        <w:gridCol w:w="2566"/>
        <w:gridCol w:w="2566"/>
        <w:gridCol w:w="2566"/>
      </w:tblGrid>
      <w:tr>
        <w:trPr>
          <w:tblHeader w:val="true"/>
        </w:trPr>
        <w:tc>
          <w:tcPr>
            <w:tcW w:type="dxa" w:w="490"/>
            <w:shd w:val="clear" w:fill="2F2A6B"/>
          </w:tcPr>
          <w:p>
            <w:pPr>
              <w:spacing w:after="40" w:before="40"/>
            </w:pPr>
            <w:r>
              <w:rPr>
                <w:rFonts w:ascii="Calibri" w:hAnsi="Calibri"/>
                <w:b/>
                <w:color w:val="FFFFFF"/>
                <w:sz w:val="18"/>
              </w:rPr>
              <w:t>#</w:t>
            </w:r>
          </w:p>
        </w:tc>
        <w:tc>
          <w:tcPr>
            <w:tcW w:type="dxa" w:w="2448"/>
            <w:shd w:val="clear" w:fill="2F2A6B"/>
          </w:tcPr>
          <w:p>
            <w:pPr>
              <w:spacing w:after="40" w:before="40"/>
            </w:pPr>
            <w:r>
              <w:rPr>
                <w:rFonts w:ascii="Calibri" w:hAnsi="Calibri"/>
                <w:b/>
                <w:color w:val="FFFFFF"/>
                <w:sz w:val="18"/>
              </w:rPr>
              <w:t>Bug / Issue Identified</w:t>
            </w:r>
          </w:p>
        </w:tc>
        <w:tc>
          <w:tcPr>
            <w:tcW w:type="dxa" w:w="3096"/>
            <w:shd w:val="clear" w:fill="2F2A6B"/>
          </w:tcPr>
          <w:p>
            <w:pPr>
              <w:spacing w:after="40" w:before="40"/>
            </w:pPr>
            <w:r>
              <w:rPr>
                <w:rFonts w:ascii="Calibri" w:hAnsi="Calibri"/>
                <w:b/>
                <w:color w:val="FFFFFF"/>
                <w:sz w:val="18"/>
              </w:rPr>
              <w:t>How You Reproduced It</w:t>
            </w:r>
          </w:p>
        </w:tc>
        <w:tc>
          <w:tcPr>
            <w:tcW w:type="dxa" w:w="3240"/>
            <w:shd w:val="clear" w:fill="2F2A6B"/>
          </w:tcPr>
          <w:p>
            <w:pPr>
              <w:spacing w:after="40" w:before="40"/>
            </w:pPr>
            <w:r>
              <w:rPr>
                <w:rFonts w:ascii="Calibri" w:hAnsi="Calibri"/>
                <w:b/>
                <w:color w:val="FFFFFF"/>
                <w:sz w:val="18"/>
              </w:rPr>
              <w:t>Root Cause</w:t>
            </w:r>
          </w:p>
        </w:tc>
        <w:tc>
          <w:tcPr>
            <w:tcW w:type="dxa" w:w="3240"/>
            <w:shd w:val="clear" w:fill="2F2A6B"/>
          </w:tcPr>
          <w:p>
            <w:pPr>
              <w:spacing w:after="40" w:before="40"/>
            </w:pPr>
            <w:r>
              <w:rPr>
                <w:rFonts w:ascii="Calibri" w:hAnsi="Calibri"/>
                <w:b/>
                <w:color w:val="FFFFFF"/>
                <w:sz w:val="18"/>
              </w:rPr>
              <w:t>Fix Implemented</w:t>
            </w:r>
          </w:p>
        </w:tc>
        <w:tc>
          <w:tcPr>
            <w:tcW w:type="dxa" w:w="2808"/>
            <w:shd w:val="clear" w:fill="2F2A6B"/>
          </w:tcPr>
          <w:p>
            <w:pPr>
              <w:spacing w:after="40" w:before="40"/>
            </w:pPr>
            <w:r>
              <w:rPr>
                <w:rFonts w:ascii="Calibri" w:hAnsi="Calibri"/>
                <w:b/>
                <w:color w:val="FFFFFF"/>
                <w:sz w:val="18"/>
              </w:rPr>
              <w:t>How You Tested the Fix</w:t>
            </w:r>
          </w:p>
        </w:tc>
      </w:tr>
      <w:tr>
        <w:tc>
          <w:tcPr>
            <w:tcW w:type="dxa" w:w="490"/>
          </w:tcPr>
          <w:p>
            <w:pPr>
              <w:spacing w:after="40" w:before="40"/>
            </w:pPr>
            <w:r>
              <w:rPr>
                <w:rFonts w:ascii="Calibri" w:hAnsi="Calibri"/>
                <w:b/>
                <w:color w:val="1F1B4D"/>
                <w:sz w:val="18"/>
              </w:rPr>
              <w:t>11</w:t>
            </w:r>
          </w:p>
        </w:tc>
        <w:tc>
          <w:tcPr>
            <w:tcW w:type="dxa" w:w="2448"/>
          </w:tcPr>
          <w:p>
            <w:pPr>
              <w:spacing w:after="40" w:before="40"/>
            </w:pPr>
            <w:r>
              <w:rPr>
                <w:rFonts w:ascii="Calibri" w:hAnsi="Calibri"/>
                <w:b w:val="0"/>
                <w:color w:val="1F1B4D"/>
                <w:sz w:val="17"/>
              </w:rPr>
              <w:t>An empty workbook reported success.</w:t>
            </w:r>
          </w:p>
        </w:tc>
        <w:tc>
          <w:tcPr>
            <w:tcW w:type="dxa" w:w="3096"/>
          </w:tcPr>
          <w:p>
            <w:pPr>
              <w:spacing w:after="40" w:before="40"/>
            </w:pPr>
            <w:r>
              <w:rPr>
                <w:rFonts w:ascii="Calibri" w:hAnsi="Calibri"/>
                <w:b w:val="0"/>
                <w:color w:val="1F1B4D"/>
                <w:sz w:val="17"/>
              </w:rPr>
              <w:t>Uploaded an empty sheet. The health banner showed a calm green “File verified: 0 valid student records across 0 courses.” while the red line directly beneath it said nothing was gradable — two contradictory statements about the same file.</w:t>
            </w:r>
          </w:p>
        </w:tc>
        <w:tc>
          <w:tcPr>
            <w:tcW w:type="dxa" w:w="3240"/>
          </w:tcPr>
          <w:p>
            <w:pPr>
              <w:spacing w:after="40" w:before="40"/>
            </w:pPr>
            <w:r>
              <w:rPr>
                <w:rFonts w:ascii="Calibri" w:hAnsi="Calibri"/>
                <w:b w:val="0"/>
                <w:color w:val="1F1B4D"/>
                <w:sz w:val="17"/>
              </w:rPr>
              <w:t>The banner’s tone was derived only from the presence of anomalies. An empty file has none, so it fell through to the all-clear branch. Zero records was never itself treated as a condition worth reporting.</w:t>
            </w:r>
          </w:p>
        </w:tc>
        <w:tc>
          <w:tcPr>
            <w:tcW w:type="dxa" w:w="3240"/>
          </w:tcPr>
          <w:p>
            <w:pPr>
              <w:spacing w:after="40" w:before="40"/>
            </w:pPr>
            <w:r>
              <w:rPr>
                <w:rFonts w:ascii="Calibri" w:hAnsi="Calibri"/>
                <w:b w:val="0"/>
                <w:color w:val="1F1B4D"/>
                <w:sz w:val="17"/>
              </w:rPr>
              <w:t>Zero kept records now forces the warning tone regardless of anomaly count, with a message that says plainly what happened: “No student rows found on that workbook’s first sheet.”</w:t>
            </w:r>
          </w:p>
        </w:tc>
        <w:tc>
          <w:tcPr>
            <w:tcW w:type="dxa" w:w="2808"/>
          </w:tcPr>
          <w:p>
            <w:pPr>
              <w:spacing w:after="40" w:before="40"/>
            </w:pPr>
            <w:r>
              <w:rPr>
                <w:rFonts w:ascii="Calibri" w:hAnsi="Calibri"/>
                <w:b w:val="0"/>
                <w:color w:val="1F1B4D"/>
                <w:sz w:val="17"/>
              </w:rPr>
              <w:t>Uploaded an empty sheet and a header-only sheet; asserted the banner carries the warn tone, states that nothing was found, and does not repeat itself in a chip.</w:t>
            </w:r>
          </w:p>
        </w:tc>
      </w:tr>
      <w:tr>
        <w:tc>
          <w:tcPr>
            <w:tcW w:type="dxa" w:w="490"/>
            <w:shd w:val="clear" w:fill="F4F5FA"/>
          </w:tcPr>
          <w:p>
            <w:pPr>
              <w:spacing w:after="40" w:before="40"/>
            </w:pPr>
            <w:r>
              <w:rPr>
                <w:rFonts w:ascii="Calibri" w:hAnsi="Calibri"/>
                <w:b/>
                <w:color w:val="1F1B4D"/>
                <w:sz w:val="18"/>
              </w:rPr>
              <w:t>12</w:t>
            </w:r>
          </w:p>
        </w:tc>
        <w:tc>
          <w:tcPr>
            <w:tcW w:type="dxa" w:w="2448"/>
            <w:shd w:val="clear" w:fill="F4F5FA"/>
          </w:tcPr>
          <w:p>
            <w:pPr>
              <w:spacing w:after="40" w:before="40"/>
            </w:pPr>
            <w:r>
              <w:rPr>
                <w:rFonts w:ascii="Calibri" w:hAnsi="Calibri"/>
                <w:b w:val="0"/>
                <w:color w:val="1F1B4D"/>
                <w:sz w:val="17"/>
              </w:rPr>
              <w:t>The CSV carried no record of how long grading took.</w:t>
            </w:r>
          </w:p>
        </w:tc>
        <w:tc>
          <w:tcPr>
            <w:tcW w:type="dxa" w:w="3096"/>
            <w:shd w:val="clear" w:fill="F4F5FA"/>
          </w:tcPr>
          <w:p>
            <w:pPr>
              <w:spacing w:after="40" w:before="40"/>
            </w:pPr>
            <w:r>
              <w:rPr>
                <w:rFonts w:ascii="Calibri" w:hAnsi="Calibri"/>
                <w:b w:val="0"/>
                <w:color w:val="1F1B4D"/>
                <w:sz w:val="17"/>
              </w:rPr>
              <w:t>Finalized a course, then opened the CSV. It held the instructor and course but no timing information — the elapsed figure existed only in an on-screen message that disappears with the page.</w:t>
            </w:r>
          </w:p>
        </w:tc>
        <w:tc>
          <w:tcPr>
            <w:tcW w:type="dxa" w:w="3240"/>
            <w:shd w:val="clear" w:fill="F4F5FA"/>
          </w:tcPr>
          <w:p>
            <w:pPr>
              <w:spacing w:after="40" w:before="40"/>
            </w:pPr>
            <w:r>
              <w:rPr>
                <w:rFonts w:ascii="Consolas" w:hAnsi="Consolas"/>
                <w:b w:val="0"/>
                <w:color w:val="1F1B4D"/>
                <w:sz w:val="16"/>
              </w:rPr>
              <w:t>minT</w:t>
            </w:r>
            <w:r>
              <w:rPr>
                <w:rFonts w:ascii="Calibri" w:hAnsi="Calibri"/>
                <w:b w:val="0"/>
                <w:color w:val="1F1B4D"/>
                <w:sz w:val="17"/>
              </w:rPr>
              <w:t xml:space="preserve"> and </w:t>
            </w:r>
            <w:r>
              <w:rPr>
                <w:rFonts w:ascii="Consolas" w:hAnsi="Consolas"/>
                <w:b w:val="0"/>
                <w:color w:val="1F1B4D"/>
                <w:sz w:val="16"/>
              </w:rPr>
              <w:t>secT</w:t>
            </w:r>
            <w:r>
              <w:rPr>
                <w:rFonts w:ascii="Calibri" w:hAnsi="Calibri"/>
                <w:b w:val="0"/>
                <w:color w:val="1F1B4D"/>
                <w:sz w:val="17"/>
              </w:rPr>
              <w:t xml:space="preserve"> were computed in the download handler but interpolated solely into the confirmation text. Nothing wrote them to the file.</w:t>
            </w:r>
          </w:p>
        </w:tc>
        <w:tc>
          <w:tcPr>
            <w:tcW w:type="dxa" w:w="3240"/>
            <w:shd w:val="clear" w:fill="F4F5FA"/>
          </w:tcPr>
          <w:p>
            <w:pPr>
              <w:spacing w:after="40" w:before="40"/>
            </w:pPr>
            <w:r>
              <w:rPr>
                <w:rFonts w:ascii="Calibri" w:hAnsi="Calibri"/>
                <w:b w:val="0"/>
                <w:color w:val="1F1B4D"/>
                <w:sz w:val="17"/>
              </w:rPr>
              <w:t>The export now opens with a self-describing metadata block: instructor, course, students graded, a sortable finalize timestamp, grading time, and the attempt number.</w:t>
            </w:r>
          </w:p>
        </w:tc>
        <w:tc>
          <w:tcPr>
            <w:tcW w:type="dxa" w:w="2808"/>
            <w:shd w:val="clear" w:fill="F4F5FA"/>
          </w:tcPr>
          <w:p>
            <w:pPr>
              <w:spacing w:after="40" w:before="40"/>
            </w:pPr>
            <w:r>
              <w:rPr>
                <w:rFonts w:ascii="Calibri" w:hAnsi="Calibri"/>
                <w:b w:val="0"/>
                <w:color w:val="1F1B4D"/>
                <w:sz w:val="17"/>
              </w:rPr>
              <w:t>Drove two finalizes against a controlled clock: the first recorded 7 min 23 sec, the second a cumulative 11 min 5 sec with the attempt counter advancing, and the on-screen message agreed with the file both times.</w:t>
            </w:r>
          </w:p>
        </w:tc>
      </w:tr>
      <w:tr>
        <w:tc>
          <w:tcPr>
            <w:tcW w:type="dxa" w:w="490"/>
          </w:tcPr>
          <w:p>
            <w:pPr>
              <w:spacing w:after="40" w:before="40"/>
            </w:pPr>
            <w:r>
              <w:rPr>
                <w:rFonts w:ascii="Calibri" w:hAnsi="Calibri"/>
                <w:b/>
                <w:color w:val="1F1B4D"/>
                <w:sz w:val="18"/>
              </w:rPr>
              <w:t>13</w:t>
            </w:r>
          </w:p>
        </w:tc>
        <w:tc>
          <w:tcPr>
            <w:tcW w:type="dxa" w:w="2448"/>
          </w:tcPr>
          <w:p>
            <w:pPr>
              <w:spacing w:after="40" w:before="40"/>
            </w:pPr>
            <w:r>
              <w:rPr>
                <w:rFonts w:ascii="Calibri" w:hAnsi="Calibri"/>
                <w:b w:val="0"/>
                <w:color w:val="1F1B4D"/>
                <w:sz w:val="17"/>
              </w:rPr>
              <w:t>Numeric BITS IDs lost their leading zeros.</w:t>
            </w:r>
          </w:p>
        </w:tc>
        <w:tc>
          <w:tcPr>
            <w:tcW w:type="dxa" w:w="3096"/>
          </w:tcPr>
          <w:p>
            <w:pPr>
              <w:spacing w:after="40" w:before="40"/>
            </w:pPr>
            <w:r>
              <w:rPr>
                <w:rFonts w:ascii="Calibri" w:hAnsi="Calibri"/>
                <w:b w:val="0"/>
                <w:color w:val="1F1B4D"/>
                <w:sz w:val="17"/>
              </w:rPr>
              <w:t xml:space="preserve">A sheet where </w:t>
            </w:r>
            <w:r>
              <w:rPr>
                <w:rFonts w:ascii="Consolas" w:hAnsi="Consolas"/>
                <w:b w:val="0"/>
                <w:color w:val="1F1B4D"/>
                <w:sz w:val="16"/>
              </w:rPr>
              <w:t>0012345</w:t>
            </w:r>
            <w:r>
              <w:rPr>
                <w:rFonts w:ascii="Calibri" w:hAnsi="Calibri"/>
                <w:b w:val="0"/>
                <w:color w:val="1F1B4D"/>
                <w:sz w:val="17"/>
              </w:rPr>
              <w:t xml:space="preserve"> was stored as a number carrying a </w:t>
            </w:r>
            <w:r>
              <w:rPr>
                <w:rFonts w:ascii="Consolas" w:hAnsi="Consolas"/>
                <w:b w:val="0"/>
                <w:color w:val="1F1B4D"/>
                <w:sz w:val="16"/>
              </w:rPr>
              <w:t>0000000</w:t>
            </w:r>
            <w:r>
              <w:rPr>
                <w:rFonts w:ascii="Calibri" w:hAnsi="Calibri"/>
                <w:b w:val="0"/>
                <w:color w:val="1F1B4D"/>
                <w:sz w:val="17"/>
              </w:rPr>
              <w:t xml:space="preserve"> display format exported as </w:t>
            </w:r>
            <w:r>
              <w:rPr>
                <w:rFonts w:ascii="Consolas" w:hAnsi="Consolas"/>
                <w:b w:val="0"/>
                <w:color w:val="1F1B4D"/>
                <w:sz w:val="16"/>
              </w:rPr>
              <w:t>12345</w:t>
            </w:r>
            <w:r>
              <w:rPr>
                <w:rFonts w:ascii="Calibri" w:hAnsi="Calibri"/>
                <w:b w:val="0"/>
                <w:color w:val="1F1B4D"/>
                <w:sz w:val="17"/>
              </w:rPr>
              <w:t>.</w:t>
            </w:r>
          </w:p>
        </w:tc>
        <w:tc>
          <w:tcPr>
            <w:tcW w:type="dxa" w:w="3240"/>
          </w:tcPr>
          <w:p>
            <w:pPr>
              <w:spacing w:after="40" w:before="40"/>
            </w:pPr>
            <w:r>
              <w:rPr>
                <w:rFonts w:ascii="Consolas" w:hAnsi="Consolas"/>
                <w:b w:val="0"/>
                <w:color w:val="1F1B4D"/>
                <w:sz w:val="16"/>
              </w:rPr>
              <w:t>sheet_to_json</w:t>
            </w:r>
            <w:r>
              <w:rPr>
                <w:rFonts w:ascii="Calibri" w:hAnsi="Calibri"/>
                <w:b w:val="0"/>
                <w:color w:val="1F1B4D"/>
                <w:sz w:val="17"/>
              </w:rPr>
              <w:t xml:space="preserve"> with raw values returns the underlying number, </w:t>
            </w:r>
            <w:r>
              <w:rPr>
                <w:rFonts w:ascii="Consolas" w:hAnsi="Consolas"/>
                <w:b w:val="0"/>
                <w:color w:val="1F1B4D"/>
                <w:sz w:val="16"/>
              </w:rPr>
              <w:t>12345</w:t>
            </w:r>
            <w:r>
              <w:rPr>
                <w:rFonts w:ascii="Calibri" w:hAnsi="Calibri"/>
                <w:b w:val="0"/>
                <w:color w:val="1F1B4D"/>
                <w:sz w:val="17"/>
              </w:rPr>
              <w:t>. The leading zeros existed only in the cell’s display format, which the raw read discards.</w:t>
            </w:r>
          </w:p>
        </w:tc>
        <w:tc>
          <w:tcPr>
            <w:tcW w:type="dxa" w:w="3240"/>
          </w:tcPr>
          <w:p>
            <w:pPr>
              <w:spacing w:after="40" w:before="40"/>
            </w:pPr>
            <w:r>
              <w:rPr>
                <w:rFonts w:ascii="Calibri" w:hAnsi="Calibri"/>
                <w:b w:val="0"/>
                <w:color w:val="1F1B4D"/>
                <w:sz w:val="17"/>
              </w:rPr>
              <w:t xml:space="preserve">The sheet is read a second time with </w:t>
            </w:r>
            <w:r>
              <w:rPr>
                <w:rFonts w:ascii="Consolas" w:hAnsi="Consolas"/>
                <w:b w:val="0"/>
                <w:color w:val="1F1B4D"/>
                <w:sz w:val="16"/>
              </w:rPr>
              <w:t>raw:false</w:t>
            </w:r>
            <w:r>
              <w:rPr>
                <w:rFonts w:ascii="Calibri" w:hAnsi="Calibri"/>
                <w:b w:val="0"/>
                <w:color w:val="1F1B4D"/>
                <w:sz w:val="17"/>
              </w:rPr>
              <w:t>, and the formatted text is preferred for the BITS ID — what the instructor sees in the cell is what gets exported. Guarded on row-count alignment between the two passes, falling back to raw values if they diverge.</w:t>
            </w:r>
          </w:p>
        </w:tc>
        <w:tc>
          <w:tcPr>
            <w:tcW w:type="dxa" w:w="2808"/>
          </w:tcPr>
          <w:p>
            <w:pPr>
              <w:spacing w:after="40" w:before="40"/>
            </w:pPr>
            <w:r>
              <w:rPr>
                <w:rFonts w:ascii="Calibri" w:hAnsi="Calibri"/>
                <w:b w:val="0"/>
                <w:color w:val="1F1B4D"/>
                <w:sz w:val="17"/>
              </w:rPr>
              <w:t xml:space="preserve">Built a workbook with an explicitly number-formatted ID cell and confirmed </w:t>
            </w:r>
            <w:r>
              <w:rPr>
                <w:rFonts w:ascii="Consolas" w:hAnsi="Consolas"/>
                <w:b w:val="0"/>
                <w:color w:val="1F1B4D"/>
                <w:sz w:val="16"/>
              </w:rPr>
              <w:t>12345</w:t>
            </w:r>
            <w:r>
              <w:rPr>
                <w:rFonts w:ascii="Calibri" w:hAnsi="Calibri"/>
                <w:b w:val="0"/>
                <w:color w:val="1F1B4D"/>
                <w:sz w:val="17"/>
              </w:rPr>
              <w:t xml:space="preserve"> now exports as </w:t>
            </w:r>
            <w:r>
              <w:rPr>
                <w:rFonts w:ascii="Consolas" w:hAnsi="Consolas"/>
                <w:b w:val="0"/>
                <w:color w:val="1F1B4D"/>
                <w:sz w:val="16"/>
              </w:rPr>
              <w:t>0012345</w:t>
            </w:r>
            <w:r>
              <w:rPr>
                <w:rFonts w:ascii="Calibri" w:hAnsi="Calibri"/>
                <w:b w:val="0"/>
                <w:color w:val="1F1B4D"/>
                <w:sz w:val="17"/>
              </w:rPr>
              <w:t>, while alphanumeric, large numeric, and comma- or quote-bearing IDs remain byte-exact.</w:t>
            </w:r>
          </w:p>
        </w:tc>
      </w:tr>
    </w:tbl>
    <w:p>
      <w:pPr>
        <w:spacing w:before="320" w:after="120"/>
      </w:pPr>
      <w:r>
        <w:rPr>
          <w:b/>
          <w:color w:val="1F1B4D"/>
          <w:sz w:val="26"/>
        </w:rPr>
        <w:t>Verification Summary</w:t>
      </w:r>
    </w:p>
    <w:p>
      <w:pPr>
        <w:pStyle w:val="ListBullet"/>
        <w:spacing w:after="60"/>
      </w:pPr>
      <w:r>
        <w:rPr>
          <w:color w:val="1F1B4D"/>
          <w:sz w:val="18"/>
        </w:rPr>
        <w:t>The final review pass recorded 136 automated checks passing with zero failures.</w:t>
      </w:r>
    </w:p>
    <w:p>
      <w:pPr>
        <w:pStyle w:val="ListBullet"/>
        <w:spacing w:after="60"/>
      </w:pPr>
      <w:r>
        <w:rPr>
          <w:color w:val="1F1B4D"/>
          <w:sz w:val="18"/>
        </w:rPr>
        <w:t>Scoping: strict mode throughout, zero var declarations, zero accidental globals (verified by diffing the execution context against the declared top-level functions).</w:t>
      </w:r>
    </w:p>
    <w:p>
      <w:pPr>
        <w:pStyle w:val="ListBullet"/>
        <w:spacing w:after="60"/>
      </w:pPr>
      <w:r>
        <w:rPr>
          <w:color w:val="1F1B4D"/>
          <w:sz w:val="18"/>
        </w:rPr>
        <w:t>Zero uncaught errors across an empty sheet, a header-only sheet, a 5-byte garbage file, a single-student course, a zero-variance course, ten consecutive course switches, re-uploading mid-session, and resetting cutoffs while a filter is active.</w:t>
      </w:r>
    </w:p>
    <w:p>
      <w:pPr>
        <w:pStyle w:val="ListBullet"/>
        <w:spacing w:after="60"/>
      </w:pPr>
      <w:r>
        <w:rPr>
          <w:color w:val="1F1B4D"/>
          <w:sz w:val="18"/>
        </w:rPr>
        <w:t>Cutoff integrity: all 707 possible minimum edits and all 707 maximum edits keep the grade scale continuous; across 200 random configurations every mark from 0 to 100 maps to exactly one band.</w:t>
      </w:r>
    </w:p>
    <w:p>
      <w:pPr>
        <w:pStyle w:val="ListBullet"/>
        <w:spacing w:after="60"/>
      </w:pPr>
      <w:r>
        <w:rPr>
          <w:color w:val="1F1B4D"/>
          <w:sz w:val="18"/>
        </w:rPr>
        <w:t>Export fidelity: the generated CSV was verified byte-for-byte, including BOM, CRLF line endings, RFC 4180 quoting and exact BITS ID round-tripping.</w:t>
      </w:r>
    </w:p>
    <w:p>
      <w:pPr>
        <w:pStyle w:val="ListBullet"/>
        <w:spacing w:after="60"/>
      </w:pPr>
      <w:r>
        <w:rPr>
          <w:color w:val="1F1B4D"/>
          <w:sz w:val="18"/>
        </w:rPr>
        <w:t>Live deployment: 28 transport and content checks pass against the public URL, including byte-identical delivery of index.html and HTTPS enforcement.</w:t>
      </w:r>
    </w:p>
    <w:p>
      <w:pPr>
        <w:spacing w:before="200"/>
      </w:pPr>
      <w:r>
        <w:rPr>
          <w:i/>
          <w:color w:val="555A70"/>
          <w:sz w:val="17"/>
        </w:rPr>
        <w:t>Accessibility note: the checks above cover keyboard operation, focus visibility, colour contrast, semantic table structure and live-region announcements. Full WCAG conformance additionally requires manual testing with assistive technology and expert review, which has not been performed.</w:t>
      </w:r>
    </w:p>
    <w:sectPr w:rsidR="00FC693F" w:rsidRPr="0006063C" w:rsidSect="00034616">
      <w:footerReference w:type="default" r:id="rId9"/>
      <w:pgSz w:w="16834" w:h="11909" w:orient="landscape"/>
      <w:pgMar w:top="79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A70"/>
        <w:sz w:val="15"/>
      </w:rPr>
      <w:t xml:space="preserve">Bug Fix Log  —  BITS Digital CodeForge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B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