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EBF91" w14:textId="77777777" w:rsidR="008E2E45" w:rsidRDefault="002A7DFA" w:rsidP="002A7DFA">
      <w:pPr>
        <w:jc w:val="center"/>
        <w:rPr>
          <w:b/>
        </w:rPr>
      </w:pPr>
      <w:r>
        <w:rPr>
          <w:b/>
        </w:rPr>
        <w:t>Watch and Warning (</w:t>
      </w:r>
      <w:r w:rsidRPr="002A7DFA">
        <w:rPr>
          <w:b/>
        </w:rPr>
        <w:t>WWA</w:t>
      </w:r>
      <w:r>
        <w:rPr>
          <w:b/>
        </w:rPr>
        <w:t>)</w:t>
      </w:r>
      <w:r w:rsidR="008E2E45">
        <w:rPr>
          <w:b/>
        </w:rPr>
        <w:t xml:space="preserve"> ArcGIS</w:t>
      </w:r>
      <w:r w:rsidRPr="002A7DFA">
        <w:rPr>
          <w:b/>
        </w:rPr>
        <w:t xml:space="preserve"> Tool</w:t>
      </w:r>
      <w:r w:rsidR="008E2E45">
        <w:rPr>
          <w:b/>
        </w:rPr>
        <w:t>box</w:t>
      </w:r>
      <w:r w:rsidRPr="002A7DFA">
        <w:rPr>
          <w:b/>
        </w:rPr>
        <w:t xml:space="preserve"> </w:t>
      </w:r>
    </w:p>
    <w:p w14:paraId="14C7E622" w14:textId="38493C3B" w:rsidR="00202F72" w:rsidRPr="002A7DFA" w:rsidRDefault="008E2E45" w:rsidP="002A7DFA">
      <w:pPr>
        <w:jc w:val="center"/>
        <w:rPr>
          <w:b/>
        </w:rPr>
      </w:pPr>
      <w:r>
        <w:rPr>
          <w:b/>
        </w:rPr>
        <w:t>version</w:t>
      </w:r>
      <w:r w:rsidR="00666CD4">
        <w:rPr>
          <w:b/>
        </w:rPr>
        <w:t xml:space="preserve"> </w:t>
      </w:r>
      <w:r w:rsidR="002A7DFA" w:rsidRPr="002A7DFA">
        <w:rPr>
          <w:b/>
        </w:rPr>
        <w:t>1.0</w:t>
      </w:r>
    </w:p>
    <w:p w14:paraId="53D472A1" w14:textId="77777777" w:rsidR="002A7DFA" w:rsidRDefault="002A7DFA" w:rsidP="002A7DFA">
      <w:pPr>
        <w:jc w:val="center"/>
      </w:pPr>
      <w:r>
        <w:t>Developed for Dr. Lisa Pfeiffer, NOAA, NMFS, NWFSC</w:t>
      </w:r>
    </w:p>
    <w:p w14:paraId="183E60E2" w14:textId="77777777" w:rsidR="002A7DFA" w:rsidRDefault="002A7DFA" w:rsidP="002A7DFA">
      <w:pPr>
        <w:jc w:val="center"/>
      </w:pPr>
      <w:r>
        <w:t>by Allison Bailey, Sound GIS</w:t>
      </w:r>
    </w:p>
    <w:p w14:paraId="2C178223" w14:textId="22D4F09E" w:rsidR="002A7DFA" w:rsidRDefault="00552D7B" w:rsidP="002A7DFA">
      <w:pPr>
        <w:jc w:val="center"/>
      </w:pPr>
      <w:r>
        <w:t>September</w:t>
      </w:r>
      <w:r w:rsidR="002A7DFA">
        <w:t xml:space="preserve"> 2018</w:t>
      </w:r>
    </w:p>
    <w:p w14:paraId="1CE84FDC" w14:textId="77777777" w:rsidR="002A7DFA" w:rsidRDefault="002A7DFA" w:rsidP="002A7DFA">
      <w:pPr>
        <w:jc w:val="center"/>
      </w:pPr>
    </w:p>
    <w:p w14:paraId="4D62BF1D" w14:textId="07EBB514" w:rsidR="00CF7E30" w:rsidRPr="00CF7E30" w:rsidRDefault="00CF7E30" w:rsidP="002A7DFA">
      <w:pPr>
        <w:rPr>
          <w:b/>
        </w:rPr>
      </w:pPr>
      <w:r>
        <w:rPr>
          <w:b/>
        </w:rPr>
        <w:t>Overview</w:t>
      </w:r>
    </w:p>
    <w:p w14:paraId="604A9AC4" w14:textId="77777777" w:rsidR="00CF7E30" w:rsidRDefault="00CF7E30" w:rsidP="002A7DFA"/>
    <w:p w14:paraId="174C67EB" w14:textId="357B912A" w:rsidR="002A7DFA" w:rsidRDefault="002A7DFA" w:rsidP="002A7DFA">
      <w:r>
        <w:t xml:space="preserve">An </w:t>
      </w:r>
      <w:r w:rsidR="008E2E45">
        <w:t xml:space="preserve">ArcGIS Python </w:t>
      </w:r>
      <w:r>
        <w:t xml:space="preserve">Toolbox was developed to support Dr. Lisa Pfeiffer’s </w:t>
      </w:r>
      <w:r w:rsidR="008E46C9">
        <w:t>research into</w:t>
      </w:r>
      <w:r>
        <w:t xml:space="preserve"> commercial fishing behavior as related to hazardous weather. </w:t>
      </w:r>
      <w:r w:rsidR="008E2E45">
        <w:t xml:space="preserve"> </w:t>
      </w:r>
      <w:r w:rsidR="005175E2">
        <w:t xml:space="preserve">The toolbox is focused on processing historic National Weather Service Watches and Warnings spatial data along with coastal port locations.  </w:t>
      </w:r>
      <w:r w:rsidR="008E2E45">
        <w:t>Currently, the toolbox has a single tool,</w:t>
      </w:r>
      <w:r w:rsidR="00991B76">
        <w:t xml:space="preserve"> </w:t>
      </w:r>
      <w:r w:rsidR="00991B76" w:rsidRPr="00991B76">
        <w:rPr>
          <w:rFonts w:ascii="Arial" w:hAnsi="Arial"/>
        </w:rPr>
        <w:t>Associate Watches/Warning with Ports</w:t>
      </w:r>
      <w:r w:rsidR="00991B76">
        <w:t xml:space="preserve">, </w:t>
      </w:r>
      <w:r w:rsidR="008E2E45">
        <w:t>but additional tools may be added based on future needs.  The tool</w:t>
      </w:r>
      <w:r w:rsidR="0095277E">
        <w:t xml:space="preserve"> was developed in ArcGIS 10.5.1</w:t>
      </w:r>
      <w:r w:rsidR="008E2E45">
        <w:t xml:space="preserve"> and </w:t>
      </w:r>
      <w:r w:rsidR="0095277E">
        <w:t xml:space="preserve">was </w:t>
      </w:r>
      <w:r w:rsidR="008E2E45">
        <w:t>written in Python (v.2.7).</w:t>
      </w:r>
    </w:p>
    <w:p w14:paraId="4F83A57D" w14:textId="77777777" w:rsidR="00991B76" w:rsidRDefault="00991B76" w:rsidP="002A7DFA"/>
    <w:p w14:paraId="693B504D" w14:textId="3B0531BC" w:rsidR="008E2E45" w:rsidRDefault="00991B76" w:rsidP="00991B76">
      <w:pPr>
        <w:jc w:val="center"/>
      </w:pPr>
      <w:r>
        <w:rPr>
          <w:noProof/>
        </w:rPr>
        <w:drawing>
          <wp:inline distT="0" distB="0" distL="0" distR="0" wp14:anchorId="61D696C5" wp14:editId="761F1B68">
            <wp:extent cx="2966484" cy="385950"/>
            <wp:effectExtent l="0" t="0" r="5715" b="0"/>
            <wp:docPr id="2" name="Picture 2" descr="Macintosh HD:Users:allison:Desktop:Screen Shot 2018-08-27 at 10.45.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lison:Desktop:Screen Shot 2018-08-27 at 10.45.43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9125" cy="386294"/>
                    </a:xfrm>
                    <a:prstGeom prst="rect">
                      <a:avLst/>
                    </a:prstGeom>
                    <a:noFill/>
                    <a:ln>
                      <a:noFill/>
                    </a:ln>
                  </pic:spPr>
                </pic:pic>
              </a:graphicData>
            </a:graphic>
          </wp:inline>
        </w:drawing>
      </w:r>
    </w:p>
    <w:p w14:paraId="4055AFFB" w14:textId="77777777" w:rsidR="00991B76" w:rsidRDefault="00991B76" w:rsidP="00991B76"/>
    <w:p w14:paraId="226B66C9" w14:textId="7ACA6EB6" w:rsidR="00991B76" w:rsidRDefault="00991B76" w:rsidP="00991B76">
      <w:pPr>
        <w:rPr>
          <w:rFonts w:ascii="Arial" w:hAnsi="Arial"/>
        </w:rPr>
      </w:pPr>
      <w:r>
        <w:t xml:space="preserve">The WWA Tools v.1.0 toolbox can be downloaded from Github, </w:t>
      </w:r>
      <w:hyperlink r:id="rId10" w:history="1">
        <w:r w:rsidRPr="00F6569E">
          <w:rPr>
            <w:rStyle w:val="Hyperlink"/>
          </w:rPr>
          <w:t>https://github.com/cybersea/wwa_tools</w:t>
        </w:r>
      </w:hyperlink>
      <w:r>
        <w:t xml:space="preserve">. Users without Git </w:t>
      </w:r>
      <w:r w:rsidR="001A3BAA">
        <w:t xml:space="preserve">(version control software) </w:t>
      </w:r>
      <w:r>
        <w:t>can download a ZIP file of the folder containing the toolbox, tool, and associated scripts and xml files</w:t>
      </w:r>
      <w:r w:rsidR="001A3BAA">
        <w:t xml:space="preserve">.  </w:t>
      </w:r>
      <w:r w:rsidR="00E247DC">
        <w:t xml:space="preserve">The WWA Tools v.1.0 toolbox can be added to ArcToolbox in ArcCatalog by right-clicking Add Toolbox, and then navigating to the location of the file: </w:t>
      </w:r>
      <w:r w:rsidR="00E247DC" w:rsidRPr="00E247DC">
        <w:rPr>
          <w:rFonts w:ascii="Arial" w:hAnsi="Arial"/>
        </w:rPr>
        <w:t>WWA Tools v.1.0.pyt</w:t>
      </w:r>
      <w:r w:rsidR="00E247DC">
        <w:t xml:space="preserve">.  In the same directory as the .pyt file, there must be the following additional files: </w:t>
      </w:r>
      <w:r w:rsidR="00E247DC" w:rsidRPr="00E247DC">
        <w:rPr>
          <w:rFonts w:ascii="Arial" w:hAnsi="Arial"/>
        </w:rPr>
        <w:t>port_wwa_join.py, WWA Tools v.1.0.pyt.xml</w:t>
      </w:r>
      <w:r w:rsidR="00E247DC">
        <w:t xml:space="preserve">, and </w:t>
      </w:r>
      <w:r w:rsidR="00E247DC" w:rsidRPr="00E247DC">
        <w:rPr>
          <w:rFonts w:ascii="Arial" w:hAnsi="Arial"/>
        </w:rPr>
        <w:t>WWA Tools v.1.0.WwaToPorts.pyt.xml</w:t>
      </w:r>
      <w:r w:rsidR="00E247DC">
        <w:rPr>
          <w:rFonts w:ascii="Arial" w:hAnsi="Arial"/>
        </w:rPr>
        <w:t>.</w:t>
      </w:r>
    </w:p>
    <w:p w14:paraId="3DFE6AAD" w14:textId="77777777" w:rsidR="00CF7E30" w:rsidRDefault="00CF7E30" w:rsidP="00991B76">
      <w:pPr>
        <w:rPr>
          <w:rFonts w:ascii="Arial" w:hAnsi="Arial"/>
        </w:rPr>
      </w:pPr>
    </w:p>
    <w:p w14:paraId="644F32F5" w14:textId="1EE03C19" w:rsidR="00CF7E30" w:rsidRDefault="00793A28" w:rsidP="00991B76">
      <w:r>
        <w:rPr>
          <w:b/>
        </w:rPr>
        <w:t>Tool</w:t>
      </w:r>
      <w:r w:rsidR="001C1F2E">
        <w:rPr>
          <w:b/>
        </w:rPr>
        <w:t>:</w:t>
      </w:r>
      <w:r>
        <w:rPr>
          <w:b/>
        </w:rPr>
        <w:t xml:space="preserve"> </w:t>
      </w:r>
      <w:r w:rsidR="00264E27">
        <w:rPr>
          <w:b/>
        </w:rPr>
        <w:t>Associ</w:t>
      </w:r>
      <w:r>
        <w:rPr>
          <w:b/>
        </w:rPr>
        <w:t>ate Watches/Warnings with Ports</w:t>
      </w:r>
    </w:p>
    <w:p w14:paraId="62B7F0B9" w14:textId="77777777" w:rsidR="00264E27" w:rsidRDefault="00264E27" w:rsidP="00991B76"/>
    <w:p w14:paraId="1BAD2179" w14:textId="77777777" w:rsidR="00BB5835" w:rsidRDefault="00264E27" w:rsidP="00991B76">
      <w:r>
        <w:t>This tool associates National Weather Service</w:t>
      </w:r>
      <w:r w:rsidR="006D36E7">
        <w:t xml:space="preserve"> (NWS)</w:t>
      </w:r>
      <w:r>
        <w:t xml:space="preserve"> historic </w:t>
      </w:r>
      <w:r w:rsidR="006D36E7">
        <w:t xml:space="preserve">weather </w:t>
      </w:r>
      <w:r>
        <w:t>Watch and Warning (wwa) polygons with selected port locations given a user-specified maximum distance from the port</w:t>
      </w:r>
      <w:r w:rsidR="00793A28">
        <w:t>s</w:t>
      </w:r>
      <w:r>
        <w:t xml:space="preserve">.  </w:t>
      </w:r>
      <w:r w:rsidR="007C2979">
        <w:t xml:space="preserve">The output of the tool is a comma-delmited text file (.csv) of the port locations </w:t>
      </w:r>
      <w:r w:rsidR="006D36E7">
        <w:t xml:space="preserve">associated </w:t>
      </w:r>
      <w:r w:rsidR="007C2979">
        <w:t xml:space="preserve">with all of the historic watch/warning events that occurred within the specified distance from the port.  </w:t>
      </w:r>
    </w:p>
    <w:p w14:paraId="34549CD5" w14:textId="77777777" w:rsidR="00BB5835" w:rsidRDefault="00BB5835" w:rsidP="00991B76"/>
    <w:p w14:paraId="6AC46742" w14:textId="11DE8CA6" w:rsidR="002E7094" w:rsidRDefault="00BB5835" w:rsidP="00991B76">
      <w:r>
        <w:t xml:space="preserve">The ports and watch/warning </w:t>
      </w:r>
      <w:r w:rsidR="00663C08">
        <w:t>polygons</w:t>
      </w:r>
      <w:r>
        <w:t xml:space="preserve"> are associated using ArcMap’s Spatial Join tool.  </w:t>
      </w:r>
      <w:r w:rsidR="00663C08">
        <w:t xml:space="preserve">Specifically, the WWA tool </w:t>
      </w:r>
      <w:r w:rsidR="00045474">
        <w:t>uses</w:t>
      </w:r>
      <w:r w:rsidR="00663C08">
        <w:t xml:space="preserve"> a one-to-many join (</w:t>
      </w:r>
      <w:r w:rsidR="00663C08" w:rsidRPr="00663C08">
        <w:rPr>
          <w:rFonts w:ascii="Lucida Grande" w:eastAsia="Times New Roman" w:hAnsi="Lucida Grande" w:cs="Lucida Grande"/>
          <w:color w:val="4D4D4D"/>
          <w:sz w:val="21"/>
          <w:szCs w:val="21"/>
          <w:shd w:val="clear" w:color="auto" w:fill="FFFFFF"/>
        </w:rPr>
        <w:t>JOIN_ONE_TO_MANY</w:t>
      </w:r>
      <w:r w:rsidR="00663C08">
        <w:t>), outputs only ports that have associated watch/warning polygons (</w:t>
      </w:r>
      <w:r w:rsidR="00663C08" w:rsidRPr="00663C08">
        <w:rPr>
          <w:rFonts w:ascii="Lucida Grande" w:eastAsia="Times New Roman" w:hAnsi="Lucida Grande" w:cs="Lucida Grande"/>
          <w:color w:val="4D4D4D"/>
          <w:sz w:val="21"/>
          <w:szCs w:val="21"/>
          <w:shd w:val="clear" w:color="auto" w:fill="FFFFFF"/>
        </w:rPr>
        <w:t>KEEP_COMMON</w:t>
      </w:r>
      <w:r w:rsidR="00663C08">
        <w:t xml:space="preserve">), and uses </w:t>
      </w:r>
      <w:r w:rsidR="000279CA">
        <w:t>a</w:t>
      </w:r>
      <w:r w:rsidR="00663C08">
        <w:t xml:space="preserve"> </w:t>
      </w:r>
      <w:r w:rsidR="000279CA">
        <w:t xml:space="preserve">straight-line </w:t>
      </w:r>
      <w:r w:rsidR="00663C08">
        <w:t>distance to match ports and watch/warning polygons (</w:t>
      </w:r>
      <w:r w:rsidR="00663C08" w:rsidRPr="00663C08">
        <w:rPr>
          <w:rFonts w:ascii="Lucida Grande" w:eastAsia="Times New Roman" w:hAnsi="Lucida Grande" w:cs="Lucida Grande"/>
          <w:color w:val="4D4D4D"/>
          <w:sz w:val="21"/>
          <w:szCs w:val="21"/>
          <w:shd w:val="clear" w:color="auto" w:fill="FFFFFF"/>
        </w:rPr>
        <w:t>WITHIN_A_DISTANCE</w:t>
      </w:r>
      <w:r w:rsidR="00663C08">
        <w:rPr>
          <w:rFonts w:ascii="Lucida Grande" w:eastAsia="Times New Roman" w:hAnsi="Lucida Grande" w:cs="Lucida Grande"/>
          <w:color w:val="4D4D4D"/>
          <w:sz w:val="21"/>
          <w:szCs w:val="21"/>
          <w:shd w:val="clear" w:color="auto" w:fill="FFFFFF"/>
        </w:rPr>
        <w:t xml:space="preserve">). </w:t>
      </w:r>
      <w:r w:rsidR="00663C08">
        <w:t xml:space="preserve">See ESRI’s documentation for further detail on the Spatial Join tool: </w:t>
      </w:r>
      <w:hyperlink r:id="rId11" w:history="1">
        <w:r w:rsidR="00663C08" w:rsidRPr="00F6569E">
          <w:rPr>
            <w:rStyle w:val="Hyperlink"/>
          </w:rPr>
          <w:t>http://desktop.arcgis.com/en/arcmap/10.5/tools/analysis-toolbox/spatial-join.htm</w:t>
        </w:r>
      </w:hyperlink>
      <w:r w:rsidR="004C2804">
        <w:t xml:space="preserve">.  All </w:t>
      </w:r>
      <w:r w:rsidR="00534DC7">
        <w:t>columns</w:t>
      </w:r>
      <w:r w:rsidR="004C2804">
        <w:t xml:space="preserve"> from the input </w:t>
      </w:r>
      <w:r w:rsidR="00534DC7">
        <w:t xml:space="preserve">port and watch/warning </w:t>
      </w:r>
      <w:r w:rsidR="004C2804">
        <w:t xml:space="preserve">data are retained in the output csv file.   </w:t>
      </w:r>
    </w:p>
    <w:p w14:paraId="025FC3B6" w14:textId="77777777" w:rsidR="00663C08" w:rsidRPr="00663C08" w:rsidRDefault="00663C08" w:rsidP="00991B76">
      <w:pPr>
        <w:rPr>
          <w:rFonts w:ascii="Times" w:eastAsia="Times New Roman" w:hAnsi="Times" w:cs="Times New Roman"/>
          <w:sz w:val="20"/>
          <w:szCs w:val="20"/>
        </w:rPr>
      </w:pPr>
    </w:p>
    <w:p w14:paraId="0BBA4644" w14:textId="77777777" w:rsidR="002E7094" w:rsidRPr="00E247DC" w:rsidRDefault="002E7094" w:rsidP="00991B76"/>
    <w:p w14:paraId="23848113" w14:textId="5F81EC4D" w:rsidR="002A7DFA" w:rsidRPr="00F819EC" w:rsidRDefault="00F819EC">
      <w:pPr>
        <w:rPr>
          <w:u w:val="single"/>
        </w:rPr>
      </w:pPr>
      <w:r w:rsidRPr="00F819EC">
        <w:rPr>
          <w:u w:val="single"/>
        </w:rPr>
        <w:t>Tool Parameters</w:t>
      </w:r>
    </w:p>
    <w:p w14:paraId="30985858" w14:textId="77777777" w:rsidR="00F819EC" w:rsidRDefault="00F819EC"/>
    <w:p w14:paraId="165338FE" w14:textId="66A937AA" w:rsidR="00F819EC" w:rsidRDefault="00F819EC">
      <w:r>
        <w:lastRenderedPageBreak/>
        <w:t>This tool has four parameters.  An example of the parameter input window is show</w:t>
      </w:r>
      <w:r w:rsidR="00070365">
        <w:t>n</w:t>
      </w:r>
      <w:r>
        <w:t xml:space="preserve"> below:</w:t>
      </w:r>
    </w:p>
    <w:p w14:paraId="2D588D58" w14:textId="22E9BE38" w:rsidR="002A7DFA" w:rsidRDefault="00B4532A">
      <w:r>
        <w:rPr>
          <w:noProof/>
        </w:rPr>
        <w:drawing>
          <wp:inline distT="0" distB="0" distL="0" distR="0" wp14:anchorId="623DC71E" wp14:editId="0B67A9CC">
            <wp:extent cx="5486400" cy="3529965"/>
            <wp:effectExtent l="0" t="0" r="0" b="635"/>
            <wp:docPr id="3" name="Picture 3" descr="Macintosh HD:Users:allison:Desktop:Screen Shot 2018-08-27 at 11.58.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lison:Desktop:Screen Shot 2018-08-27 at 11.58.11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529965"/>
                    </a:xfrm>
                    <a:prstGeom prst="rect">
                      <a:avLst/>
                    </a:prstGeom>
                    <a:noFill/>
                    <a:ln>
                      <a:noFill/>
                    </a:ln>
                  </pic:spPr>
                </pic:pic>
              </a:graphicData>
            </a:graphic>
          </wp:inline>
        </w:drawing>
      </w:r>
    </w:p>
    <w:p w14:paraId="44301273" w14:textId="77777777" w:rsidR="00F819EC" w:rsidRDefault="00F819EC"/>
    <w:p w14:paraId="03409ECC" w14:textId="23B3D951" w:rsidR="00F819EC" w:rsidRDefault="00F819EC" w:rsidP="001C1F2E">
      <w:pPr>
        <w:ind w:left="360" w:hanging="360"/>
      </w:pPr>
      <w:r w:rsidRPr="00167246">
        <w:rPr>
          <w:rFonts w:asciiTheme="majorHAnsi" w:hAnsiTheme="majorHAnsi"/>
        </w:rPr>
        <w:t>Watch/Warning Feature Class(es):</w:t>
      </w:r>
      <w:r w:rsidR="00030958">
        <w:t xml:space="preserve">  </w:t>
      </w:r>
      <w:r>
        <w:t>One or more shapefile(s), geodatabase feature class(es), etc. of the historic weather watch/warning polygons.  The tool was specifically developed to use annual spatial data from Iowa State University’s Environmental Mesonet (IEM) site, but this does not preclude use of other data sources.   It is recommended to filter these data prior to running the tool to include only watch/warning phenomena of interest.  The data could also be spatially subset to include only your area of interest.  Filtering out unne</w:t>
      </w:r>
      <w:r w:rsidR="00217AA1">
        <w:t>eded data records will increase speed of the tool and minimize extraneous data in your output file.</w:t>
      </w:r>
      <w:r w:rsidR="001C06B1">
        <w:t xml:space="preserve">  If the columns in the feature classes are not identical, the output file will retain </w:t>
      </w:r>
      <w:r w:rsidR="00C64AF5">
        <w:t xml:space="preserve">only </w:t>
      </w:r>
      <w:r w:rsidR="001C06B1">
        <w:t>those that match the columns in the first feature class in the list.</w:t>
      </w:r>
    </w:p>
    <w:p w14:paraId="5698616C" w14:textId="77777777" w:rsidR="00002529" w:rsidRDefault="00002529"/>
    <w:p w14:paraId="2EDE44F3" w14:textId="45A4CEF8" w:rsidR="00002529" w:rsidRDefault="00002529" w:rsidP="00030958">
      <w:pPr>
        <w:ind w:left="360" w:hanging="360"/>
      </w:pPr>
      <w:r w:rsidRPr="00167246">
        <w:rPr>
          <w:rFonts w:asciiTheme="majorHAnsi" w:hAnsiTheme="majorHAnsi"/>
        </w:rPr>
        <w:t>Port Locations Feature Class</w:t>
      </w:r>
      <w:r>
        <w:t>:</w:t>
      </w:r>
      <w:r w:rsidR="00030958">
        <w:t xml:space="preserve">  </w:t>
      </w:r>
      <w:r w:rsidR="00167246">
        <w:t xml:space="preserve">A feature class with the the port locations.  Each port must have a unique identifier, which could be </w:t>
      </w:r>
      <w:r w:rsidR="008555E6">
        <w:t>its</w:t>
      </w:r>
      <w:r w:rsidR="00167246">
        <w:t xml:space="preserve"> name or </w:t>
      </w:r>
      <w:r w:rsidR="008555E6">
        <w:t>some other</w:t>
      </w:r>
      <w:r w:rsidR="00167246">
        <w:t xml:space="preserve"> numeric or alphanumeric id.  This tool was developed for ports represented as point locations, but polygon boundaries should </w:t>
      </w:r>
      <w:r w:rsidR="008555E6">
        <w:t>also work</w:t>
      </w:r>
      <w:r w:rsidR="00C64AF5">
        <w:t>.</w:t>
      </w:r>
    </w:p>
    <w:p w14:paraId="2007FA84" w14:textId="77777777" w:rsidR="00002529" w:rsidRDefault="00002529"/>
    <w:p w14:paraId="02708AC1" w14:textId="32753C99" w:rsidR="00002529" w:rsidRDefault="00002529" w:rsidP="008555E6">
      <w:pPr>
        <w:ind w:left="360" w:hanging="360"/>
        <w:rPr>
          <w:rFonts w:ascii="Times New Roman" w:hAnsi="Times New Roman" w:cs="Times New Roman"/>
        </w:rPr>
      </w:pPr>
      <w:r w:rsidRPr="008555E6">
        <w:rPr>
          <w:rFonts w:asciiTheme="majorHAnsi" w:hAnsiTheme="majorHAnsi"/>
        </w:rPr>
        <w:t>Maximum Distance from Port to Associate Watch/Warnings:</w:t>
      </w:r>
      <w:r w:rsidR="008555E6">
        <w:t xml:space="preserve">  </w:t>
      </w:r>
      <w:r w:rsidR="008555E6" w:rsidRPr="008555E6">
        <w:rPr>
          <w:rFonts w:ascii="Times New Roman" w:hAnsi="Times New Roman" w:cs="Times New Roman"/>
        </w:rPr>
        <w:t>The maximum distance (with units) from the port location to associate a weather warning/watch event. The distance you choose will depend on how localized the weather event is expected to have an impact on fishing behavior.</w:t>
      </w:r>
      <w:r w:rsidR="00172160">
        <w:rPr>
          <w:rFonts w:ascii="Times New Roman" w:hAnsi="Times New Roman" w:cs="Times New Roman"/>
        </w:rPr>
        <w:t xml:space="preserve"> </w:t>
      </w:r>
      <w:r w:rsidR="008555E6" w:rsidRPr="008555E6">
        <w:rPr>
          <w:rFonts w:ascii="Times New Roman" w:hAnsi="Times New Roman" w:cs="Times New Roman"/>
        </w:rPr>
        <w:t>It is recommended to use a planar distance unit (i.e., anything but Decimal degrees or Unknown).</w:t>
      </w:r>
    </w:p>
    <w:p w14:paraId="7B42039F" w14:textId="77777777" w:rsidR="008555E6" w:rsidRPr="008555E6" w:rsidRDefault="008555E6" w:rsidP="008555E6">
      <w:pPr>
        <w:ind w:left="360" w:hanging="360"/>
        <w:rPr>
          <w:rFonts w:ascii="Times New Roman" w:hAnsi="Times New Roman" w:cs="Times New Roman"/>
        </w:rPr>
      </w:pPr>
    </w:p>
    <w:p w14:paraId="7ECDF75D" w14:textId="4828B9BD" w:rsidR="008555E6" w:rsidRPr="008555E6" w:rsidRDefault="00002529" w:rsidP="008555E6">
      <w:pPr>
        <w:ind w:left="360" w:hanging="360"/>
        <w:rPr>
          <w:rFonts w:ascii="Times New Roman" w:hAnsi="Times New Roman" w:cs="Times New Roman"/>
        </w:rPr>
      </w:pPr>
      <w:r w:rsidRPr="008555E6">
        <w:rPr>
          <w:rFonts w:asciiTheme="majorHAnsi" w:hAnsiTheme="majorHAnsi"/>
        </w:rPr>
        <w:t>Output csv File:</w:t>
      </w:r>
      <w:r>
        <w:t xml:space="preserve"> </w:t>
      </w:r>
      <w:r w:rsidR="008555E6">
        <w:t xml:space="preserve">  </w:t>
      </w:r>
      <w:r w:rsidR="008555E6" w:rsidRPr="008555E6">
        <w:rPr>
          <w:rFonts w:ascii="Times New Roman" w:hAnsi="Times New Roman" w:cs="Times New Roman"/>
        </w:rPr>
        <w:t xml:space="preserve">The output csv file which will contain a row for each watch/warning event associated with each port. </w:t>
      </w:r>
      <w:r w:rsidR="008555E6">
        <w:rPr>
          <w:rFonts w:ascii="Times New Roman" w:hAnsi="Times New Roman" w:cs="Times New Roman"/>
        </w:rPr>
        <w:t xml:space="preserve"> </w:t>
      </w:r>
      <w:r w:rsidR="008555E6" w:rsidRPr="008555E6">
        <w:rPr>
          <w:rFonts w:ascii="Times New Roman" w:hAnsi="Times New Roman" w:cs="Times New Roman"/>
        </w:rPr>
        <w:t xml:space="preserve">There will </w:t>
      </w:r>
      <w:r w:rsidR="008555E6">
        <w:rPr>
          <w:rFonts w:ascii="Times New Roman" w:hAnsi="Times New Roman" w:cs="Times New Roman"/>
        </w:rPr>
        <w:t xml:space="preserve">likely </w:t>
      </w:r>
      <w:r w:rsidR="008555E6" w:rsidRPr="008555E6">
        <w:rPr>
          <w:rFonts w:ascii="Times New Roman" w:hAnsi="Times New Roman" w:cs="Times New Roman"/>
        </w:rPr>
        <w:t>be multiple entries for a single port because</w:t>
      </w:r>
      <w:r w:rsidR="008555E6">
        <w:rPr>
          <w:rFonts w:ascii="Times New Roman" w:hAnsi="Times New Roman" w:cs="Times New Roman"/>
        </w:rPr>
        <w:t>, depending on the time extent of the weather data,</w:t>
      </w:r>
      <w:r w:rsidR="008555E6" w:rsidRPr="008555E6">
        <w:rPr>
          <w:rFonts w:ascii="Times New Roman" w:hAnsi="Times New Roman" w:cs="Times New Roman"/>
        </w:rPr>
        <w:t xml:space="preserve"> each port </w:t>
      </w:r>
      <w:r w:rsidR="00F44D24">
        <w:rPr>
          <w:rFonts w:ascii="Times New Roman" w:hAnsi="Times New Roman" w:cs="Times New Roman"/>
        </w:rPr>
        <w:t>could</w:t>
      </w:r>
      <w:r w:rsidR="008555E6" w:rsidRPr="008555E6">
        <w:rPr>
          <w:rFonts w:ascii="Times New Roman" w:hAnsi="Times New Roman" w:cs="Times New Roman"/>
        </w:rPr>
        <w:t xml:space="preserve"> have multiple watch/warning events within the specified distance.</w:t>
      </w:r>
    </w:p>
    <w:p w14:paraId="1C6577AE" w14:textId="2A54B800" w:rsidR="00002529" w:rsidRDefault="00002529"/>
    <w:p w14:paraId="0CAC701D" w14:textId="4E55B5DE" w:rsidR="00002985" w:rsidRDefault="00002985">
      <w:pPr>
        <w:rPr>
          <w:b/>
        </w:rPr>
      </w:pPr>
      <w:r w:rsidRPr="00002985">
        <w:rPr>
          <w:b/>
        </w:rPr>
        <w:t>Data Preparation</w:t>
      </w:r>
    </w:p>
    <w:p w14:paraId="03677A25" w14:textId="77777777" w:rsidR="00002985" w:rsidRDefault="00002985"/>
    <w:p w14:paraId="4C37A699" w14:textId="18AD0AC0" w:rsidR="00387464" w:rsidRDefault="00387464">
      <w:r>
        <w:t>These are steps that may need to be taken to acquire and prepare the data for input to the tool.</w:t>
      </w:r>
    </w:p>
    <w:p w14:paraId="7208F412" w14:textId="77777777" w:rsidR="00387464" w:rsidRPr="00002985" w:rsidRDefault="00387464"/>
    <w:p w14:paraId="33C59A5C" w14:textId="5E2F7653" w:rsidR="00002985" w:rsidRDefault="00002985">
      <w:pPr>
        <w:rPr>
          <w:u w:val="single"/>
        </w:rPr>
      </w:pPr>
      <w:r w:rsidRPr="00291B14">
        <w:rPr>
          <w:u w:val="single"/>
        </w:rPr>
        <w:t>Port</w:t>
      </w:r>
      <w:r w:rsidR="00291B14" w:rsidRPr="00291B14">
        <w:rPr>
          <w:u w:val="single"/>
        </w:rPr>
        <w:t>s:</w:t>
      </w:r>
    </w:p>
    <w:p w14:paraId="6FE2AB06" w14:textId="77777777" w:rsidR="00291B14" w:rsidRPr="00291B14" w:rsidRDefault="00291B14">
      <w:pPr>
        <w:rPr>
          <w:u w:val="single"/>
        </w:rPr>
      </w:pPr>
    </w:p>
    <w:p w14:paraId="6EA58014" w14:textId="2A15DDED" w:rsidR="00291B14" w:rsidRDefault="00291B14">
      <w:r>
        <w:t>If port locations are provided in a spreadsheet or comma-delimited text file, they can be converted</w:t>
      </w:r>
      <w:r w:rsidR="00C744F8">
        <w:t xml:space="preserve"> to a feature class by right clicking on the file in ArcCatalog and selecting “Create Feature Class from XY Table” in the menu.  Specify the fields to use as the X and Y coordinates. (Remember, longitude is the X-coordinate and latitude is the Y-coordinate).  </w:t>
      </w:r>
      <w:r w:rsidR="00E51214">
        <w:t xml:space="preserve">Set the Coordinate System.  If the data are provided as lat/long coordinates, it is </w:t>
      </w:r>
      <w:r w:rsidR="00C744F8">
        <w:t>Geographic, and likely either NAD-83 or WGS-84</w:t>
      </w:r>
      <w:r w:rsidR="00E51214">
        <w:t>.</w:t>
      </w:r>
    </w:p>
    <w:p w14:paraId="0DC0B8E8" w14:textId="77777777" w:rsidR="00C744F8" w:rsidRDefault="00C744F8"/>
    <w:p w14:paraId="35825C7F" w14:textId="1487B79C" w:rsidR="00C744F8" w:rsidRDefault="00C744F8">
      <w:pPr>
        <w:rPr>
          <w:u w:val="single"/>
        </w:rPr>
      </w:pPr>
      <w:r w:rsidRPr="00C744F8">
        <w:rPr>
          <w:u w:val="single"/>
        </w:rPr>
        <w:t>NWS Watch and Warning Polygons</w:t>
      </w:r>
    </w:p>
    <w:p w14:paraId="359B9CDC" w14:textId="77777777" w:rsidR="00C744F8" w:rsidRDefault="00C744F8">
      <w:pPr>
        <w:rPr>
          <w:u w:val="single"/>
        </w:rPr>
      </w:pPr>
    </w:p>
    <w:p w14:paraId="2DDD7ED0" w14:textId="23D558A1" w:rsidR="00C744F8" w:rsidRDefault="008C15DC">
      <w:r>
        <w:t>The historic National Weather Service</w:t>
      </w:r>
      <w:r w:rsidR="00387464">
        <w:t xml:space="preserve"> (NWS)</w:t>
      </w:r>
      <w:r>
        <w:t xml:space="preserve"> Watch and Warning polygons can be downloaded for Iowa State University’s Environmental Mesonet</w:t>
      </w:r>
      <w:r w:rsidR="008857D3">
        <w:t xml:space="preserve"> (IEM) </w:t>
      </w:r>
      <w:r>
        <w:t xml:space="preserve">site:  </w:t>
      </w:r>
      <w:hyperlink r:id="rId13" w:history="1">
        <w:r w:rsidRPr="00F6569E">
          <w:rPr>
            <w:rStyle w:val="Hyperlink"/>
          </w:rPr>
          <w:t>https://mesonet.agron.iastate.edu/request/gis/watchwarn.phtml</w:t>
        </w:r>
      </w:hyperlink>
    </w:p>
    <w:p w14:paraId="2B600393" w14:textId="7FD37356" w:rsidR="008C15DC" w:rsidRDefault="008C15DC">
      <w:r>
        <w:t>The simplest approach is to download the annual zipped shapefiles</w:t>
      </w:r>
      <w:r w:rsidR="00172160">
        <w:t>,</w:t>
      </w:r>
      <w:r>
        <w:t xml:space="preserve"> (“All”)</w:t>
      </w:r>
      <w:r w:rsidR="00172160">
        <w:t>, for the years of interest.</w:t>
      </w:r>
    </w:p>
    <w:p w14:paraId="011B7B5D" w14:textId="77777777" w:rsidR="00C36B01" w:rsidRDefault="00C36B01"/>
    <w:p w14:paraId="782AA613" w14:textId="7097704B" w:rsidR="00630304" w:rsidRDefault="00630304" w:rsidP="00630304">
      <w:r>
        <w:t>Below is the database schema for the source data</w:t>
      </w:r>
      <w:r w:rsidR="008857D3">
        <w:t xml:space="preserve"> (from IEM site)</w:t>
      </w:r>
      <w:r>
        <w:t>:</w:t>
      </w:r>
    </w:p>
    <w:p w14:paraId="4EC25B6C" w14:textId="77777777" w:rsidR="001166E8" w:rsidRPr="001166E8" w:rsidRDefault="001166E8" w:rsidP="00630304"/>
    <w:tbl>
      <w:tblPr>
        <w:tblW w:w="0" w:type="auto"/>
        <w:tblCellMar>
          <w:top w:w="15" w:type="dxa"/>
          <w:left w:w="15" w:type="dxa"/>
          <w:bottom w:w="15" w:type="dxa"/>
          <w:right w:w="15" w:type="dxa"/>
        </w:tblCellMar>
        <w:tblLook w:val="04A0" w:firstRow="1" w:lastRow="0" w:firstColumn="1" w:lastColumn="0" w:noHBand="0" w:noVBand="1"/>
      </w:tblPr>
      <w:tblGrid>
        <w:gridCol w:w="1374"/>
        <w:gridCol w:w="8186"/>
      </w:tblGrid>
      <w:tr w:rsidR="00630304" w:rsidRPr="00630304" w14:paraId="68AC1ADC" w14:textId="77777777" w:rsidTr="006303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22921"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b/>
                <w:bCs/>
                <w:color w:val="000000"/>
                <w:sz w:val="22"/>
                <w:szCs w:val="22"/>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0A523"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b/>
                <w:bCs/>
                <w:color w:val="000000"/>
                <w:sz w:val="22"/>
                <w:szCs w:val="22"/>
              </w:rPr>
              <w:t>Description</w:t>
            </w:r>
          </w:p>
        </w:tc>
      </w:tr>
      <w:tr w:rsidR="00630304" w:rsidRPr="00630304" w14:paraId="27738DFF" w14:textId="77777777" w:rsidTr="006303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F6089"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WFO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72FD9"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Three letter ID for issuing Weather Forecast Office</w:t>
            </w:r>
          </w:p>
        </w:tc>
      </w:tr>
      <w:tr w:rsidR="00630304" w:rsidRPr="00630304" w14:paraId="59F5AA7F" w14:textId="77777777" w:rsidTr="006303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B3459"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ISSUED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40377"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String representing product initial valid UTC timestamp YYYYMMDDHHMM</w:t>
            </w:r>
          </w:p>
        </w:tc>
      </w:tr>
      <w:tr w:rsidR="00630304" w:rsidRPr="00630304" w14:paraId="75DADF55" w14:textId="77777777" w:rsidTr="006303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A1CE"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EXPIRED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E233F"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String representing product expiration, this is not the original product expiration, but the actual time the product was no longer valid. For example, the product could have been extended in time or cancelled.</w:t>
            </w:r>
          </w:p>
        </w:tc>
      </w:tr>
      <w:tr w:rsidR="00630304" w:rsidRPr="00630304" w14:paraId="774AA708" w14:textId="77777777" w:rsidTr="006303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6A99A"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INIT_ISS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55E2C"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String representing the issuance time of the product UTC timestamp YYYYMMDDHHMM</w:t>
            </w:r>
          </w:p>
        </w:tc>
      </w:tr>
      <w:tr w:rsidR="00630304" w:rsidRPr="00630304" w14:paraId="15AE83C2" w14:textId="77777777" w:rsidTr="006303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6D113"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INIT_EXP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F806B"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String representing the initial time of the product expiration UTC timestamp YYYYMMDDHHMM</w:t>
            </w:r>
          </w:p>
        </w:tc>
      </w:tr>
      <w:tr w:rsidR="00630304" w:rsidRPr="00630304" w14:paraId="122B8294" w14:textId="77777777" w:rsidTr="006303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158C1"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PHENOM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6D58E"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VTEC phenomena code. Ex) SV == Severe Thunderstorm , TO == Tornado</w:t>
            </w:r>
          </w:p>
        </w:tc>
      </w:tr>
      <w:tr w:rsidR="00630304" w:rsidRPr="00630304" w14:paraId="515B9022" w14:textId="77777777" w:rsidTr="006303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D2103"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GTYPE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8413E"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Geographical type of polygon. C == County, P == Polygon</w:t>
            </w:r>
          </w:p>
        </w:tc>
      </w:tr>
      <w:tr w:rsidR="00630304" w:rsidRPr="00630304" w14:paraId="60D5D533" w14:textId="77777777" w:rsidTr="006303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5536D"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SIG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E45BB"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VTEC significance. Ex) A == Watch, W == Warning</w:t>
            </w:r>
          </w:p>
        </w:tc>
      </w:tr>
      <w:tr w:rsidR="00630304" w:rsidRPr="00630304" w14:paraId="5BF454D9" w14:textId="77777777" w:rsidTr="006303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DD33"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ETN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28E92"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VTEC Event Tracking Number</w:t>
            </w:r>
          </w:p>
        </w:tc>
      </w:tr>
      <w:tr w:rsidR="00630304" w:rsidRPr="00630304" w14:paraId="656232BD" w14:textId="77777777" w:rsidTr="006303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7F28E"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116BC"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The three character code for the VTEC status field. ie EXP, CAN, NEW. For the case of polygons of GTYPE='P' (Storm Based Warnings), the STATUS code is always NEW. For all other cases, this STATUS is the last status parsed for the associated WWA product.</w:t>
            </w:r>
          </w:p>
        </w:tc>
      </w:tr>
      <w:tr w:rsidR="00630304" w:rsidRPr="00630304" w14:paraId="62DCF04C" w14:textId="77777777" w:rsidTr="006303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17406"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NWS_UGC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CCB39"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NWS code used for a zone of a county</w:t>
            </w:r>
          </w:p>
        </w:tc>
      </w:tr>
      <w:tr w:rsidR="00630304" w:rsidRPr="00630304" w14:paraId="4A964245" w14:textId="77777777" w:rsidTr="006303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B72FD"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AREA_KM2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72368" w14:textId="77777777" w:rsidR="00630304" w:rsidRPr="00630304" w:rsidRDefault="00630304" w:rsidP="00630304">
            <w:pPr>
              <w:spacing w:line="0" w:lineRule="atLeast"/>
              <w:rPr>
                <w:rFonts w:ascii="Times" w:hAnsi="Times" w:cs="Times New Roman"/>
                <w:sz w:val="20"/>
                <w:szCs w:val="20"/>
              </w:rPr>
            </w:pPr>
            <w:r w:rsidRPr="00630304">
              <w:rPr>
                <w:rFonts w:ascii="Arial" w:hAnsi="Arial" w:cs="Arial"/>
                <w:color w:val="000000"/>
                <w:sz w:val="22"/>
                <w:szCs w:val="22"/>
              </w:rPr>
              <w:t>Area of the geometry in sq kilometers (Projection: EPSG 2163)</w:t>
            </w:r>
          </w:p>
        </w:tc>
      </w:tr>
    </w:tbl>
    <w:p w14:paraId="16D813BC" w14:textId="77777777" w:rsidR="00FA402B" w:rsidRDefault="00FA402B" w:rsidP="008857D3"/>
    <w:p w14:paraId="3D29D647" w14:textId="7CBBE162" w:rsidR="008857D3" w:rsidRDefault="00611ED2" w:rsidP="008857D3">
      <w:r>
        <w:t>The NWS watches and warnings have changed over time, so it is important to understand the source data limitations to make sure they will meet your needs.   In our review of the source data</w:t>
      </w:r>
      <w:r w:rsidR="008857D3">
        <w:t xml:space="preserve"> we made the following observations about </w:t>
      </w:r>
      <w:r w:rsidR="00C823E3">
        <w:t xml:space="preserve">some </w:t>
      </w:r>
      <w:r w:rsidR="008857D3">
        <w:t>changes over time:</w:t>
      </w:r>
    </w:p>
    <w:p w14:paraId="113A0A97" w14:textId="77777777" w:rsidR="001166E8" w:rsidRPr="001166E8" w:rsidRDefault="001166E8" w:rsidP="008857D3"/>
    <w:tbl>
      <w:tblPr>
        <w:tblW w:w="0" w:type="auto"/>
        <w:tblCellMar>
          <w:top w:w="15" w:type="dxa"/>
          <w:left w:w="15" w:type="dxa"/>
          <w:bottom w:w="15" w:type="dxa"/>
          <w:right w:w="15" w:type="dxa"/>
        </w:tblCellMar>
        <w:tblLook w:val="04A0" w:firstRow="1" w:lastRow="0" w:firstColumn="1" w:lastColumn="0" w:noHBand="0" w:noVBand="1"/>
      </w:tblPr>
      <w:tblGrid>
        <w:gridCol w:w="1166"/>
        <w:gridCol w:w="8394"/>
      </w:tblGrid>
      <w:tr w:rsidR="008857D3" w14:paraId="458A45E8" w14:textId="77777777" w:rsidTr="008857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E3019" w14:textId="77777777" w:rsidR="008857D3" w:rsidRDefault="008857D3">
            <w:pPr>
              <w:pStyle w:val="NormalWeb"/>
              <w:spacing w:before="0" w:beforeAutospacing="0" w:after="0" w:afterAutospacing="0" w:line="0" w:lineRule="atLeast"/>
            </w:pPr>
            <w:r>
              <w:rPr>
                <w:rFonts w:ascii="Arial" w:hAnsi="Arial" w:cs="Arial"/>
                <w:b/>
                <w:bCs/>
                <w:color w:val="000000"/>
                <w:sz w:val="22"/>
                <w:szCs w:val="22"/>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7DB72" w14:textId="7AF30CC0" w:rsidR="008857D3" w:rsidRDefault="008857D3">
            <w:pPr>
              <w:pStyle w:val="NormalWeb"/>
              <w:spacing w:before="0" w:beforeAutospacing="0" w:after="0" w:afterAutospacing="0" w:line="0" w:lineRule="atLeast"/>
            </w:pPr>
            <w:r>
              <w:rPr>
                <w:rFonts w:ascii="Arial" w:hAnsi="Arial" w:cs="Arial"/>
                <w:b/>
                <w:bCs/>
                <w:color w:val="000000"/>
                <w:sz w:val="22"/>
                <w:szCs w:val="22"/>
              </w:rPr>
              <w:t>Data Changes over time</w:t>
            </w:r>
          </w:p>
        </w:tc>
      </w:tr>
      <w:tr w:rsidR="008857D3" w14:paraId="4C603F4A" w14:textId="77777777" w:rsidTr="008857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8B68A" w14:textId="77777777" w:rsidR="008857D3" w:rsidRDefault="008857D3">
            <w:pPr>
              <w:pStyle w:val="NormalWeb"/>
              <w:spacing w:before="0" w:beforeAutospacing="0" w:after="0" w:afterAutospacing="0" w:line="0" w:lineRule="atLeast"/>
            </w:pPr>
            <w:r>
              <w:rPr>
                <w:rFonts w:ascii="Arial" w:hAnsi="Arial" w:cs="Arial"/>
                <w:color w:val="000000"/>
                <w:sz w:val="22"/>
                <w:szCs w:val="22"/>
              </w:rPr>
              <w:t>PHENOM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FAB84" w14:textId="77777777" w:rsidR="008857D3" w:rsidRDefault="008857D3">
            <w:pPr>
              <w:pStyle w:val="NormalWeb"/>
              <w:spacing w:before="0" w:beforeAutospacing="0" w:after="0" w:afterAutospacing="0"/>
            </w:pPr>
            <w:r>
              <w:rPr>
                <w:rFonts w:ascii="Arial" w:hAnsi="Arial" w:cs="Arial"/>
                <w:color w:val="000000"/>
                <w:sz w:val="22"/>
                <w:szCs w:val="22"/>
              </w:rPr>
              <w:t>1996-2000: include 3 Warning types only: Flash Flood (FF), Severe Thunderstorm (SV) and Tornado (TO)</w:t>
            </w:r>
          </w:p>
          <w:p w14:paraId="5213C98F" w14:textId="77777777" w:rsidR="008857D3" w:rsidRDefault="008857D3">
            <w:pPr>
              <w:pStyle w:val="NormalWeb"/>
              <w:spacing w:before="0" w:beforeAutospacing="0" w:after="0" w:afterAutospacing="0"/>
            </w:pPr>
            <w:r>
              <w:rPr>
                <w:rFonts w:ascii="Arial" w:hAnsi="Arial" w:cs="Arial"/>
                <w:color w:val="000000"/>
                <w:sz w:val="22"/>
                <w:szCs w:val="22"/>
              </w:rPr>
              <w:t>2001-2004: Marine (MA) was added the Warnings</w:t>
            </w:r>
          </w:p>
          <w:p w14:paraId="5C284E49" w14:textId="08105A1B" w:rsidR="008857D3" w:rsidRDefault="008857D3">
            <w:pPr>
              <w:pStyle w:val="NormalWeb"/>
              <w:spacing w:before="0" w:beforeAutospacing="0" w:after="0" w:afterAutospacing="0"/>
            </w:pPr>
            <w:r>
              <w:rPr>
                <w:rFonts w:ascii="Arial" w:hAnsi="Arial" w:cs="Arial"/>
                <w:color w:val="000000"/>
                <w:sz w:val="22"/>
                <w:szCs w:val="22"/>
              </w:rPr>
              <w:t>2005-2007: Includes a greater number of types of phenomena;  max number of codes used was 44 in 2007, but I do not know the list of all possible codes</w:t>
            </w:r>
          </w:p>
          <w:p w14:paraId="11503079" w14:textId="77777777" w:rsidR="008857D3" w:rsidRDefault="008857D3">
            <w:pPr>
              <w:pStyle w:val="NormalWeb"/>
              <w:spacing w:before="0" w:beforeAutospacing="0" w:after="0" w:afterAutospacing="0" w:line="0" w:lineRule="atLeast"/>
            </w:pPr>
            <w:r>
              <w:rPr>
                <w:rFonts w:ascii="Arial" w:hAnsi="Arial" w:cs="Arial"/>
                <w:color w:val="000000"/>
                <w:sz w:val="22"/>
                <w:szCs w:val="22"/>
              </w:rPr>
              <w:t>2008-2017: More phenomena included, with a maximum of 53 different ones used in 2008, but it appears that there were some that were never issued after 2008 or 2009.   The current NWS directive doc, (</w:t>
            </w:r>
            <w:hyperlink r:id="rId14" w:history="1">
              <w:r>
                <w:rPr>
                  <w:rStyle w:val="Hyperlink"/>
                  <w:rFonts w:ascii="Arial" w:hAnsi="Arial" w:cs="Arial"/>
                  <w:color w:val="1155CC"/>
                  <w:sz w:val="22"/>
                  <w:szCs w:val="22"/>
                </w:rPr>
                <w:t>http://www.nws.noaa.gov/directives/sym/pd01017003curr.pdf</w:t>
              </w:r>
            </w:hyperlink>
            <w:r>
              <w:rPr>
                <w:rFonts w:ascii="Arial" w:hAnsi="Arial" w:cs="Arial"/>
                <w:color w:val="000000"/>
                <w:sz w:val="22"/>
                <w:szCs w:val="22"/>
              </w:rPr>
              <w:t>), lists 59 different phenomena.  See pages A-38 and A-39</w:t>
            </w:r>
          </w:p>
        </w:tc>
      </w:tr>
      <w:tr w:rsidR="008857D3" w14:paraId="64B7AB0F" w14:textId="77777777" w:rsidTr="008857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8CF9A" w14:textId="77777777" w:rsidR="008857D3" w:rsidRDefault="008857D3">
            <w:pPr>
              <w:pStyle w:val="NormalWeb"/>
              <w:spacing w:before="0" w:beforeAutospacing="0" w:after="0" w:afterAutospacing="0" w:line="0" w:lineRule="atLeast"/>
            </w:pPr>
            <w:r>
              <w:rPr>
                <w:rFonts w:ascii="Arial" w:hAnsi="Arial" w:cs="Arial"/>
                <w:color w:val="000000"/>
                <w:sz w:val="22"/>
                <w:szCs w:val="22"/>
              </w:rPr>
              <w:t>SIG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118FF" w14:textId="77777777" w:rsidR="008857D3" w:rsidRDefault="008857D3">
            <w:pPr>
              <w:pStyle w:val="NormalWeb"/>
              <w:spacing w:before="0" w:beforeAutospacing="0" w:after="0" w:afterAutospacing="0"/>
            </w:pPr>
            <w:r>
              <w:rPr>
                <w:rFonts w:ascii="Arial" w:hAnsi="Arial" w:cs="Arial"/>
                <w:color w:val="000000"/>
                <w:sz w:val="22"/>
                <w:szCs w:val="22"/>
              </w:rPr>
              <w:t xml:space="preserve">1996-2005: Only Warnings (W) recorded </w:t>
            </w:r>
          </w:p>
          <w:p w14:paraId="6A589E24" w14:textId="77777777" w:rsidR="008857D3" w:rsidRDefault="008857D3">
            <w:pPr>
              <w:pStyle w:val="NormalWeb"/>
              <w:spacing w:before="0" w:beforeAutospacing="0" w:after="0" w:afterAutospacing="0" w:line="0" w:lineRule="atLeast"/>
            </w:pPr>
            <w:r>
              <w:rPr>
                <w:rFonts w:ascii="Arial" w:hAnsi="Arial" w:cs="Arial"/>
                <w:color w:val="000000"/>
                <w:sz w:val="22"/>
                <w:szCs w:val="22"/>
              </w:rPr>
              <w:t>2006-2017: Added Watch (A), Outlook (O) (maybe not until 2009), Statement (S), and Advisory (Y)</w:t>
            </w:r>
          </w:p>
        </w:tc>
      </w:tr>
      <w:tr w:rsidR="008857D3" w14:paraId="78045BC1" w14:textId="77777777" w:rsidTr="008857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A526F" w14:textId="77777777" w:rsidR="008857D3" w:rsidRDefault="008857D3">
            <w:pPr>
              <w:pStyle w:val="NormalWeb"/>
              <w:spacing w:before="0" w:beforeAutospacing="0" w:after="0" w:afterAutospacing="0" w:line="0" w:lineRule="atLeast"/>
            </w:pPr>
            <w:r>
              <w:rPr>
                <w:rFonts w:ascii="Arial" w:hAnsi="Arial" w:cs="Arial"/>
                <w:color w:val="000000"/>
                <w:sz w:val="22"/>
                <w:szCs w:val="22"/>
              </w:rPr>
              <w:t>GTYPE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9736B" w14:textId="77777777" w:rsidR="008857D3" w:rsidRDefault="008857D3">
            <w:pPr>
              <w:pStyle w:val="NormalWeb"/>
              <w:spacing w:before="0" w:beforeAutospacing="0" w:after="0" w:afterAutospacing="0"/>
            </w:pPr>
            <w:r>
              <w:rPr>
                <w:rFonts w:ascii="Arial" w:hAnsi="Arial" w:cs="Arial"/>
                <w:color w:val="000000"/>
                <w:sz w:val="22"/>
                <w:szCs w:val="22"/>
              </w:rPr>
              <w:t>1996-2001: County (C) only.  This appears to refer to a standardized jurisdictional polygon, which could include an offshore area.  They all have a unique code to identify the specific area (NWS_UGC) which starts with the abbreviation for the state.</w:t>
            </w:r>
          </w:p>
          <w:p w14:paraId="46BDBCE4" w14:textId="77777777" w:rsidR="008857D3" w:rsidRDefault="008857D3">
            <w:pPr>
              <w:pStyle w:val="NormalWeb"/>
              <w:spacing w:before="0" w:beforeAutospacing="0" w:after="0" w:afterAutospacing="0" w:line="0" w:lineRule="atLeast"/>
            </w:pPr>
            <w:r>
              <w:rPr>
                <w:rFonts w:ascii="Arial" w:hAnsi="Arial" w:cs="Arial"/>
                <w:color w:val="000000"/>
                <w:sz w:val="22"/>
                <w:szCs w:val="22"/>
              </w:rPr>
              <w:t>2001-2017: added Polygon (P) type.   I think these are free-form shapes.  They don’t have a value for NWS_UGC</w:t>
            </w:r>
          </w:p>
        </w:tc>
      </w:tr>
    </w:tbl>
    <w:p w14:paraId="5AA024EC" w14:textId="77777777" w:rsidR="00C823E3" w:rsidRDefault="00C823E3" w:rsidP="00C823E3"/>
    <w:p w14:paraId="3CB782D8" w14:textId="5BD6A4C0" w:rsidR="009268B5" w:rsidRDefault="009268B5" w:rsidP="009268B5">
      <w:pPr>
        <w:rPr>
          <w:u w:val="single"/>
        </w:rPr>
      </w:pPr>
      <w:r>
        <w:rPr>
          <w:u w:val="single"/>
        </w:rPr>
        <w:t>Data Filtering</w:t>
      </w:r>
    </w:p>
    <w:p w14:paraId="7BCF9C28" w14:textId="77777777" w:rsidR="009268B5" w:rsidRDefault="009268B5" w:rsidP="009268B5"/>
    <w:p w14:paraId="66A6AA35" w14:textId="77777777" w:rsidR="009268B5" w:rsidRDefault="009268B5" w:rsidP="009268B5">
      <w:r>
        <w:t xml:space="preserve">It is recommended to filter the watch/warning data to include only time periods and phenomena of interest.   It may also be desired to filter the data based on location.  These data reductions will increase the speed of the tool and reduce extraneous data in the output data file. </w:t>
      </w:r>
    </w:p>
    <w:p w14:paraId="1EECC1B2" w14:textId="77777777" w:rsidR="009268B5" w:rsidRDefault="009268B5" w:rsidP="009268B5">
      <w:pPr>
        <w:rPr>
          <w:u w:val="single"/>
        </w:rPr>
      </w:pPr>
    </w:p>
    <w:p w14:paraId="1D83EB55" w14:textId="2BBD72BF" w:rsidR="00C823E3" w:rsidRDefault="00C823E3" w:rsidP="00C823E3">
      <w:r>
        <w:t>For our project, we used the following Marine-specific phenomena</w:t>
      </w:r>
      <w:r w:rsidR="002F50D4">
        <w:t>.   Due to the changes over time, only data from 2009 to present were included in the analysis.</w:t>
      </w:r>
    </w:p>
    <w:p w14:paraId="719177CF" w14:textId="77777777" w:rsidR="00C823E3" w:rsidRPr="00C823E3" w:rsidRDefault="00C823E3" w:rsidP="00C823E3">
      <w:pPr>
        <w:rPr>
          <w:rFonts w:ascii="Times" w:eastAsia="Times New Roman" w:hAnsi="Times" w:cs="Times New Roman"/>
          <w:sz w:val="20"/>
          <w:szCs w:val="2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22"/>
        <w:gridCol w:w="3111"/>
      </w:tblGrid>
      <w:tr w:rsidR="00C823E3" w:rsidRPr="00C823E3" w14:paraId="55BD57DE" w14:textId="77777777" w:rsidTr="00C823E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E3084"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b/>
                <w:bCs/>
                <w:color w:val="000000"/>
                <w:sz w:val="21"/>
                <w:szCs w:val="21"/>
              </w:rPr>
              <w:t>PHENOM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81C95"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b/>
                <w:bCs/>
                <w:color w:val="000000"/>
                <w:sz w:val="22"/>
                <w:szCs w:val="22"/>
              </w:rPr>
              <w:t>Description</w:t>
            </w:r>
          </w:p>
        </w:tc>
      </w:tr>
      <w:tr w:rsidR="00C823E3" w:rsidRPr="00C823E3" w14:paraId="5C38F7C4" w14:textId="77777777" w:rsidTr="00C823E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0D463"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1"/>
                <w:szCs w:val="21"/>
              </w:rPr>
              <w:t>GL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0B3A7"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2"/>
                <w:szCs w:val="22"/>
              </w:rPr>
              <w:t>Gale</w:t>
            </w:r>
          </w:p>
        </w:tc>
      </w:tr>
      <w:tr w:rsidR="00C823E3" w:rsidRPr="00C823E3" w14:paraId="4BFD4D24" w14:textId="77777777" w:rsidTr="00C823E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5FBD7"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1"/>
                <w:szCs w:val="21"/>
              </w:rPr>
              <w:t>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0E37"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2"/>
                <w:szCs w:val="22"/>
              </w:rPr>
              <w:t>Hurricane</w:t>
            </w:r>
          </w:p>
        </w:tc>
      </w:tr>
      <w:tr w:rsidR="00C823E3" w:rsidRPr="00C823E3" w14:paraId="0AE28F5A" w14:textId="77777777" w:rsidTr="00C823E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52CFA"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1"/>
                <w:szCs w:val="21"/>
              </w:rPr>
              <w:t>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B56ED"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2"/>
                <w:szCs w:val="22"/>
              </w:rPr>
              <w:t>Marine</w:t>
            </w:r>
          </w:p>
        </w:tc>
      </w:tr>
      <w:tr w:rsidR="00C823E3" w:rsidRPr="00C823E3" w14:paraId="33292539" w14:textId="77777777" w:rsidTr="00C823E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22D96"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1"/>
                <w:szCs w:val="21"/>
              </w:rPr>
              <w:t>MF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BAEAE"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2"/>
                <w:szCs w:val="22"/>
              </w:rPr>
              <w:t>Dense Fog</w:t>
            </w:r>
          </w:p>
        </w:tc>
      </w:tr>
      <w:tr w:rsidR="00C823E3" w:rsidRPr="00C823E3" w14:paraId="58B928BC" w14:textId="77777777" w:rsidTr="00C823E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5D7A5"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1"/>
                <w:szCs w:val="21"/>
              </w:rPr>
              <w:t>RB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EA9E9"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2"/>
                <w:szCs w:val="22"/>
              </w:rPr>
              <w:t>Small Craft - Rough Bar</w:t>
            </w:r>
          </w:p>
        </w:tc>
      </w:tr>
      <w:tr w:rsidR="00C823E3" w:rsidRPr="00C823E3" w14:paraId="1A6CC8FF" w14:textId="77777777" w:rsidTr="00C823E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8D03"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1"/>
                <w:szCs w:val="21"/>
              </w:rPr>
              <w:t>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A8854"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2"/>
                <w:szCs w:val="22"/>
              </w:rPr>
              <w:t>Small Craft</w:t>
            </w:r>
          </w:p>
        </w:tc>
      </w:tr>
      <w:tr w:rsidR="00C823E3" w:rsidRPr="00C823E3" w14:paraId="563953CF" w14:textId="77777777" w:rsidTr="00C823E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7A73E"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1"/>
                <w:szCs w:val="21"/>
              </w:rPr>
              <w:t>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7CFBC"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2"/>
                <w:szCs w:val="22"/>
              </w:rPr>
              <w:t>Hazardous Seas</w:t>
            </w:r>
          </w:p>
        </w:tc>
      </w:tr>
      <w:tr w:rsidR="00C823E3" w:rsidRPr="00C823E3" w14:paraId="0BE7398C" w14:textId="77777777" w:rsidTr="00C823E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11758"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1"/>
                <w:szCs w:val="21"/>
              </w:rPr>
              <w:t>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9816D"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2"/>
                <w:szCs w:val="22"/>
              </w:rPr>
              <w:t>Small Craft - Wind</w:t>
            </w:r>
          </w:p>
        </w:tc>
      </w:tr>
      <w:tr w:rsidR="00C823E3" w:rsidRPr="00C823E3" w14:paraId="4372FDBE" w14:textId="77777777" w:rsidTr="00C823E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76895"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1"/>
                <w:szCs w:val="21"/>
              </w:rPr>
              <w:t>SR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3E2DD"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2"/>
                <w:szCs w:val="22"/>
              </w:rPr>
              <w:t>Storm</w:t>
            </w:r>
          </w:p>
        </w:tc>
      </w:tr>
      <w:tr w:rsidR="00C823E3" w:rsidRPr="00C823E3" w14:paraId="7CE05F12" w14:textId="77777777" w:rsidTr="00C823E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D4A7A"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1"/>
                <w:szCs w:val="21"/>
              </w:rPr>
              <w:t>SU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EE5BD"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2"/>
                <w:szCs w:val="22"/>
              </w:rPr>
              <w:t>High Surf</w:t>
            </w:r>
          </w:p>
        </w:tc>
      </w:tr>
      <w:tr w:rsidR="00C823E3" w:rsidRPr="00C823E3" w14:paraId="6560833A" w14:textId="77777777" w:rsidTr="00C823E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C2675"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C2627"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2"/>
                <w:szCs w:val="22"/>
              </w:rPr>
              <w:t>Small Craft - Hazardous Seas</w:t>
            </w:r>
          </w:p>
        </w:tc>
      </w:tr>
      <w:tr w:rsidR="00C823E3" w:rsidRPr="00C823E3" w14:paraId="5C88C45B" w14:textId="77777777" w:rsidTr="00C823E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738D6"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1"/>
                <w:szCs w:val="21"/>
              </w:rPr>
              <w:t>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C51BE"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2"/>
                <w:szCs w:val="22"/>
              </w:rPr>
              <w:t>Tropical Storm</w:t>
            </w:r>
          </w:p>
        </w:tc>
      </w:tr>
      <w:tr w:rsidR="00C823E3" w:rsidRPr="00C823E3" w14:paraId="3FC76F15" w14:textId="77777777" w:rsidTr="00C823E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1CB34"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1"/>
                <w:szCs w:val="21"/>
              </w:rPr>
              <w:t>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D2BD5"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2"/>
                <w:szCs w:val="22"/>
              </w:rPr>
              <w:t>Tsunami</w:t>
            </w:r>
          </w:p>
        </w:tc>
      </w:tr>
      <w:tr w:rsidR="00C823E3" w:rsidRPr="00C823E3" w14:paraId="73BF5E18" w14:textId="77777777" w:rsidTr="00C823E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D5743"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1"/>
                <w:szCs w:val="21"/>
              </w:rPr>
              <w:t>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98EFC" w14:textId="77777777" w:rsidR="00C823E3" w:rsidRPr="00C823E3" w:rsidRDefault="00C823E3" w:rsidP="00C823E3">
            <w:pPr>
              <w:spacing w:line="0" w:lineRule="atLeast"/>
              <w:rPr>
                <w:rFonts w:ascii="Times" w:hAnsi="Times" w:cs="Times New Roman"/>
                <w:sz w:val="20"/>
                <w:szCs w:val="20"/>
              </w:rPr>
            </w:pPr>
            <w:r w:rsidRPr="00C823E3">
              <w:rPr>
                <w:rFonts w:ascii="Arial" w:hAnsi="Arial" w:cs="Arial"/>
                <w:color w:val="000000"/>
                <w:sz w:val="22"/>
                <w:szCs w:val="22"/>
              </w:rPr>
              <w:t>Heavy Freezing Spray</w:t>
            </w:r>
          </w:p>
        </w:tc>
      </w:tr>
    </w:tbl>
    <w:p w14:paraId="5B8C37AF" w14:textId="77777777" w:rsidR="00C823E3" w:rsidRPr="008857D3" w:rsidRDefault="00C823E3" w:rsidP="00C823E3"/>
    <w:p w14:paraId="6D97E57E" w14:textId="53E6E14C" w:rsidR="008857D3" w:rsidRDefault="00F70654">
      <w:r>
        <w:t>To subset the data</w:t>
      </w:r>
      <w:r w:rsidR="001166E8">
        <w:t xml:space="preserve"> to include only these phenomena</w:t>
      </w:r>
      <w:r>
        <w:t xml:space="preserve"> in ArcGIS Desktop, there are two methods:</w:t>
      </w:r>
    </w:p>
    <w:p w14:paraId="54081A26" w14:textId="5D56FAB6" w:rsidR="00B65125" w:rsidRDefault="00B34FE5" w:rsidP="00532875">
      <w:pPr>
        <w:pStyle w:val="ListParagraph"/>
        <w:numPr>
          <w:ilvl w:val="0"/>
          <w:numId w:val="4"/>
        </w:numPr>
      </w:pPr>
      <w:r>
        <w:t>In ArcCatalog or ArcMap, u</w:t>
      </w:r>
      <w:r w:rsidR="00F70654">
        <w:t xml:space="preserve">se the Select Tool (Analysis Tools Toolbox) with the following </w:t>
      </w:r>
      <w:r w:rsidR="00B65125">
        <w:t xml:space="preserve">SQL statement:  </w:t>
      </w:r>
      <w:r w:rsidR="00B65125" w:rsidRPr="00B65125">
        <w:t>"PHENOM" IN ( 'GL', 'HU', 'MA', 'MF', 'RB', 'SC', 'SE', 'SI', 'SR', 'SU', 'SW', 'TR', 'TS', 'UP' )</w:t>
      </w:r>
      <w:r w:rsidR="00B65125">
        <w:t xml:space="preserve"> to create a new feature class with just those records.</w:t>
      </w:r>
    </w:p>
    <w:p w14:paraId="4823F091" w14:textId="682C1F5B" w:rsidR="00532875" w:rsidRDefault="00532875" w:rsidP="00532875">
      <w:pPr>
        <w:jc w:val="center"/>
      </w:pPr>
      <w:r>
        <w:t>OR</w:t>
      </w:r>
    </w:p>
    <w:p w14:paraId="2D73BAFA" w14:textId="77777777" w:rsidR="00B65125" w:rsidRDefault="00B65125" w:rsidP="00532875">
      <w:pPr>
        <w:pStyle w:val="ListParagraph"/>
        <w:numPr>
          <w:ilvl w:val="0"/>
          <w:numId w:val="4"/>
        </w:numPr>
      </w:pPr>
      <w:r>
        <w:t xml:space="preserve">In ArcMap, </w:t>
      </w:r>
    </w:p>
    <w:p w14:paraId="710C48CB" w14:textId="0763E488" w:rsidR="00B65125" w:rsidRDefault="00B65125" w:rsidP="00B65125">
      <w:pPr>
        <w:pStyle w:val="ListParagraph"/>
        <w:numPr>
          <w:ilvl w:val="1"/>
          <w:numId w:val="3"/>
        </w:numPr>
      </w:pPr>
      <w:r>
        <w:t xml:space="preserve">Open the data table and use the Select by Attributes tool with the same expression as above:  </w:t>
      </w:r>
      <w:r w:rsidRPr="00B65125">
        <w:t>"PHENOM" IN ( 'GL', 'HU', 'MA', 'MF', 'RB', 'SC', 'SE', 'SI', 'SR', 'SU', 'SW', 'TR', 'TS', 'UP' )</w:t>
      </w:r>
    </w:p>
    <w:p w14:paraId="1E42F34D" w14:textId="33D7F293" w:rsidR="00B65125" w:rsidRDefault="00B65125" w:rsidP="00B65125">
      <w:pPr>
        <w:pStyle w:val="ListParagraph"/>
        <w:numPr>
          <w:ilvl w:val="1"/>
          <w:numId w:val="3"/>
        </w:numPr>
      </w:pPr>
      <w:r>
        <w:t>Right click the layer and select Data -&gt; Export Data from menu and export Selected features to a new feature class.</w:t>
      </w:r>
    </w:p>
    <w:p w14:paraId="7FBBDB2B" w14:textId="77777777" w:rsidR="00532875" w:rsidRDefault="00532875" w:rsidP="001166E8"/>
    <w:p w14:paraId="17964116" w14:textId="5F2C3432" w:rsidR="009268B5" w:rsidRDefault="009268B5" w:rsidP="001166E8">
      <w:r>
        <w:t xml:space="preserve">You can filter the data to include only specific locations via the Weather Forecasting Office (WFO) column, the NWS_UGC column (for specific counties), or with a spatial selection using GIS tools.   </w:t>
      </w:r>
    </w:p>
    <w:p w14:paraId="2F39C21B" w14:textId="77777777" w:rsidR="009268B5" w:rsidRDefault="009268B5" w:rsidP="009268B5"/>
    <w:p w14:paraId="55D850D0" w14:textId="30ECFB68" w:rsidR="009268B5" w:rsidRDefault="009268B5" w:rsidP="009268B5">
      <w:r>
        <w:t xml:space="preserve">In some of the data records, the watch/warning events had an expiration date (EXPIRED column) that  was earlier than the date it was issued (ISSUED column).   For 2016, this was approximately 8% of the total records.  These events should be filtered out prior to final data processing.  </w:t>
      </w:r>
    </w:p>
    <w:p w14:paraId="6BCE1EC2" w14:textId="77777777" w:rsidR="00810A9A" w:rsidRDefault="00810A9A" w:rsidP="009268B5"/>
    <w:p w14:paraId="4DD58601" w14:textId="77777777" w:rsidR="003C47A9" w:rsidRDefault="00810A9A" w:rsidP="00544715">
      <w:r>
        <w:t xml:space="preserve">A unique </w:t>
      </w:r>
      <w:r w:rsidR="00CB4717">
        <w:t xml:space="preserve">identifier for each watch/warning event </w:t>
      </w:r>
      <w:r>
        <w:t>can be constructed for each record using the Weather Field Office (WFO), phenomenon (PHENOM), significance (SIG), and year (</w:t>
      </w:r>
      <w:r w:rsidR="00CB4717">
        <w:t>first four characters of ISSUED) and event tracking number (ETN).</w:t>
      </w:r>
      <w:r w:rsidR="006E1007">
        <w:t xml:space="preserve">  There may be multiple records for a unique event identifier when the event applied to multiple geographies (counties </w:t>
      </w:r>
      <w:r w:rsidR="00334D9C">
        <w:t>and/</w:t>
      </w:r>
      <w:r w:rsidR="006E1007">
        <w:t>or polygons).</w:t>
      </w:r>
      <w:r w:rsidR="00544715">
        <w:t xml:space="preserve">  Below is </w:t>
      </w:r>
      <w:r w:rsidR="0022478D">
        <w:t>a sample</w:t>
      </w:r>
      <w:r w:rsidR="00544715">
        <w:t xml:space="preserve"> SQL query to construct a unique event id</w:t>
      </w:r>
      <w:r w:rsidR="003C47A9">
        <w:t>.  (Note: || is used to concatenate each part of the id)</w:t>
      </w:r>
      <w:r w:rsidR="00544715">
        <w:t>:</w:t>
      </w:r>
    </w:p>
    <w:p w14:paraId="1650BEDA" w14:textId="77777777" w:rsidR="003C47A9" w:rsidRDefault="003C47A9" w:rsidP="00544715"/>
    <w:p w14:paraId="050AAE2A" w14:textId="02986A76" w:rsidR="00544715" w:rsidRPr="003C47A9" w:rsidRDefault="003C47A9" w:rsidP="003C47A9">
      <w:pPr>
        <w:ind w:left="720"/>
        <w:rPr>
          <w:rFonts w:ascii="PT Mono" w:hAnsi="PT Mono"/>
          <w:sz w:val="22"/>
          <w:szCs w:val="22"/>
        </w:rPr>
      </w:pPr>
      <w:r>
        <w:rPr>
          <w:rFonts w:ascii="PT Mono" w:hAnsi="PT Mono"/>
          <w:sz w:val="22"/>
          <w:szCs w:val="22"/>
        </w:rPr>
        <w:t>SELECT</w:t>
      </w:r>
      <w:r w:rsidR="00544715" w:rsidRPr="003C47A9">
        <w:rPr>
          <w:rFonts w:ascii="PT Mono" w:hAnsi="PT Mono"/>
          <w:sz w:val="22"/>
          <w:szCs w:val="22"/>
        </w:rPr>
        <w:t xml:space="preserve"> WFO, ISSUED, EXPIRED, PHENOM, SIG, ETN, printf("%04d", ETN) as ETNpadded, substr(ISSUED,1,4) as YR, </w:t>
      </w:r>
    </w:p>
    <w:p w14:paraId="7B75059A" w14:textId="77777777" w:rsidR="003C47A9" w:rsidRDefault="00544715" w:rsidP="003C47A9">
      <w:pPr>
        <w:ind w:left="720"/>
        <w:rPr>
          <w:rFonts w:ascii="PT Mono" w:hAnsi="PT Mono"/>
          <w:sz w:val="22"/>
          <w:szCs w:val="22"/>
        </w:rPr>
      </w:pPr>
      <w:r w:rsidRPr="003C47A9">
        <w:rPr>
          <w:rFonts w:ascii="PT Mono" w:hAnsi="PT Mono"/>
          <w:sz w:val="22"/>
          <w:szCs w:val="22"/>
        </w:rPr>
        <w:t>PHENOM || '_' || SIG || '_' || WFO || '_' || substr(ISSUED,1,4) || '_' || printf("%04d", ETN) as ETNfull</w:t>
      </w:r>
    </w:p>
    <w:p w14:paraId="1B5D7F5B" w14:textId="2E168CC4" w:rsidR="003C47A9" w:rsidRPr="003C47A9" w:rsidRDefault="003C47A9" w:rsidP="003C47A9">
      <w:pPr>
        <w:ind w:left="720"/>
        <w:rPr>
          <w:rFonts w:ascii="PT Mono" w:hAnsi="PT Mono"/>
          <w:sz w:val="22"/>
          <w:szCs w:val="22"/>
        </w:rPr>
      </w:pPr>
      <w:r>
        <w:rPr>
          <w:rFonts w:ascii="PT Mono" w:hAnsi="PT Mono"/>
          <w:sz w:val="22"/>
          <w:szCs w:val="22"/>
        </w:rPr>
        <w:t>FROM</w:t>
      </w:r>
      <w:r w:rsidRPr="003C47A9">
        <w:rPr>
          <w:rFonts w:ascii="PT Mono" w:hAnsi="PT Mono"/>
          <w:sz w:val="22"/>
          <w:szCs w:val="22"/>
        </w:rPr>
        <w:t xml:space="preserve"> wwa_200901010000_200912312359</w:t>
      </w:r>
    </w:p>
    <w:p w14:paraId="38E25B86" w14:textId="582D5F2E" w:rsidR="00544715" w:rsidRDefault="00544715" w:rsidP="003C47A9">
      <w:pPr>
        <w:ind w:left="720"/>
        <w:rPr>
          <w:rFonts w:ascii="PT Mono" w:hAnsi="PT Mono"/>
          <w:sz w:val="22"/>
          <w:szCs w:val="22"/>
        </w:rPr>
      </w:pPr>
      <w:r w:rsidRPr="003C47A9">
        <w:rPr>
          <w:rFonts w:ascii="PT Mono" w:hAnsi="PT Mono"/>
          <w:sz w:val="22"/>
          <w:szCs w:val="22"/>
        </w:rPr>
        <w:t>ORDER BY ISSUED;</w:t>
      </w:r>
    </w:p>
    <w:p w14:paraId="45AF6BDF" w14:textId="77777777" w:rsidR="009268B5" w:rsidRDefault="009268B5" w:rsidP="001166E8">
      <w:bookmarkStart w:id="0" w:name="_GoBack"/>
      <w:bookmarkEnd w:id="0"/>
    </w:p>
    <w:p w14:paraId="4451FF17" w14:textId="4D1FFBCD" w:rsidR="001166E8" w:rsidRDefault="001166E8" w:rsidP="001166E8">
      <w:r>
        <w:t xml:space="preserve">Further research and review of the official NWS documentation </w:t>
      </w:r>
      <w:r w:rsidR="00170980">
        <w:t>can</w:t>
      </w:r>
      <w:r>
        <w:t xml:space="preserve"> help to clarify what type of information is appropriate to use for your purposes.  Below is some additional documentation from the NWS about Marine-specific events::</w:t>
      </w:r>
    </w:p>
    <w:p w14:paraId="18B3F26B" w14:textId="09691219" w:rsidR="001166E8" w:rsidRDefault="00685FB8" w:rsidP="001166E8">
      <w:pPr>
        <w:pStyle w:val="ListParagraph"/>
        <w:numPr>
          <w:ilvl w:val="0"/>
          <w:numId w:val="1"/>
        </w:numPr>
      </w:pPr>
      <w:r>
        <w:t xml:space="preserve">Tables 1, 3, and 5 </w:t>
      </w:r>
      <w:r w:rsidR="001166E8" w:rsidRPr="008857D3">
        <w:t xml:space="preserve">in </w:t>
      </w:r>
      <w:hyperlink r:id="rId15" w:history="1">
        <w:r w:rsidR="001166E8" w:rsidRPr="00685FB8">
          <w:rPr>
            <w:rStyle w:val="Hyperlink"/>
          </w:rPr>
          <w:t>NWSI 10-315</w:t>
        </w:r>
      </w:hyperlink>
      <w:r w:rsidR="001166E8">
        <w:t xml:space="preserve"> </w:t>
      </w:r>
      <w:r w:rsidR="001166E8" w:rsidRPr="008857D3">
        <w:t xml:space="preserve">show the possible combinations of phenomenon and significance for the Marine Weather Message product (MWW) which includes marine watches, warnings, and advisories.  </w:t>
      </w:r>
    </w:p>
    <w:p w14:paraId="4A67BD46" w14:textId="734AF874" w:rsidR="001166E8" w:rsidRDefault="00685FB8" w:rsidP="001166E8">
      <w:pPr>
        <w:pStyle w:val="ListParagraph"/>
        <w:numPr>
          <w:ilvl w:val="0"/>
          <w:numId w:val="1"/>
        </w:numPr>
      </w:pPr>
      <w:hyperlink r:id="rId16" w:history="1">
        <w:r w:rsidR="001166E8" w:rsidRPr="00685FB8">
          <w:rPr>
            <w:rStyle w:val="Hyperlink"/>
          </w:rPr>
          <w:t>NWSI 10-314</w:t>
        </w:r>
      </w:hyperlink>
      <w:r>
        <w:t xml:space="preserve"> </w:t>
      </w:r>
      <w:r w:rsidR="001166E8" w:rsidRPr="008857D3">
        <w:t xml:space="preserve">describes the Marine Weather Statement product (MSW).  They are described as either (1) non-severe, short-term (2 hours or less) wind events or (2) non-severe, long-term events, such dense fog, volcanic impacts, or to advise for potential development of warning conditions.   </w:t>
      </w:r>
    </w:p>
    <w:p w14:paraId="08D50E6F" w14:textId="465874CC" w:rsidR="001166E8" w:rsidRDefault="001166E8" w:rsidP="001166E8">
      <w:pPr>
        <w:pStyle w:val="ListParagraph"/>
        <w:numPr>
          <w:ilvl w:val="0"/>
          <w:numId w:val="1"/>
        </w:numPr>
      </w:pPr>
      <w:r w:rsidRPr="008857D3">
        <w:t xml:space="preserve">There is also the Special Marine Warning product (SMW), </w:t>
      </w:r>
      <w:hyperlink r:id="rId17" w:history="1">
        <w:r w:rsidRPr="00445DC3">
          <w:rPr>
            <w:rStyle w:val="Hyperlink"/>
          </w:rPr>
          <w:t>NWSI 10-313</w:t>
        </w:r>
      </w:hyperlink>
      <w:r w:rsidR="00445DC3">
        <w:t xml:space="preserve">. </w:t>
      </w:r>
      <w:r w:rsidRPr="008857D3">
        <w:t>This is used for  “short duration (2 hours or less) sustained marine thunderstorm winds or associated frequent gusts of 34 knots (KT) or greater; and / or hail 3/4 inch or more in diameter; and / or waterspouts. Forecasters should also issue the SMW for sustained non-convective short duration winds or associated frequent gusts of 34 KT or greater (gale force or stronger).”</w:t>
      </w:r>
    </w:p>
    <w:p w14:paraId="5D6A6252" w14:textId="77777777" w:rsidR="00F44D24" w:rsidRDefault="00F44D24" w:rsidP="00F44D24"/>
    <w:p w14:paraId="2BD2CF72" w14:textId="5F0BC79B" w:rsidR="00F44D24" w:rsidRDefault="00A233B4" w:rsidP="00F44D24">
      <w:r>
        <w:t>Below</w:t>
      </w:r>
      <w:r w:rsidR="00F44D24">
        <w:t xml:space="preserve"> </w:t>
      </w:r>
      <w:r w:rsidR="00170980">
        <w:t xml:space="preserve">are </w:t>
      </w:r>
      <w:r>
        <w:t>some links to</w:t>
      </w:r>
      <w:r w:rsidR="00F44D24">
        <w:t xml:space="preserve"> information about the VTEC codes used by the NWS to represent</w:t>
      </w:r>
      <w:r w:rsidR="00B34FE5">
        <w:t xml:space="preserve"> the events</w:t>
      </w:r>
      <w:r>
        <w:t>:</w:t>
      </w:r>
    </w:p>
    <w:p w14:paraId="2E5DA50D" w14:textId="15F75DA0" w:rsidR="00A233B4" w:rsidRDefault="00A233B4" w:rsidP="00A233B4">
      <w:pPr>
        <w:pStyle w:val="ListParagraph"/>
        <w:numPr>
          <w:ilvl w:val="0"/>
          <w:numId w:val="5"/>
        </w:numPr>
      </w:pPr>
      <w:r>
        <w:t xml:space="preserve">One-page </w:t>
      </w:r>
      <w:hyperlink r:id="rId18" w:history="1">
        <w:r w:rsidRPr="00445DC3">
          <w:rPr>
            <w:rStyle w:val="Hyperlink"/>
          </w:rPr>
          <w:t>VTEC explanation</w:t>
        </w:r>
      </w:hyperlink>
      <w:r>
        <w:t xml:space="preserve"> </w:t>
      </w:r>
    </w:p>
    <w:p w14:paraId="25A88E5F" w14:textId="3B49B6D2" w:rsidR="00A233B4" w:rsidRDefault="00A233B4" w:rsidP="00A233B4">
      <w:pPr>
        <w:pStyle w:val="ListParagraph"/>
        <w:numPr>
          <w:ilvl w:val="0"/>
          <w:numId w:val="5"/>
        </w:numPr>
      </w:pPr>
      <w:r>
        <w:t xml:space="preserve">VTEC </w:t>
      </w:r>
      <w:hyperlink r:id="rId19" w:history="1">
        <w:r w:rsidRPr="00E240E2">
          <w:rPr>
            <w:rStyle w:val="Hyperlink"/>
          </w:rPr>
          <w:t>Primer</w:t>
        </w:r>
      </w:hyperlink>
    </w:p>
    <w:p w14:paraId="74052616" w14:textId="7D4A58CC" w:rsidR="00A233B4" w:rsidRDefault="00A233B4" w:rsidP="00863520">
      <w:pPr>
        <w:pStyle w:val="ListParagraph"/>
        <w:numPr>
          <w:ilvl w:val="0"/>
          <w:numId w:val="5"/>
        </w:numPr>
      </w:pPr>
      <w:r>
        <w:t xml:space="preserve">Detailed instructions </w:t>
      </w:r>
      <w:r w:rsidR="00E240E2">
        <w:t>about VTEC</w:t>
      </w:r>
      <w:r>
        <w:t xml:space="preserve">, </w:t>
      </w:r>
      <w:hyperlink r:id="rId20" w:history="1">
        <w:r w:rsidRPr="00E240E2">
          <w:rPr>
            <w:rStyle w:val="Hyperlink"/>
          </w:rPr>
          <w:t>NWSI 10-1703</w:t>
        </w:r>
      </w:hyperlink>
    </w:p>
    <w:p w14:paraId="61F560DF" w14:textId="77777777" w:rsidR="00170980" w:rsidRPr="00C744F8" w:rsidRDefault="00170980"/>
    <w:sectPr w:rsidR="00170980" w:rsidRPr="00C744F8" w:rsidSect="008E05ED">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4EC0F" w14:textId="77777777" w:rsidR="00544715" w:rsidRDefault="00544715" w:rsidP="00BE1B1A">
      <w:r>
        <w:separator/>
      </w:r>
    </w:p>
  </w:endnote>
  <w:endnote w:type="continuationSeparator" w:id="0">
    <w:p w14:paraId="29F758D5" w14:textId="77777777" w:rsidR="00544715" w:rsidRDefault="00544715" w:rsidP="00BE1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PT Mono">
    <w:panose1 w:val="02060509020205020204"/>
    <w:charset w:val="00"/>
    <w:family w:val="auto"/>
    <w:pitch w:val="variable"/>
    <w:sig w:usb0="A00002EF" w:usb1="500078EB" w:usb2="00000000" w:usb3="00000000" w:csb0="00000097"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4BCB" w14:textId="444908D3" w:rsidR="00544715" w:rsidRDefault="00544715">
    <w:pPr>
      <w:pStyle w:val="Footer"/>
    </w:pPr>
    <w:sdt>
      <w:sdtPr>
        <w:id w:val="969400743"/>
        <w:placeholder>
          <w:docPart w:val="D1E25C9137F41946A663DFC9C72B7F58"/>
        </w:placeholder>
        <w:temporary/>
        <w:showingPlcHdr/>
      </w:sdtPr>
      <w:sdtContent>
        <w:r>
          <w:t>[Type text]</w:t>
        </w:r>
      </w:sdtContent>
    </w:sdt>
    <w:r>
      <w:ptab w:relativeTo="margin" w:alignment="center" w:leader="none"/>
    </w:r>
    <w:sdt>
      <w:sdtPr>
        <w:id w:val="969400748"/>
        <w:placeholder>
          <w:docPart w:val="780BCFD94768D94999F088BB892AEBA9"/>
        </w:placeholder>
        <w:temporary/>
        <w:showingPlcHdr/>
      </w:sdtPr>
      <w:sdtContent>
        <w:r>
          <w:t>[Type text]</w:t>
        </w:r>
      </w:sdtContent>
    </w:sdt>
    <w:r>
      <w:ptab w:relativeTo="margin" w:alignment="right" w:leader="none"/>
    </w:r>
    <w:sdt>
      <w:sdtPr>
        <w:id w:val="969400753"/>
        <w:placeholder>
          <w:docPart w:val="376490BA3CA3E14D84AC90AD26831FE6"/>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C59F2" w14:textId="1173D4DA" w:rsidR="00544715" w:rsidRDefault="00544715">
    <w:pPr>
      <w:pStyle w:val="Footer"/>
      <w:pBdr>
        <w:bottom w:val="single" w:sz="6" w:space="1" w:color="auto"/>
      </w:pBdr>
      <w:rPr>
        <w:rFonts w:ascii="Arial" w:hAnsi="Arial"/>
        <w:i/>
        <w:sz w:val="20"/>
        <w:szCs w:val="20"/>
      </w:rPr>
    </w:pPr>
  </w:p>
  <w:p w14:paraId="132BEF4C" w14:textId="634BF760" w:rsidR="00544715" w:rsidRPr="00BE1B1A" w:rsidRDefault="00544715">
    <w:pPr>
      <w:pStyle w:val="Footer"/>
      <w:rPr>
        <w:rFonts w:ascii="Arial" w:hAnsi="Arial"/>
        <w:i/>
        <w:sz w:val="20"/>
        <w:szCs w:val="20"/>
      </w:rPr>
    </w:pPr>
    <w:r w:rsidRPr="00BE1B1A">
      <w:rPr>
        <w:rFonts w:ascii="Arial" w:hAnsi="Arial"/>
        <w:i/>
        <w:sz w:val="20"/>
        <w:szCs w:val="20"/>
      </w:rPr>
      <w:t>WWA ArcGIS Toolbox v.1.0</w:t>
    </w:r>
    <w:r w:rsidRPr="00BE1B1A">
      <w:rPr>
        <w:rFonts w:ascii="Arial" w:hAnsi="Arial"/>
        <w:i/>
        <w:sz w:val="20"/>
        <w:szCs w:val="20"/>
      </w:rPr>
      <w:ptab w:relativeTo="margin" w:alignment="center" w:leader="none"/>
    </w:r>
    <w:r w:rsidRPr="00BE1B1A">
      <w:rPr>
        <w:rFonts w:ascii="Arial" w:hAnsi="Arial"/>
        <w:i/>
        <w:sz w:val="20"/>
        <w:szCs w:val="20"/>
      </w:rPr>
      <w:t>-</w:t>
    </w:r>
    <w:r w:rsidRPr="00BE1B1A">
      <w:rPr>
        <w:rStyle w:val="PageNumber"/>
        <w:rFonts w:ascii="Arial" w:hAnsi="Arial"/>
        <w:i/>
        <w:sz w:val="20"/>
        <w:szCs w:val="20"/>
      </w:rPr>
      <w:fldChar w:fldCharType="begin"/>
    </w:r>
    <w:r w:rsidRPr="00BE1B1A">
      <w:rPr>
        <w:rStyle w:val="PageNumber"/>
        <w:rFonts w:ascii="Arial" w:hAnsi="Arial"/>
        <w:i/>
        <w:sz w:val="20"/>
        <w:szCs w:val="20"/>
      </w:rPr>
      <w:instrText xml:space="preserve"> PAGE </w:instrText>
    </w:r>
    <w:r w:rsidRPr="00BE1B1A">
      <w:rPr>
        <w:rStyle w:val="PageNumber"/>
        <w:rFonts w:ascii="Arial" w:hAnsi="Arial"/>
        <w:i/>
        <w:sz w:val="20"/>
        <w:szCs w:val="20"/>
      </w:rPr>
      <w:fldChar w:fldCharType="separate"/>
    </w:r>
    <w:r w:rsidR="003C47A9">
      <w:rPr>
        <w:rStyle w:val="PageNumber"/>
        <w:rFonts w:ascii="Arial" w:hAnsi="Arial"/>
        <w:i/>
        <w:noProof/>
        <w:sz w:val="20"/>
        <w:szCs w:val="20"/>
      </w:rPr>
      <w:t>6</w:t>
    </w:r>
    <w:r w:rsidRPr="00BE1B1A">
      <w:rPr>
        <w:rStyle w:val="PageNumber"/>
        <w:rFonts w:ascii="Arial" w:hAnsi="Arial"/>
        <w:i/>
        <w:sz w:val="20"/>
        <w:szCs w:val="20"/>
      </w:rPr>
      <w:fldChar w:fldCharType="end"/>
    </w:r>
    <w:r w:rsidRPr="00BE1B1A">
      <w:rPr>
        <w:rStyle w:val="PageNumber"/>
        <w:rFonts w:ascii="Arial" w:hAnsi="Arial"/>
        <w:i/>
        <w:sz w:val="20"/>
        <w:szCs w:val="20"/>
      </w:rPr>
      <w:t>-</w:t>
    </w:r>
    <w:r w:rsidRPr="00BE1B1A">
      <w:rPr>
        <w:rFonts w:ascii="Arial" w:hAnsi="Arial"/>
        <w:i/>
        <w:sz w:val="20"/>
        <w:szCs w:val="20"/>
      </w:rPr>
      <w:ptab w:relativeTo="margin" w:alignment="right" w:leader="none"/>
    </w:r>
    <w:r>
      <w:rPr>
        <w:rFonts w:ascii="Arial" w:hAnsi="Arial"/>
        <w:i/>
        <w:sz w:val="20"/>
        <w:szCs w:val="20"/>
      </w:rPr>
      <w:t>September</w:t>
    </w:r>
    <w:r w:rsidRPr="00BE1B1A">
      <w:rPr>
        <w:rFonts w:ascii="Arial" w:hAnsi="Arial"/>
        <w:i/>
        <w:sz w:val="20"/>
        <w:szCs w:val="20"/>
      </w:rPr>
      <w:t xml:space="preserve"> 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1BFED" w14:textId="77777777" w:rsidR="00544715" w:rsidRDefault="00544715" w:rsidP="00BE1B1A">
      <w:r>
        <w:separator/>
      </w:r>
    </w:p>
  </w:footnote>
  <w:footnote w:type="continuationSeparator" w:id="0">
    <w:p w14:paraId="01596FEC" w14:textId="77777777" w:rsidR="00544715" w:rsidRDefault="00544715" w:rsidP="00BE1B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E607F"/>
    <w:multiLevelType w:val="hybridMultilevel"/>
    <w:tmpl w:val="72BE7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C7F74"/>
    <w:multiLevelType w:val="hybridMultilevel"/>
    <w:tmpl w:val="CE80BF9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EF00AF"/>
    <w:multiLevelType w:val="hybridMultilevel"/>
    <w:tmpl w:val="D300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0A683D"/>
    <w:multiLevelType w:val="hybridMultilevel"/>
    <w:tmpl w:val="6E786086"/>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B42231"/>
    <w:multiLevelType w:val="hybridMultilevel"/>
    <w:tmpl w:val="E4F2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DFA"/>
    <w:rsid w:val="00002529"/>
    <w:rsid w:val="00002985"/>
    <w:rsid w:val="000279CA"/>
    <w:rsid w:val="00030958"/>
    <w:rsid w:val="00045474"/>
    <w:rsid w:val="00070365"/>
    <w:rsid w:val="000A3AEE"/>
    <w:rsid w:val="001166E8"/>
    <w:rsid w:val="00167246"/>
    <w:rsid w:val="00170980"/>
    <w:rsid w:val="00172160"/>
    <w:rsid w:val="001A3BAA"/>
    <w:rsid w:val="001B2CA2"/>
    <w:rsid w:val="001C06B1"/>
    <w:rsid w:val="001C1F2E"/>
    <w:rsid w:val="00202F72"/>
    <w:rsid w:val="00217AA1"/>
    <w:rsid w:val="0022478D"/>
    <w:rsid w:val="00264E27"/>
    <w:rsid w:val="00291B14"/>
    <w:rsid w:val="002A7DFA"/>
    <w:rsid w:val="002E7094"/>
    <w:rsid w:val="002F50D4"/>
    <w:rsid w:val="00334D9C"/>
    <w:rsid w:val="00387464"/>
    <w:rsid w:val="003C47A9"/>
    <w:rsid w:val="00434160"/>
    <w:rsid w:val="00445DC3"/>
    <w:rsid w:val="004C2804"/>
    <w:rsid w:val="005175E2"/>
    <w:rsid w:val="00532875"/>
    <w:rsid w:val="00534DC7"/>
    <w:rsid w:val="00544715"/>
    <w:rsid w:val="00552D7B"/>
    <w:rsid w:val="00585833"/>
    <w:rsid w:val="00611ED2"/>
    <w:rsid w:val="006263F6"/>
    <w:rsid w:val="00630304"/>
    <w:rsid w:val="00663C08"/>
    <w:rsid w:val="00666CD4"/>
    <w:rsid w:val="00685FB8"/>
    <w:rsid w:val="006D36E7"/>
    <w:rsid w:val="006E1007"/>
    <w:rsid w:val="00702A16"/>
    <w:rsid w:val="00757BE4"/>
    <w:rsid w:val="007764BB"/>
    <w:rsid w:val="00793A28"/>
    <w:rsid w:val="007C2979"/>
    <w:rsid w:val="007D3FA4"/>
    <w:rsid w:val="00810A9A"/>
    <w:rsid w:val="00846EF6"/>
    <w:rsid w:val="008555E6"/>
    <w:rsid w:val="00863520"/>
    <w:rsid w:val="008857D3"/>
    <w:rsid w:val="008C15DC"/>
    <w:rsid w:val="008E05ED"/>
    <w:rsid w:val="008E2E45"/>
    <w:rsid w:val="008E46C9"/>
    <w:rsid w:val="009268B5"/>
    <w:rsid w:val="0095277E"/>
    <w:rsid w:val="00991B76"/>
    <w:rsid w:val="00A135BB"/>
    <w:rsid w:val="00A177CA"/>
    <w:rsid w:val="00A233B4"/>
    <w:rsid w:val="00A43F0C"/>
    <w:rsid w:val="00B34FE5"/>
    <w:rsid w:val="00B4532A"/>
    <w:rsid w:val="00B65125"/>
    <w:rsid w:val="00B863CE"/>
    <w:rsid w:val="00BB2BCC"/>
    <w:rsid w:val="00BB5835"/>
    <w:rsid w:val="00BE1B1A"/>
    <w:rsid w:val="00C36B01"/>
    <w:rsid w:val="00C64AF5"/>
    <w:rsid w:val="00C653AF"/>
    <w:rsid w:val="00C744F8"/>
    <w:rsid w:val="00C823E3"/>
    <w:rsid w:val="00CB4717"/>
    <w:rsid w:val="00CF7E30"/>
    <w:rsid w:val="00DE6761"/>
    <w:rsid w:val="00E240E2"/>
    <w:rsid w:val="00E247DC"/>
    <w:rsid w:val="00E51214"/>
    <w:rsid w:val="00EF3B4E"/>
    <w:rsid w:val="00F44D24"/>
    <w:rsid w:val="00F70654"/>
    <w:rsid w:val="00F819EC"/>
    <w:rsid w:val="00FA40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7172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3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63F6"/>
    <w:rPr>
      <w:rFonts w:ascii="Lucida Grande" w:hAnsi="Lucida Grande" w:cs="Lucida Grande"/>
      <w:sz w:val="18"/>
      <w:szCs w:val="18"/>
    </w:rPr>
  </w:style>
  <w:style w:type="character" w:styleId="Hyperlink">
    <w:name w:val="Hyperlink"/>
    <w:basedOn w:val="DefaultParagraphFont"/>
    <w:uiPriority w:val="99"/>
    <w:unhideWhenUsed/>
    <w:rsid w:val="00991B76"/>
    <w:rPr>
      <w:color w:val="0000FF" w:themeColor="hyperlink"/>
      <w:u w:val="single"/>
    </w:rPr>
  </w:style>
  <w:style w:type="character" w:styleId="FollowedHyperlink">
    <w:name w:val="FollowedHyperlink"/>
    <w:basedOn w:val="DefaultParagraphFont"/>
    <w:uiPriority w:val="99"/>
    <w:semiHidden/>
    <w:unhideWhenUsed/>
    <w:rsid w:val="00991B76"/>
    <w:rPr>
      <w:color w:val="800080" w:themeColor="followedHyperlink"/>
      <w:u w:val="single"/>
    </w:rPr>
  </w:style>
  <w:style w:type="paragraph" w:styleId="Header">
    <w:name w:val="header"/>
    <w:basedOn w:val="Normal"/>
    <w:link w:val="HeaderChar"/>
    <w:uiPriority w:val="99"/>
    <w:unhideWhenUsed/>
    <w:rsid w:val="00BE1B1A"/>
    <w:pPr>
      <w:tabs>
        <w:tab w:val="center" w:pos="4320"/>
        <w:tab w:val="right" w:pos="8640"/>
      </w:tabs>
    </w:pPr>
  </w:style>
  <w:style w:type="character" w:customStyle="1" w:styleId="HeaderChar">
    <w:name w:val="Header Char"/>
    <w:basedOn w:val="DefaultParagraphFont"/>
    <w:link w:val="Header"/>
    <w:uiPriority w:val="99"/>
    <w:rsid w:val="00BE1B1A"/>
  </w:style>
  <w:style w:type="paragraph" w:styleId="Footer">
    <w:name w:val="footer"/>
    <w:basedOn w:val="Normal"/>
    <w:link w:val="FooterChar"/>
    <w:uiPriority w:val="99"/>
    <w:unhideWhenUsed/>
    <w:rsid w:val="00BE1B1A"/>
    <w:pPr>
      <w:tabs>
        <w:tab w:val="center" w:pos="4320"/>
        <w:tab w:val="right" w:pos="8640"/>
      </w:tabs>
    </w:pPr>
  </w:style>
  <w:style w:type="character" w:customStyle="1" w:styleId="FooterChar">
    <w:name w:val="Footer Char"/>
    <w:basedOn w:val="DefaultParagraphFont"/>
    <w:link w:val="Footer"/>
    <w:uiPriority w:val="99"/>
    <w:rsid w:val="00BE1B1A"/>
  </w:style>
  <w:style w:type="character" w:styleId="PageNumber">
    <w:name w:val="page number"/>
    <w:basedOn w:val="DefaultParagraphFont"/>
    <w:uiPriority w:val="99"/>
    <w:semiHidden/>
    <w:unhideWhenUsed/>
    <w:rsid w:val="00BE1B1A"/>
  </w:style>
  <w:style w:type="paragraph" w:styleId="NormalWeb">
    <w:name w:val="Normal (Web)"/>
    <w:basedOn w:val="Normal"/>
    <w:uiPriority w:val="99"/>
    <w:unhideWhenUsed/>
    <w:rsid w:val="008857D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8857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3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63F6"/>
    <w:rPr>
      <w:rFonts w:ascii="Lucida Grande" w:hAnsi="Lucida Grande" w:cs="Lucida Grande"/>
      <w:sz w:val="18"/>
      <w:szCs w:val="18"/>
    </w:rPr>
  </w:style>
  <w:style w:type="character" w:styleId="Hyperlink">
    <w:name w:val="Hyperlink"/>
    <w:basedOn w:val="DefaultParagraphFont"/>
    <w:uiPriority w:val="99"/>
    <w:unhideWhenUsed/>
    <w:rsid w:val="00991B76"/>
    <w:rPr>
      <w:color w:val="0000FF" w:themeColor="hyperlink"/>
      <w:u w:val="single"/>
    </w:rPr>
  </w:style>
  <w:style w:type="character" w:styleId="FollowedHyperlink">
    <w:name w:val="FollowedHyperlink"/>
    <w:basedOn w:val="DefaultParagraphFont"/>
    <w:uiPriority w:val="99"/>
    <w:semiHidden/>
    <w:unhideWhenUsed/>
    <w:rsid w:val="00991B76"/>
    <w:rPr>
      <w:color w:val="800080" w:themeColor="followedHyperlink"/>
      <w:u w:val="single"/>
    </w:rPr>
  </w:style>
  <w:style w:type="paragraph" w:styleId="Header">
    <w:name w:val="header"/>
    <w:basedOn w:val="Normal"/>
    <w:link w:val="HeaderChar"/>
    <w:uiPriority w:val="99"/>
    <w:unhideWhenUsed/>
    <w:rsid w:val="00BE1B1A"/>
    <w:pPr>
      <w:tabs>
        <w:tab w:val="center" w:pos="4320"/>
        <w:tab w:val="right" w:pos="8640"/>
      </w:tabs>
    </w:pPr>
  </w:style>
  <w:style w:type="character" w:customStyle="1" w:styleId="HeaderChar">
    <w:name w:val="Header Char"/>
    <w:basedOn w:val="DefaultParagraphFont"/>
    <w:link w:val="Header"/>
    <w:uiPriority w:val="99"/>
    <w:rsid w:val="00BE1B1A"/>
  </w:style>
  <w:style w:type="paragraph" w:styleId="Footer">
    <w:name w:val="footer"/>
    <w:basedOn w:val="Normal"/>
    <w:link w:val="FooterChar"/>
    <w:uiPriority w:val="99"/>
    <w:unhideWhenUsed/>
    <w:rsid w:val="00BE1B1A"/>
    <w:pPr>
      <w:tabs>
        <w:tab w:val="center" w:pos="4320"/>
        <w:tab w:val="right" w:pos="8640"/>
      </w:tabs>
    </w:pPr>
  </w:style>
  <w:style w:type="character" w:customStyle="1" w:styleId="FooterChar">
    <w:name w:val="Footer Char"/>
    <w:basedOn w:val="DefaultParagraphFont"/>
    <w:link w:val="Footer"/>
    <w:uiPriority w:val="99"/>
    <w:rsid w:val="00BE1B1A"/>
  </w:style>
  <w:style w:type="character" w:styleId="PageNumber">
    <w:name w:val="page number"/>
    <w:basedOn w:val="DefaultParagraphFont"/>
    <w:uiPriority w:val="99"/>
    <w:semiHidden/>
    <w:unhideWhenUsed/>
    <w:rsid w:val="00BE1B1A"/>
  </w:style>
  <w:style w:type="paragraph" w:styleId="NormalWeb">
    <w:name w:val="Normal (Web)"/>
    <w:basedOn w:val="Normal"/>
    <w:uiPriority w:val="99"/>
    <w:unhideWhenUsed/>
    <w:rsid w:val="008857D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885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172317">
      <w:bodyDiv w:val="1"/>
      <w:marLeft w:val="0"/>
      <w:marRight w:val="0"/>
      <w:marTop w:val="0"/>
      <w:marBottom w:val="0"/>
      <w:divBdr>
        <w:top w:val="none" w:sz="0" w:space="0" w:color="auto"/>
        <w:left w:val="none" w:sz="0" w:space="0" w:color="auto"/>
        <w:bottom w:val="none" w:sz="0" w:space="0" w:color="auto"/>
        <w:right w:val="none" w:sz="0" w:space="0" w:color="auto"/>
      </w:divBdr>
      <w:divsChild>
        <w:div w:id="1730765534">
          <w:marLeft w:val="0"/>
          <w:marRight w:val="0"/>
          <w:marTop w:val="0"/>
          <w:marBottom w:val="0"/>
          <w:divBdr>
            <w:top w:val="none" w:sz="0" w:space="0" w:color="auto"/>
            <w:left w:val="none" w:sz="0" w:space="0" w:color="auto"/>
            <w:bottom w:val="none" w:sz="0" w:space="0" w:color="auto"/>
            <w:right w:val="none" w:sz="0" w:space="0" w:color="auto"/>
          </w:divBdr>
        </w:div>
      </w:divsChild>
    </w:div>
    <w:div w:id="349642096">
      <w:bodyDiv w:val="1"/>
      <w:marLeft w:val="0"/>
      <w:marRight w:val="0"/>
      <w:marTop w:val="0"/>
      <w:marBottom w:val="0"/>
      <w:divBdr>
        <w:top w:val="none" w:sz="0" w:space="0" w:color="auto"/>
        <w:left w:val="none" w:sz="0" w:space="0" w:color="auto"/>
        <w:bottom w:val="none" w:sz="0" w:space="0" w:color="auto"/>
        <w:right w:val="none" w:sz="0" w:space="0" w:color="auto"/>
      </w:divBdr>
      <w:divsChild>
        <w:div w:id="608120205">
          <w:marLeft w:val="0"/>
          <w:marRight w:val="0"/>
          <w:marTop w:val="0"/>
          <w:marBottom w:val="0"/>
          <w:divBdr>
            <w:top w:val="none" w:sz="0" w:space="0" w:color="auto"/>
            <w:left w:val="none" w:sz="0" w:space="0" w:color="auto"/>
            <w:bottom w:val="none" w:sz="0" w:space="0" w:color="auto"/>
            <w:right w:val="none" w:sz="0" w:space="0" w:color="auto"/>
          </w:divBdr>
        </w:div>
      </w:divsChild>
    </w:div>
    <w:div w:id="354579786">
      <w:bodyDiv w:val="1"/>
      <w:marLeft w:val="0"/>
      <w:marRight w:val="0"/>
      <w:marTop w:val="0"/>
      <w:marBottom w:val="0"/>
      <w:divBdr>
        <w:top w:val="none" w:sz="0" w:space="0" w:color="auto"/>
        <w:left w:val="none" w:sz="0" w:space="0" w:color="auto"/>
        <w:bottom w:val="none" w:sz="0" w:space="0" w:color="auto"/>
        <w:right w:val="none" w:sz="0" w:space="0" w:color="auto"/>
      </w:divBdr>
    </w:div>
    <w:div w:id="495535403">
      <w:bodyDiv w:val="1"/>
      <w:marLeft w:val="0"/>
      <w:marRight w:val="0"/>
      <w:marTop w:val="0"/>
      <w:marBottom w:val="0"/>
      <w:divBdr>
        <w:top w:val="none" w:sz="0" w:space="0" w:color="auto"/>
        <w:left w:val="none" w:sz="0" w:space="0" w:color="auto"/>
        <w:bottom w:val="none" w:sz="0" w:space="0" w:color="auto"/>
        <w:right w:val="none" w:sz="0" w:space="0" w:color="auto"/>
      </w:divBdr>
    </w:div>
    <w:div w:id="528884117">
      <w:bodyDiv w:val="1"/>
      <w:marLeft w:val="0"/>
      <w:marRight w:val="0"/>
      <w:marTop w:val="0"/>
      <w:marBottom w:val="0"/>
      <w:divBdr>
        <w:top w:val="none" w:sz="0" w:space="0" w:color="auto"/>
        <w:left w:val="none" w:sz="0" w:space="0" w:color="auto"/>
        <w:bottom w:val="none" w:sz="0" w:space="0" w:color="auto"/>
        <w:right w:val="none" w:sz="0" w:space="0" w:color="auto"/>
      </w:divBdr>
    </w:div>
    <w:div w:id="836311855">
      <w:bodyDiv w:val="1"/>
      <w:marLeft w:val="0"/>
      <w:marRight w:val="0"/>
      <w:marTop w:val="0"/>
      <w:marBottom w:val="0"/>
      <w:divBdr>
        <w:top w:val="none" w:sz="0" w:space="0" w:color="auto"/>
        <w:left w:val="none" w:sz="0" w:space="0" w:color="auto"/>
        <w:bottom w:val="none" w:sz="0" w:space="0" w:color="auto"/>
        <w:right w:val="none" w:sz="0" w:space="0" w:color="auto"/>
      </w:divBdr>
      <w:divsChild>
        <w:div w:id="1466508275">
          <w:marLeft w:val="0"/>
          <w:marRight w:val="0"/>
          <w:marTop w:val="0"/>
          <w:marBottom w:val="0"/>
          <w:divBdr>
            <w:top w:val="none" w:sz="0" w:space="0" w:color="auto"/>
            <w:left w:val="none" w:sz="0" w:space="0" w:color="auto"/>
            <w:bottom w:val="none" w:sz="0" w:space="0" w:color="auto"/>
            <w:right w:val="none" w:sz="0" w:space="0" w:color="auto"/>
          </w:divBdr>
        </w:div>
      </w:divsChild>
    </w:div>
    <w:div w:id="967470299">
      <w:bodyDiv w:val="1"/>
      <w:marLeft w:val="0"/>
      <w:marRight w:val="0"/>
      <w:marTop w:val="0"/>
      <w:marBottom w:val="0"/>
      <w:divBdr>
        <w:top w:val="none" w:sz="0" w:space="0" w:color="auto"/>
        <w:left w:val="none" w:sz="0" w:space="0" w:color="auto"/>
        <w:bottom w:val="none" w:sz="0" w:space="0" w:color="auto"/>
        <w:right w:val="none" w:sz="0" w:space="0" w:color="auto"/>
      </w:divBdr>
      <w:divsChild>
        <w:div w:id="467825623">
          <w:marLeft w:val="0"/>
          <w:marRight w:val="0"/>
          <w:marTop w:val="0"/>
          <w:marBottom w:val="0"/>
          <w:divBdr>
            <w:top w:val="none" w:sz="0" w:space="0" w:color="auto"/>
            <w:left w:val="none" w:sz="0" w:space="0" w:color="auto"/>
            <w:bottom w:val="none" w:sz="0" w:space="0" w:color="auto"/>
            <w:right w:val="none" w:sz="0" w:space="0" w:color="auto"/>
          </w:divBdr>
        </w:div>
      </w:divsChild>
    </w:div>
    <w:div w:id="1022513467">
      <w:bodyDiv w:val="1"/>
      <w:marLeft w:val="0"/>
      <w:marRight w:val="0"/>
      <w:marTop w:val="0"/>
      <w:marBottom w:val="0"/>
      <w:divBdr>
        <w:top w:val="none" w:sz="0" w:space="0" w:color="auto"/>
        <w:left w:val="none" w:sz="0" w:space="0" w:color="auto"/>
        <w:bottom w:val="none" w:sz="0" w:space="0" w:color="auto"/>
        <w:right w:val="none" w:sz="0" w:space="0" w:color="auto"/>
      </w:divBdr>
    </w:div>
    <w:div w:id="1030571998">
      <w:bodyDiv w:val="1"/>
      <w:marLeft w:val="0"/>
      <w:marRight w:val="0"/>
      <w:marTop w:val="0"/>
      <w:marBottom w:val="0"/>
      <w:divBdr>
        <w:top w:val="none" w:sz="0" w:space="0" w:color="auto"/>
        <w:left w:val="none" w:sz="0" w:space="0" w:color="auto"/>
        <w:bottom w:val="none" w:sz="0" w:space="0" w:color="auto"/>
        <w:right w:val="none" w:sz="0" w:space="0" w:color="auto"/>
      </w:divBdr>
    </w:div>
    <w:div w:id="1062338785">
      <w:bodyDiv w:val="1"/>
      <w:marLeft w:val="0"/>
      <w:marRight w:val="0"/>
      <w:marTop w:val="0"/>
      <w:marBottom w:val="0"/>
      <w:divBdr>
        <w:top w:val="none" w:sz="0" w:space="0" w:color="auto"/>
        <w:left w:val="none" w:sz="0" w:space="0" w:color="auto"/>
        <w:bottom w:val="none" w:sz="0" w:space="0" w:color="auto"/>
        <w:right w:val="none" w:sz="0" w:space="0" w:color="auto"/>
      </w:divBdr>
      <w:divsChild>
        <w:div w:id="999314256">
          <w:marLeft w:val="0"/>
          <w:marRight w:val="0"/>
          <w:marTop w:val="0"/>
          <w:marBottom w:val="0"/>
          <w:divBdr>
            <w:top w:val="none" w:sz="0" w:space="0" w:color="auto"/>
            <w:left w:val="none" w:sz="0" w:space="0" w:color="auto"/>
            <w:bottom w:val="none" w:sz="0" w:space="0" w:color="auto"/>
            <w:right w:val="none" w:sz="0" w:space="0" w:color="auto"/>
          </w:divBdr>
        </w:div>
      </w:divsChild>
    </w:div>
    <w:div w:id="12080254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nws.noaa.gov/directives/sym/pd01017003curr.pdf"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hyperlink" Target="https://github.com/cybersea/wwa_tools" TargetMode="External"/><Relationship Id="rId11" Type="http://schemas.openxmlformats.org/officeDocument/2006/relationships/hyperlink" Target="http://desktop.arcgis.com/en/arcmap/10.5/tools/analysis-toolbox/spatial-join.htm" TargetMode="External"/><Relationship Id="rId12" Type="http://schemas.openxmlformats.org/officeDocument/2006/relationships/image" Target="media/image2.png"/><Relationship Id="rId13" Type="http://schemas.openxmlformats.org/officeDocument/2006/relationships/hyperlink" Target="https://mesonet.agron.iastate.edu/request/gis/watchwarn.phtml" TargetMode="External"/><Relationship Id="rId14" Type="http://schemas.openxmlformats.org/officeDocument/2006/relationships/hyperlink" Target="http://www.nws.noaa.gov/directives/sym/pd01017003curr.pdf" TargetMode="External"/><Relationship Id="rId15" Type="http://schemas.openxmlformats.org/officeDocument/2006/relationships/hyperlink" Target="http://www.nws.noaa.gov/directives/sym/pd01003015curr.pdf" TargetMode="External"/><Relationship Id="rId16" Type="http://schemas.openxmlformats.org/officeDocument/2006/relationships/hyperlink" Target="http://www.nws.noaa.gov/directives/sym/pd01003014curr.pdf" TargetMode="External"/><Relationship Id="rId17" Type="http://schemas.openxmlformats.org/officeDocument/2006/relationships/hyperlink" Target="http://www.nws.noaa.gov/directives/sym/pd01003013curr.pdf" TargetMode="External"/><Relationship Id="rId18" Type="http://schemas.openxmlformats.org/officeDocument/2006/relationships/hyperlink" Target="https://www.weather.gov/media/vtec/VTEC_explanation4-18.pdf" TargetMode="External"/><Relationship Id="rId19" Type="http://schemas.openxmlformats.org/officeDocument/2006/relationships/hyperlink" Target="https://www.weather.gov/media/vtec/VTEC_primer.pp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E25C9137F41946A663DFC9C72B7F58"/>
        <w:category>
          <w:name w:val="General"/>
          <w:gallery w:val="placeholder"/>
        </w:category>
        <w:types>
          <w:type w:val="bbPlcHdr"/>
        </w:types>
        <w:behaviors>
          <w:behavior w:val="content"/>
        </w:behaviors>
        <w:guid w:val="{4C5A60D2-D055-FE4B-BCC0-0FE6C11BCCFB}"/>
      </w:docPartPr>
      <w:docPartBody>
        <w:p w14:paraId="483EDBC2" w14:textId="384B5852" w:rsidR="00460D5C" w:rsidRDefault="00460D5C" w:rsidP="00460D5C">
          <w:pPr>
            <w:pStyle w:val="D1E25C9137F41946A663DFC9C72B7F58"/>
          </w:pPr>
          <w:r>
            <w:t>[Type text]</w:t>
          </w:r>
        </w:p>
      </w:docPartBody>
    </w:docPart>
    <w:docPart>
      <w:docPartPr>
        <w:name w:val="780BCFD94768D94999F088BB892AEBA9"/>
        <w:category>
          <w:name w:val="General"/>
          <w:gallery w:val="placeholder"/>
        </w:category>
        <w:types>
          <w:type w:val="bbPlcHdr"/>
        </w:types>
        <w:behaviors>
          <w:behavior w:val="content"/>
        </w:behaviors>
        <w:guid w:val="{82398E17-F712-714F-833A-13E12DD831A1}"/>
      </w:docPartPr>
      <w:docPartBody>
        <w:p w14:paraId="2362C65C" w14:textId="037B3E27" w:rsidR="00460D5C" w:rsidRDefault="00460D5C" w:rsidP="00460D5C">
          <w:pPr>
            <w:pStyle w:val="780BCFD94768D94999F088BB892AEBA9"/>
          </w:pPr>
          <w:r>
            <w:t>[Type text]</w:t>
          </w:r>
        </w:p>
      </w:docPartBody>
    </w:docPart>
    <w:docPart>
      <w:docPartPr>
        <w:name w:val="376490BA3CA3E14D84AC90AD26831FE6"/>
        <w:category>
          <w:name w:val="General"/>
          <w:gallery w:val="placeholder"/>
        </w:category>
        <w:types>
          <w:type w:val="bbPlcHdr"/>
        </w:types>
        <w:behaviors>
          <w:behavior w:val="content"/>
        </w:behaviors>
        <w:guid w:val="{56D40194-7255-4C4E-A61E-4FED16A5ABB3}"/>
      </w:docPartPr>
      <w:docPartBody>
        <w:p w14:paraId="07EFF29D" w14:textId="1E70CE46" w:rsidR="00460D5C" w:rsidRDefault="00460D5C" w:rsidP="00460D5C">
          <w:pPr>
            <w:pStyle w:val="376490BA3CA3E14D84AC90AD26831FE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PT Mono">
    <w:panose1 w:val="02060509020205020204"/>
    <w:charset w:val="00"/>
    <w:family w:val="auto"/>
    <w:pitch w:val="variable"/>
    <w:sig w:usb0="A00002EF" w:usb1="500078EB" w:usb2="00000000" w:usb3="00000000" w:csb0="00000097"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D5C"/>
    <w:rsid w:val="002972FF"/>
    <w:rsid w:val="00460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E25C9137F41946A663DFC9C72B7F58">
    <w:name w:val="D1E25C9137F41946A663DFC9C72B7F58"/>
    <w:rsid w:val="00460D5C"/>
  </w:style>
  <w:style w:type="paragraph" w:customStyle="1" w:styleId="780BCFD94768D94999F088BB892AEBA9">
    <w:name w:val="780BCFD94768D94999F088BB892AEBA9"/>
    <w:rsid w:val="00460D5C"/>
  </w:style>
  <w:style w:type="paragraph" w:customStyle="1" w:styleId="376490BA3CA3E14D84AC90AD26831FE6">
    <w:name w:val="376490BA3CA3E14D84AC90AD26831FE6"/>
    <w:rsid w:val="00460D5C"/>
  </w:style>
  <w:style w:type="paragraph" w:customStyle="1" w:styleId="0E658BBC65CBAC46AA21B3D35E151985">
    <w:name w:val="0E658BBC65CBAC46AA21B3D35E151985"/>
    <w:rsid w:val="00460D5C"/>
  </w:style>
  <w:style w:type="paragraph" w:customStyle="1" w:styleId="7C6F0ED78758D9458CB0892BF15B5509">
    <w:name w:val="7C6F0ED78758D9458CB0892BF15B5509"/>
    <w:rsid w:val="00460D5C"/>
  </w:style>
  <w:style w:type="paragraph" w:customStyle="1" w:styleId="DA735979722CE648A96B743B53373660">
    <w:name w:val="DA735979722CE648A96B743B53373660"/>
    <w:rsid w:val="00460D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E25C9137F41946A663DFC9C72B7F58">
    <w:name w:val="D1E25C9137F41946A663DFC9C72B7F58"/>
    <w:rsid w:val="00460D5C"/>
  </w:style>
  <w:style w:type="paragraph" w:customStyle="1" w:styleId="780BCFD94768D94999F088BB892AEBA9">
    <w:name w:val="780BCFD94768D94999F088BB892AEBA9"/>
    <w:rsid w:val="00460D5C"/>
  </w:style>
  <w:style w:type="paragraph" w:customStyle="1" w:styleId="376490BA3CA3E14D84AC90AD26831FE6">
    <w:name w:val="376490BA3CA3E14D84AC90AD26831FE6"/>
    <w:rsid w:val="00460D5C"/>
  </w:style>
  <w:style w:type="paragraph" w:customStyle="1" w:styleId="0E658BBC65CBAC46AA21B3D35E151985">
    <w:name w:val="0E658BBC65CBAC46AA21B3D35E151985"/>
    <w:rsid w:val="00460D5C"/>
  </w:style>
  <w:style w:type="paragraph" w:customStyle="1" w:styleId="7C6F0ED78758D9458CB0892BF15B5509">
    <w:name w:val="7C6F0ED78758D9458CB0892BF15B5509"/>
    <w:rsid w:val="00460D5C"/>
  </w:style>
  <w:style w:type="paragraph" w:customStyle="1" w:styleId="DA735979722CE648A96B743B53373660">
    <w:name w:val="DA735979722CE648A96B743B53373660"/>
    <w:rsid w:val="00460D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808DB-8960-9042-8639-EFF218839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1872</Words>
  <Characters>10676</Characters>
  <Application>Microsoft Macintosh Word</Application>
  <DocSecurity>0</DocSecurity>
  <Lines>88</Lines>
  <Paragraphs>25</Paragraphs>
  <ScaleCrop>false</ScaleCrop>
  <Company/>
  <LinksUpToDate>false</LinksUpToDate>
  <CharactersWithSpaces>12523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Bailey</dc:creator>
  <cp:keywords/>
  <dc:description/>
  <cp:lastModifiedBy>Allison Bailey</cp:lastModifiedBy>
  <cp:revision>22</cp:revision>
  <dcterms:created xsi:type="dcterms:W3CDTF">2018-09-18T00:02:00Z</dcterms:created>
  <dcterms:modified xsi:type="dcterms:W3CDTF">2018-09-18T01:34:00Z</dcterms:modified>
</cp:coreProperties>
</file>