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44"/>
          <w:szCs w:val="44"/>
        </w:rPr>
        <w:t xml:space="preserve">谢韬</w:t>
      </w:r>
    </w:p>
    <w:p>
      <w:pPr>
        <w:spacing w:after="20"/>
      </w:pPr>
      <w:r>
        <w:rPr>
          <w:rFonts w:ascii="SimSun" w:eastAsia="宋体"/>
          <w:b/>
          <w:bCs/>
          <w:i w:val="false"/>
          <w:iCs w:val="false"/>
          <w:color w:val="000000"/>
          <w:sz w:val="22"/>
          <w:szCs w:val="22"/>
        </w:rPr>
        <w:t xml:space="preserve">求职意向：混元大模型 Agent 应用开发工程师</w:t>
      </w:r>
    </w:p>
    <w:p>
      <w:pPr>
        <w:spacing w:after="120"/>
      </w:pPr>
      <w:r>
        <w:rPr>
          <w:rFonts w:ascii="SimSun" w:eastAsia="宋体"/>
          <w:b w:val="false"/>
          <w:bCs w:val="false"/>
          <w:i w:val="false"/>
          <w:iCs w:val="false"/>
          <w:color w:val="595959"/>
          <w:sz w:val="19"/>
          <w:szCs w:val="19"/>
        </w:rPr>
        <w:t xml:space="preserve">北京 · 北京大学软件工程硕士　|　15662668065　|　2252125665@qq.com　|　GitHub: github.com/cyberspace-cs · 作品集: 见个人网站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个人总结</w:t>
      </w:r>
    </w:p>
    <w:p>
      <w:pPr>
        <w:spacing w:after="40" w:before="40"/>
      </w:pP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面向腾讯混元的 Agent 构建与业务落地方向：AI Agent 应用开发工程师，3 年 LLM 应用落地经验。主导「专属刷题教练」从复赛工具升级为定制化备考 Agent（LangGraph 编排 + 混元/通义基座 + MCP 工具网关 + 分层记忆 + RAG 引用溯源 + 反思防环 + 评测闭环）；工程复用两个 GitHub Trending 开源项目同源 core，零外部 API 依赖可规则降级运行，推理链路量化提速≈8x、KV Cache 命中≈0.8。熟悉字节/腾讯/智谱技术栈同构实现，具备 Agent 框架、RAG 防幻觉、多智能体编排、推理优化与评测体系设计能力。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技术栈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编排与框架：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LangGraph、LangChain、AutoGen、CrewAI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RAG与检索：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RAG、向量检索(Milvus/Elasticsearch)、TF-IDF+2-gram+RRF 混合召回、引用溯源/事实核查、HyDE/Query 改写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Agent能力：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Multi-Agent 编排、MCP 工具网关、Function Calling、Planning/Execution、Memory 分层记忆、Reflection 反思防环、Agent 评测(SWE-Bench 同构)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模型与训练：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LLM 微调(SFT/LoRA)、RLHF/DPO、Post-training、模型蒸馏/量化(AWQ/GPTQ)、长文本上下文预算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工程：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Python、FastAPI、Go、Java、Docker、Kubernetes、Redis、MySQL、高并发/分布式、vLLM、可观测(Prometheus)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产品与协作：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需求拆解、竞品分析、指标设计、低代码生态、AI 产品闭环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核心能力与方法论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Agent 框架设计：基于 LangGraph 实现 Supervisor 多 Agent 协作 + MemorySaver 分层记忆 + 反思节点防环，同比 AutoGen/CrewAI 同构。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RAG 防幻觉与引用溯源：TF-IDF+2-gram+RRF 混合召回 + 事实核查，citation_rate=1.0、hallucination_rate=0.0。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推理优化：vLLM/continuous batching + KV Cache 复用 + INT8 量化，speedup≈8x、kv_cache_hit_rate≈0.8。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评测闭环：离线（命中/引用/拒答/幻觉四率）+ 在线（A/B + 可观测），对齐 SWE-Bench/TAU-Bench 工程化思路。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工程落地：零依赖规则降级、两开源项目同源复用、编译全过、成本自负盈亏。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项目经历</w:t>
      </w:r>
    </w:p>
    <w:p>
      <w:pPr>
        <w:spacing w:after="40" w:before="4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专属刷题教练 · 定制化备考 Agent（v3.1.0-agent-mem）</w:t>
      </w:r>
      <w:r>
        <w:rPr>
          <w:rFonts w:ascii="SimSun" w:eastAsia="宋体"/>
          <w:b w:val="false"/>
          <w:bCs w:val="false"/>
          <w:i w:val="false"/>
          <w:iCs w:val="false"/>
          <w:color w:val="666666"/>
          <w:sz w:val="18"/>
          <w:szCs w:val="18"/>
        </w:rPr>
        <w:t xml:space="preserve">    个人项目（复赛作品升级）| LangGraph · 混元/通义 · MCP · SQLite | 2024.06 – 至今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A：Agent 编排与 MCP 工具网关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用 LangGraph 搭 Supervisor 多 Agent：llm/memory/tools/orchestrator/router 五模块，MemorySaver 分层记忆（profile/short_term）。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MCP 风格工具网关（server/agent/tools）：编程判题 / 网页搜索 / PDF 解析 / 代码执行，统一 Function Calling 协议。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无外部 API Key 时规则降级：纯检索 + RAG 兜底，可用性 100%。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B：分层记忆与多轮上下文预算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记忆落 SQLite（agent_profile + agent_short_term 表），lifespan 初始化建表。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五段式上下文预算 build_context：系统/画像/短期/检索/工具结果分段，长文本可控、成本可估。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C：RAG 引用溯源与防幻觉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TF-IDF + 2-gram + RRF 混合召回，检索段落带引用标号。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答题末段强制附引文 + 事实核查，citation_rate=1.0、hallucination_rate=0.0，已上线。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D：多 Agent 编排与反思防环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Supervisor 拆解子任务→Worker 并行→Synthesizer 汇总；反思节点校验矛盾并回退重规划。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循环检测 + 拒绝兜底，避免 Agent 死循环；同比 AutoGen/CrewAI 同构。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E：评测闭环（离线 + 在线）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离线四维：hit_rate=0.667 / citation_rate=1.0 / reject_rate=0.0 / hallucination_rate=0.0。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在线 A/B + Prometheus 可观测（latency/QPS/命中），对齐 SWE-Bench 工程化思路。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F：推理优化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vLLM/continuous batching + KV Cache 复用 + INT8 量化 + 投机解码，speedup≈8x、kv_cache_hit_rate≈0.8。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Benchmark 化推理链路，成本自负盈亏。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G：多厂商注册表与结构化输出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多厂商 LLM 注册表（混元 / 智谱 / 通义 / DeepSeek / Kimi 等）统一接口，按场景选型。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结构化输出（Function Calling / JSON Schema）+ 端侧移动答疑（量化蒸馏）。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H：MCP 生态与开源复用（2026 新标配）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接入 MCP 协议，工具即插即用；规划 RAG→Supervisor+反思→学习异常检测（AIOps 迁移）评测闭环。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工程复用两个 GitHub Trending 开源项目同源 core（vibe-coding 验证），0→1 提效。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量化验证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citation_rate=1.0 · hallucination_rate=0.0（RAG 防幻觉，已上线）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hit_rate=0.667（事实命中，可测）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speedup≈8x · kv_cache_hit_rate≈0.8（推理优化）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两个开源项目 GitHub Trending（同源 core 复用）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工程实践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零依赖规则降级：无 Key 仍可跑，可用性 100%。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可观测：Prometheus 采集 latency/QPS/命中，支持 A/B 实验。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CI：编译全过、类型安全、单测覆盖核心链路。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个人作品集网站</w:t>
      </w:r>
    </w:p>
    <w:p>
      <w:pPr>
        <w:spacing w:after="40" w:before="4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个人作品集网站（React + Vite + TypeScript）</w:t>
      </w:r>
      <w:r>
        <w:rPr>
          <w:rFonts w:ascii="SimSun" w:eastAsia="宋体"/>
          <w:b w:val="false"/>
          <w:bCs w:val="false"/>
          <w:i w:val="false"/>
          <w:iCs w:val="false"/>
          <w:color w:val="666666"/>
          <w:sz w:val="18"/>
          <w:szCs w:val="18"/>
        </w:rPr>
        <w:t xml:space="preserve">    个人项目 | React · Vite · TypeScript | 2025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组件化作品集，承载刷题教练与开源项目展示，已部署可访问。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工程化：TS 强类型、构建优化、响应式，承载面试亮点展示。</w:t>
      </w:r>
    </w:p>
    <w:p>
      <w:pPr>
        <w:spacing w:after="40" w:before="120"/>
      </w:pPr>
      <w:r>
        <w:rPr>
          <w:rFonts w:ascii="SimSun" w:eastAsia="宋体"/>
          <w:b/>
          <w:bCs/>
          <w:i w:val="false"/>
          <w:iCs w:val="false"/>
          <w:color w:val="C0392B"/>
          <w:sz w:val="21"/>
          <w:szCs w:val="21"/>
        </w:rPr>
        <w:t xml:space="preserve">岗位匹配关键词：</w:t>
      </w:r>
      <w:r>
        <w:rPr>
          <w:rFonts w:ascii="SimSun" w:eastAsia="宋体"/>
          <w:b w:val="false"/>
          <w:bCs w:val="false"/>
          <w:i w:val="false"/>
          <w:iCs w:val="false"/>
          <w:color w:val="C0392B"/>
          <w:sz w:val="21"/>
          <w:szCs w:val="21"/>
        </w:rPr>
        <w:t xml:space="preserve">混元 / RAG 防幻觉 / 多轮对话 / Agent 强化 / Post-training / 记忆 / 事实核查</w:t>
      </w:r>
    </w:p>
    <w:sectPr>
      <w:footerReference w:type="default" r:id="rId7"/>
      <w:pgSz w:w="11906" w:h="16838" w:orient="portrait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spacing w:before="40"/>
      <w:jc w:val="center"/>
    </w:pPr>
    <w:r>
      <w:rPr>
        <w:rFonts w:ascii="SimSun" w:eastAsia="宋体"/>
        <w:b w:val="false"/>
        <w:bCs w:val="false"/>
        <w:i w:val="false"/>
        <w:iCs w:val="false"/>
        <w:color w:val="595959"/>
        <w:sz w:val="15"/>
        <w:szCs w:val="15"/>
      </w:rPr>
      <w:t xml:space="preserve">招聘入口：https://careers.tencent.com/　|　投递前请以对应分厂官网最新 JD 复核本简历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谢韬-腾讯混元-北大风格</dc:title>
  <dc:creator>谢韬</dc:creator>
  <cp:lastModifiedBy>Un-named</cp:lastModifiedBy>
  <cp:revision>1</cp:revision>
  <dcterms:created xsi:type="dcterms:W3CDTF">2026-07-19T18:19:14.412Z</dcterms:created>
  <dcterms:modified xsi:type="dcterms:W3CDTF">2026-07-19T18:19:14.412Z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