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40"/>
          <w:szCs w:val="40"/>
          <w:rtl w:val="0"/>
        </w:rPr>
        <w:t xml:space="preserve">Iranian Cyber Operations Following February 2026 Escalation</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POSTURE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Kinetic strikes (Operation Epic Fury/Roaring Lion) degraded Iranian domestic connectivity to 1-4% capacity. Centralized command structures (MOIS/IRGC) fractured. State-aligned APTs operate under tactical autonomy. Doctrine shifted from covert espionage to highly visible, destructive, and asymmetric retaliation.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ATTACKS / CAMPAIGNS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Ransomware &amp; Destructive Wipers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Sicarii (Wiper Defect):</w:t>
      </w:r>
      <w:r w:rsidDel="00000000" w:rsidR="00000000" w:rsidRPr="00000000">
        <w:rPr>
          <w:rFonts w:ascii="Google Sans" w:cs="Google Sans" w:eastAsia="Google Sans" w:hAnsi="Google Sans"/>
          <w:color w:val="1f1f1f"/>
          <w:rtl w:val="0"/>
        </w:rPr>
        <w:t xml:space="preserve"> Deployed as a Ransomware-as-a-Service (RaaS). Structural defect systematically discards encryption keys immediately post-infection. Decryption is mathematically impossible; functions strictly as an irreversible data wiper.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BQTLock (Free RaaS):</w:t>
      </w:r>
      <w:r w:rsidDel="00000000" w:rsidR="00000000" w:rsidRPr="00000000">
        <w:rPr>
          <w:rFonts w:ascii="Google Sans" w:cs="Google Sans" w:eastAsia="Google Sans" w:hAnsi="Google Sans"/>
          <w:color w:val="1f1f1f"/>
          <w:rtl w:val="0"/>
        </w:rPr>
        <w:t xml:space="preserve"> Sicarii administrators redirected affiliates to BQTLock (Baqiyat 313 Locker). Operated by Cyber Islamic Resistance. Offered as a free RaaS to lower the barrier for unsophisticated actors targeting Western infrastructure. Utilizes double-extortion tactics.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WhiteLock:</w:t>
      </w:r>
      <w:r w:rsidDel="00000000" w:rsidR="00000000" w:rsidRPr="00000000">
        <w:rPr>
          <w:rFonts w:ascii="Google Sans" w:cs="Google Sans" w:eastAsia="Google Sans" w:hAnsi="Google Sans"/>
          <w:color w:val="1f1f1f"/>
          <w:rtl w:val="0"/>
        </w:rPr>
        <w:t xml:space="preserve"> Deployed by IRGC-affiliated Cotton Sandstorm following data theft to induce operational paralysis.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Volumetric DDoS &amp; Hacktivist Disruption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Electronic Operations Room (C2 Hub):</w:t>
      </w:r>
      <w:r w:rsidDel="00000000" w:rsidR="00000000" w:rsidRPr="00000000">
        <w:rPr>
          <w:rFonts w:ascii="Google Sans" w:cs="Google Sans" w:eastAsia="Google Sans" w:hAnsi="Google Sans"/>
          <w:color w:val="1f1f1f"/>
          <w:rtl w:val="0"/>
        </w:rPr>
        <w:t xml:space="preserve"> Coordinated by Iraqi-aligned Cyber Islamic Resistance. Consolidated 70+ proxy groups (including pro-Russian NoName057(16), DieNet, Keymous+).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Metrics (Initial 72 Hours):</w:t>
      </w:r>
      <w:r w:rsidDel="00000000" w:rsidR="00000000" w:rsidRPr="00000000">
        <w:rPr>
          <w:rFonts w:ascii="Google Sans" w:cs="Google Sans" w:eastAsia="Google Sans" w:hAnsi="Google Sans"/>
          <w:color w:val="1f1f1f"/>
          <w:rtl w:val="0"/>
        </w:rPr>
        <w:t xml:space="preserve"> 149 verified DDoS claims targeting 110 organizations across 16 countries.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 &amp; Sector Distribution:</w:t>
      </w:r>
      <w:r w:rsidDel="00000000" w:rsidR="00000000" w:rsidRPr="00000000">
        <w:rPr>
          <w:rFonts w:ascii="Google Sans" w:cs="Google Sans" w:eastAsia="Google Sans" w:hAnsi="Google Sans"/>
          <w:color w:val="1f1f1f"/>
          <w:rtl w:val="0"/>
        </w:rPr>
        <w:t xml:space="preserve"> Middle East concentrated (Kuwait 28%, Israel 27.1%). European infrastructure absorbed 23% of total global attacks. Primary sectors: Government (47.8%), Financial (11.9%), Telecommunications (6.7%).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Initial Access &amp; Supply Chain Compromise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Outsourced Intrusions:</w:t>
      </w:r>
      <w:r w:rsidDel="00000000" w:rsidR="00000000" w:rsidRPr="00000000">
        <w:rPr>
          <w:rFonts w:ascii="Google Sans" w:cs="Google Sans" w:eastAsia="Google Sans" w:hAnsi="Google Sans"/>
          <w:color w:val="1f1f1f"/>
          <w:rtl w:val="0"/>
        </w:rPr>
        <w:t xml:space="preserve"> Iranian APTs actively bypass resource-heavy reconnaissance phases by purchasing pre-established access (compromised VPNs, edge appliances) from Russian Initial Access Brokers (IABs) on forums like XSS and Exploit.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React2Shell Exploitation (CVE-2025-55182):</w:t>
      </w:r>
      <w:r w:rsidDel="00000000" w:rsidR="00000000" w:rsidRPr="00000000">
        <w:rPr>
          <w:rFonts w:ascii="Google Sans" w:cs="Google Sans" w:eastAsia="Google Sans" w:hAnsi="Google Sans"/>
          <w:color w:val="1f1f1f"/>
          <w:rtl w:val="0"/>
        </w:rPr>
        <w:t xml:space="preserve"> Critical, unauthenticated remote code execution (RCE) vulnerability in React Server Components. Actively exploited by BQTLock affiliates (e.g., Cyber Fattah Team) to bypass perimeter defenses.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State-Sponsored Espionage &amp; Evasive Backdoors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 Olalampo (META Region):</w:t>
      </w:r>
      <w:r w:rsidDel="00000000" w:rsidR="00000000" w:rsidRPr="00000000">
        <w:rPr>
          <w:rFonts w:ascii="Google Sans" w:cs="Google Sans" w:eastAsia="Google Sans" w:hAnsi="Google Sans"/>
          <w:color w:val="1f1f1f"/>
          <w:rtl w:val="0"/>
        </w:rPr>
        <w:t xml:space="preserve"> Seedworm (MuddyWater) deployed highly tailored spear-phishing with malicious Excel macros. First-stage GhostFetch validates mouse movements and screen resolution to evade sandboxes before dropping the Rust-based GhostBackDoor CHAR.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Deno Runtime Evasion (Dindoor):</w:t>
      </w:r>
      <w:r w:rsidDel="00000000" w:rsidR="00000000" w:rsidRPr="00000000">
        <w:rPr>
          <w:rFonts w:ascii="Google Sans" w:cs="Google Sans" w:eastAsia="Google Sans" w:hAnsi="Google Sans"/>
          <w:color w:val="1f1f1f"/>
          <w:rtl w:val="0"/>
        </w:rPr>
        <w:t xml:space="preserve"> Seedworm deployed Dindoor, a backdoor executing exclusively within the JavaScript/TypeScript Deno runtime. Completely bypasses legacy EDR behavioral signatures monitoring Node.js or PowerShell.</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Cloud-Native Exfiltration (Fakeset):</w:t>
      </w:r>
      <w:r w:rsidDel="00000000" w:rsidR="00000000" w:rsidRPr="00000000">
        <w:rPr>
          <w:rFonts w:ascii="Google Sans" w:cs="Google Sans" w:eastAsia="Google Sans" w:hAnsi="Google Sans"/>
          <w:color w:val="1f1f1f"/>
          <w:rtl w:val="0"/>
        </w:rPr>
        <w:t xml:space="preserve"> Python backdoor relying on legitimate cloud infrastructure (Backblaze B2, Wasabi). Utilizes open-source tool Rclone for data synchronization. Both Dindoor and Fakeset leverage forged digital certificates ("Amy Cherne", "Donald Gay").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Industrial Control Systems (ICS) &amp; OT Sabotage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PLC Targeting:</w:t>
      </w:r>
      <w:r w:rsidDel="00000000" w:rsidR="00000000" w:rsidRPr="00000000">
        <w:rPr>
          <w:rFonts w:ascii="Google Sans" w:cs="Google Sans" w:eastAsia="Google Sans" w:hAnsi="Google Sans"/>
          <w:color w:val="1f1f1f"/>
          <w:rtl w:val="0"/>
        </w:rPr>
        <w:t xml:space="preserve"> CyberAv3ngers (IRGC-CEC) targeting water, fuel, and energy sectors.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Exploitation Vector:</w:t>
      </w:r>
      <w:r w:rsidDel="00000000" w:rsidR="00000000" w:rsidRPr="00000000">
        <w:rPr>
          <w:rFonts w:ascii="Google Sans" w:cs="Google Sans" w:eastAsia="Google Sans" w:hAnsi="Google Sans"/>
          <w:color w:val="1f1f1f"/>
          <w:rtl w:val="0"/>
        </w:rPr>
        <w:t xml:space="preserve"> Brute-forcing and exploiting default/hardcoded credentials on internet-accessible programmable logic controllers (PLCs) manufactured by Unitronics, D-Link, and Hikvision.</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Payload:</w:t>
      </w:r>
      <w:r w:rsidDel="00000000" w:rsidR="00000000" w:rsidRPr="00000000">
        <w:rPr>
          <w:rFonts w:ascii="Google Sans" w:cs="Google Sans" w:eastAsia="Google Sans" w:hAnsi="Google Sans"/>
          <w:color w:val="1f1f1f"/>
          <w:rtl w:val="0"/>
        </w:rPr>
        <w:t xml:space="preserve"> Custom Linux-based malware IOCONTROL, engineered specifically to sabotage legacy OT environments lacking endpoint telemetry.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Information Operations &amp; Psychological Warfare</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RedAlert Mobile Malware:</w:t>
      </w:r>
      <w:r w:rsidDel="00000000" w:rsidR="00000000" w:rsidRPr="00000000">
        <w:rPr>
          <w:rFonts w:ascii="Google Sans" w:cs="Google Sans" w:eastAsia="Google Sans" w:hAnsi="Google Sans"/>
          <w:color w:val="1f1f1f"/>
          <w:rtl w:val="0"/>
        </w:rPr>
        <w:t xml:space="preserve"> Deployment of a weaponized Android APK perfectly replicating the Israeli Home Front Command missile warning app. Distributed via Hebrew-language SMS phishing to deploy a mobile surveillance and location-exfiltration engine.</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Application Hijacking:</w:t>
      </w:r>
      <w:r w:rsidDel="00000000" w:rsidR="00000000" w:rsidRPr="00000000">
        <w:rPr>
          <w:rFonts w:ascii="Google Sans" w:cs="Google Sans" w:eastAsia="Google Sans" w:hAnsi="Google Sans"/>
          <w:color w:val="1f1f1f"/>
          <w:rtl w:val="0"/>
        </w:rPr>
        <w:t xml:space="preserve"> Compromise of the BadeSaba religious calendar app (5M+ users) and IRNA state news agency to broadcast anti-regime messaging and propaganda directly to civilian devices.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Hack-and-Leak &amp; Extortion:</w:t>
      </w:r>
      <w:r w:rsidDel="00000000" w:rsidR="00000000" w:rsidRPr="00000000">
        <w:rPr>
          <w:rFonts w:ascii="Google Sans" w:cs="Google Sans" w:eastAsia="Google Sans" w:hAnsi="Google Sans"/>
          <w:color w:val="1f1f1f"/>
          <w:rtl w:val="0"/>
        </w:rPr>
        <w:t xml:space="preserve"> Void Manticore (Handala Hack Team) harvesting population-scale datasets from compromised ISPs and medical networks to issue direct, physical death threats to dissidents globally.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Transnational Proxy Integration</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DPRK Nexus:</w:t>
      </w:r>
      <w:r w:rsidDel="00000000" w:rsidR="00000000" w:rsidRPr="00000000">
        <w:rPr>
          <w:rFonts w:ascii="Google Sans" w:cs="Google Sans" w:eastAsia="Google Sans" w:hAnsi="Google Sans"/>
          <w:color w:val="1f1f1f"/>
          <w:rtl w:val="0"/>
        </w:rPr>
        <w:t xml:space="preserve"> North Korean state-sponsored actors (Lazarus Group) utilize identical shadow-banking infrastructure as the IRGC and Hezbollah to bypass global anti-money laundering (AML) supervision and fund ongoing operational logistics.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Russian Symbiosis:</w:t>
      </w:r>
      <w:r w:rsidDel="00000000" w:rsidR="00000000" w:rsidRPr="00000000">
        <w:rPr>
          <w:rFonts w:ascii="Google Sans" w:cs="Google Sans" w:eastAsia="Google Sans" w:hAnsi="Google Sans"/>
          <w:color w:val="1f1f1f"/>
          <w:rtl w:val="0"/>
        </w:rPr>
        <w:t xml:space="preserve"> Integration of Russian botnets (e.g., HydraC2) significantly inflates DDoS volumetric capacity against Western infrastructure, artificially masking the true limits of Iranian domestic bandwidth.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Regional Logistics &amp; Cloud Disruption</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 Infrastructure Targeting:</w:t>
      </w:r>
      <w:r w:rsidDel="00000000" w:rsidR="00000000" w:rsidRPr="00000000">
        <w:rPr>
          <w:rFonts w:ascii="Google Sans" w:cs="Google Sans" w:eastAsia="Google Sans" w:hAnsi="Google Sans"/>
          <w:color w:val="1f1f1f"/>
          <w:rtl w:val="0"/>
        </w:rPr>
        <w:t xml:space="preserve"> Coordinated attacks against AWS data centers in the UAE and Bahrain resulted in cascading service outages for regional security providers and multinational subsidiaries operating within allied Gulf states.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Electronic Warfare:</w:t>
      </w:r>
      <w:r w:rsidDel="00000000" w:rsidR="00000000" w:rsidRPr="00000000">
        <w:rPr>
          <w:rFonts w:ascii="Google Sans" w:cs="Google Sans" w:eastAsia="Google Sans" w:hAnsi="Google Sans"/>
          <w:color w:val="1f1f1f"/>
          <w:rtl w:val="0"/>
        </w:rPr>
        <w:t xml:space="preserve"> Widespread GPS and Automatic Identification Systems (AIS) spoofing severely disrupted navigation for over 1,100 maritime vessels transiting the Strait of Hormuz and Gulf of Oman, directly impacting global energy supply chains.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Proxy Execution: Lebanese Cedar (Hezbollah)</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MOIS Tooling Integration:</w:t>
      </w:r>
      <w:r w:rsidDel="00000000" w:rsidR="00000000" w:rsidRPr="00000000">
        <w:rPr>
          <w:rFonts w:ascii="Google Sans" w:cs="Google Sans" w:eastAsia="Google Sans" w:hAnsi="Google Sans"/>
          <w:color w:val="1f1f1f"/>
          <w:rtl w:val="0"/>
        </w:rPr>
        <w:t xml:space="preserve"> Elite Hezbollah cyber unit operating with technical methodologies and software directly supplied by the Iranian MOIS to infiltrate telecommunications and government servers across the UK, UAE, and Saudi Arabia.</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Ziv Medical Center Breach:</w:t>
      </w:r>
      <w:r w:rsidDel="00000000" w:rsidR="00000000" w:rsidRPr="00000000">
        <w:rPr>
          <w:rFonts w:ascii="Google Sans" w:cs="Google Sans" w:eastAsia="Google Sans" w:hAnsi="Google Sans"/>
          <w:color w:val="1f1f1f"/>
          <w:rtl w:val="0"/>
        </w:rPr>
        <w:t xml:space="preserve"> Executed joint operation with MOIS under the fabricated "Malek Team" persona. Extracted sensitive patient medical data was subsequently disseminated across social media channels to inflict civilian psychological trauma and demonstrate vulnerability in the Israeli civilian sector.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ACTOR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Modus Operandi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Seedworm</w:t>
            </w:r>
            <w:r w:rsidDel="00000000" w:rsidR="00000000" w:rsidRPr="00000000">
              <w:rPr>
                <w:rFonts w:ascii="Google Sans" w:cs="Google Sans" w:eastAsia="Google Sans" w:hAnsi="Google Sans"/>
                <w:color w:val="1f1f1f"/>
                <w:shd w:fill="auto" w:val="clear"/>
                <w:rtl w:val="0"/>
              </w:rPr>
              <w:t xml:space="preserve"> (MuddyWater)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Cloud-infrastructure abuse, memory-safe malware (Rust), Deno-runtime evasion. Targeting Western financial, NGO, and defense supply chains.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Void Manticore</w:t>
            </w:r>
            <w:r w:rsidDel="00000000" w:rsidR="00000000" w:rsidRPr="00000000">
              <w:rPr>
                <w:rFonts w:ascii="Google Sans" w:cs="Google Sans" w:eastAsia="Google Sans" w:hAnsi="Google Sans"/>
                <w:color w:val="1f1f1f"/>
                <w:shd w:fill="auto" w:val="clear"/>
                <w:rtl w:val="0"/>
              </w:rPr>
              <w:t xml:space="preserve"> (Handala)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service provider compromise, hack-and-leak, severe psychological operations, doxing. Uses Starlink IPs for C2 evasion.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CyberAv3ngers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IRGC-CEC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ICS/OT sabotage, PLC credential exploitation, deployment of custom IOCONTROL malware against critical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Cotton Sandstorm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Fast-reaction disruption, Chrome-update phishing lures, WezRat infostealer deployment, AI-generated deepfakes.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Iraqi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Orchestration of the "Electronic Operations Room," DDoS coordination, ransomware affiliate recruitment.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Lebanese Cedar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Hezbollah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Proxy cyber unit executing MOIS-architected breaches against telecom/government servers in the UK, UAE, and KSA.</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