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9CF" w:rsidRDefault="00DC6342">
      <w:pPr>
        <w:pStyle w:val="Heading1"/>
      </w:pPr>
      <w:r>
        <w:t xml:space="preserve">1. </w:t>
      </w:r>
      <w:r w:rsidR="004F0EC2">
        <w:t>Feedback</w:t>
      </w:r>
    </w:p>
    <w:p w:rsidR="00E379CF" w:rsidRDefault="00DC6342">
      <w:pPr>
        <w:pStyle w:val="StudentMessage"/>
      </w:pPr>
      <w:r>
        <w:t>Thank you for continuing the literature search and for being direct about the overlap. You were right to raise it. The earlier roadmap treated refusal under uncertainty as a possible contribution, but the papers you found show that this claim wou</w:t>
      </w:r>
      <w:r>
        <w:t>ld not survive careful review. Identifying that now protects the project from a weak submission.</w:t>
      </w:r>
    </w:p>
    <w:p w:rsidR="00E379CF" w:rsidRDefault="00DC6342">
      <w:pPr>
        <w:pStyle w:val="StudentMessage"/>
      </w:pPr>
      <w:r>
        <w:t>This does not mean that the project has failed or that the work must be discarded. The original roadmap was a starting hypothesis, not a final certification of</w:t>
      </w:r>
      <w:r>
        <w:t xml:space="preserve"> novelty. Your search performed exactly the role that a good research process should perform: it tested the claim before we invested further time in a full experiment.</w:t>
      </w:r>
    </w:p>
    <w:p w:rsidR="00E379CF" w:rsidRDefault="00DC6342">
      <w:pPr>
        <w:pStyle w:val="StudentMessage"/>
      </w:pPr>
      <w:r>
        <w:t>We will retain the strongest part of your proposal: a fully local multi-UAV planning pip</w:t>
      </w:r>
      <w:r>
        <w:t>eline running on accessible GPU hardware. We will not present local execution, refusal, safety checking, modularity, or multi-UAV planning as individually new. Instead, the paper will study whether the location of evidence validation within the planning pi</w:t>
      </w:r>
      <w:r>
        <w:t>peline changes where failures are contained, and what safety, utility, latency, memory, token, and GPU-board energy cost follows.</w:t>
      </w:r>
    </w:p>
    <w:p w:rsidR="00E379CF" w:rsidRDefault="00DC6342">
      <w:pPr>
        <w:pStyle w:val="StudentMessage"/>
      </w:pPr>
      <w:r>
        <w:t>The evaluation will use five matched versions of each authentic MultiUAV-Plat source task: the canonical instruction, an offic</w:t>
      </w:r>
      <w:r>
        <w:t>ial alias, a minimally underspecified instruction, a matched version in which the missing fact is restored, and a UAV-resource conflict. The restored-information control is important because it tests whether a method responds to the evidence rather than me</w:t>
      </w:r>
      <w:r>
        <w:t>rely to the wording used to create an ambiguous instruction.</w:t>
      </w:r>
    </w:p>
    <w:p w:rsidR="00E379CF" w:rsidRDefault="00DC6342">
      <w:pPr>
        <w:pStyle w:val="StudentMessage"/>
      </w:pPr>
      <w:r>
        <w:t>Your dependency audit, local implementation, and early monolithic baseline remain useful as motivation. However, the earlier 38-case result will not be treated as final evidence. Before the locke</w:t>
      </w:r>
      <w:r>
        <w:t>d run, the trained component must actually be connected, hard-coded transcription aliases must be removed, failed cases must remain in the dataset, model versions must be pinned, and all outputs must be retained rather than selectively reported.</w:t>
      </w:r>
    </w:p>
    <w:p w:rsidR="00E379CF" w:rsidRDefault="00DC6342">
      <w:pPr>
        <w:pStyle w:val="StudentMessage"/>
      </w:pPr>
      <w:r>
        <w:t>One additi</w:t>
      </w:r>
      <w:r>
        <w:t>onal baseline would strengthen the paper: a compute-matched post-plan validator using the same number of model calls as the stage-wise configuration. Without that baseline, validation placement and model-call count change together, so the paper must descri</w:t>
      </w:r>
      <w:r>
        <w:t>be the study as a comparison of system configurations rather than a perfectly isolated causal test of validation placement.</w:t>
      </w:r>
    </w:p>
    <w:p w:rsidR="00E379CF" w:rsidRDefault="00DC6342">
      <w:pPr>
        <w:pStyle w:val="StudentMessage"/>
      </w:pPr>
      <w:r>
        <w:t>This is intentionally a systems-and-measurement paper, not a new uncertainty theorem. A workshop, student track, or systems and repr</w:t>
      </w:r>
      <w:r>
        <w:t>oducibility venue is the appropriate first target. A negative or mixed result is acceptable. If stage-wise validation improves safety but is too costly, or if the compute-matched baseline performs equally well, we will report that result honestly.</w:t>
      </w:r>
    </w:p>
    <w:p w:rsidR="00E379CF" w:rsidRDefault="00DC6342">
      <w:pPr>
        <w:pStyle w:val="Heading1"/>
      </w:pPr>
      <w:r>
        <w:lastRenderedPageBreak/>
        <w:t>2. Defen</w:t>
      </w:r>
      <w:r>
        <w:t>sible Novelty</w:t>
      </w:r>
    </w:p>
    <w:p w:rsidR="00E379CF" w:rsidRDefault="00DC6342">
      <w:pPr>
        <w:keepLines/>
        <w:pBdr>
          <w:left w:val="single" w:sz="18" w:space="10" w:color="2E74B5"/>
        </w:pBdr>
        <w:shd w:val="clear" w:color="auto" w:fill="EEF5F9"/>
        <w:spacing w:before="100" w:after="200" w:line="269" w:lineRule="auto"/>
        <w:ind w:left="173" w:right="115"/>
      </w:pPr>
      <w:r>
        <w:rPr>
          <w:rFonts w:eastAsia="Calibri"/>
          <w:b/>
          <w:color w:val="1F4D78"/>
        </w:rPr>
        <w:t xml:space="preserve">Bounded claim. </w:t>
      </w:r>
      <w:r>
        <w:t>The novelty is the combined experimental design and measurement protocol. It is not a claim that refusal, safety checking, offline inference, modular planning, or multi-UAV planning is new.</w:t>
      </w:r>
    </w:p>
    <w:p w:rsidR="00E379CF" w:rsidRDefault="00DC6342">
      <w:pPr>
        <w:pStyle w:val="ListBullet"/>
        <w:spacing w:line="280" w:lineRule="auto"/>
        <w:ind w:left="720"/>
      </w:pPr>
      <w:r>
        <w:rPr>
          <w:b/>
        </w:rPr>
        <w:t>Five-way source-task-paired evaluatio</w:t>
      </w:r>
      <w:r>
        <w:rPr>
          <w:b/>
        </w:rPr>
        <w:t xml:space="preserve">n. </w:t>
      </w:r>
      <w:r>
        <w:t>Each official task is held constant across canonical, official-alias, missing-information, restored-information, and resource-conflict conditions. The restored-information case controls for lexical shortcuts.</w:t>
      </w:r>
    </w:p>
    <w:p w:rsidR="00E379CF" w:rsidRDefault="00DC6342">
      <w:pPr>
        <w:pStyle w:val="ListBullet"/>
        <w:spacing w:line="280" w:lineRule="auto"/>
        <w:ind w:left="720"/>
      </w:pPr>
      <w:r>
        <w:rPr>
          <w:b/>
        </w:rPr>
        <w:t xml:space="preserve">Validation-configuration comparison. </w:t>
      </w:r>
      <w:r>
        <w:t>The sam</w:t>
      </w:r>
      <w:r>
        <w:t>e local model backbone and visible mission evidence are used across monolithic, post-plan-gated, stage-wise, and preferably compute-matched post-plan validation configurations.</w:t>
      </w:r>
    </w:p>
    <w:p w:rsidR="00E379CF" w:rsidRDefault="00DC6342">
      <w:pPr>
        <w:pStyle w:val="ListBullet"/>
        <w:spacing w:line="280" w:lineRule="auto"/>
        <w:ind w:left="720"/>
      </w:pPr>
      <w:r>
        <w:rPr>
          <w:b/>
        </w:rPr>
        <w:t xml:space="preserve">Joint safety-utility-compute reporting. </w:t>
      </w:r>
      <w:r>
        <w:t xml:space="preserve">Unsafe execution, silent continuation, </w:t>
      </w:r>
      <w:r>
        <w:t>false non-execution, plan fidelity, latency, model calls, token use, memory, and GPU-board energy are reported together. Refusing everything cannot be presented as success.</w:t>
      </w:r>
    </w:p>
    <w:p w:rsidR="00E379CF" w:rsidRDefault="00DC6342">
      <w:pPr>
        <w:pStyle w:val="ListBullet"/>
        <w:spacing w:line="280" w:lineRule="auto"/>
        <w:ind w:left="720"/>
      </w:pPr>
      <w:r>
        <w:rPr>
          <w:b/>
        </w:rPr>
        <w:t xml:space="preserve">Failure-containment attribution. </w:t>
      </w:r>
      <w:r>
        <w:t xml:space="preserve">Every invalid mission records whether the problem </w:t>
      </w:r>
      <w:r>
        <w:t>was contained before planning, after planning, during parsing, or not contained.</w:t>
      </w:r>
    </w:p>
    <w:p w:rsidR="00E379CF" w:rsidRDefault="00DC6342">
      <w:pPr>
        <w:pStyle w:val="ListBullet"/>
        <w:spacing w:line="280" w:lineRule="auto"/>
        <w:ind w:left="720"/>
      </w:pPr>
      <w:r>
        <w:rPr>
          <w:b/>
        </w:rPr>
        <w:t xml:space="preserve">Reproducible local deployment evidence. </w:t>
      </w:r>
      <w:r>
        <w:t>The study uses a pinned official MultiUAV-Plat release, immutable model commits, cached local weights, runtime socket blocking, raw pre</w:t>
      </w:r>
      <w:r>
        <w:t>diction logs, and explicit hardware/resource metadata.</w:t>
      </w:r>
    </w:p>
    <w:p w:rsidR="00E379CF" w:rsidRDefault="00DC6342">
      <w:pPr>
        <w:pStyle w:val="Heading2"/>
      </w:pPr>
      <w:r>
        <w:t>Claims that must not be made</w:t>
      </w:r>
    </w:p>
    <w:p w:rsidR="00E379CF" w:rsidRDefault="00DC6342">
      <w:pPr>
        <w:pStyle w:val="ListBullet"/>
        <w:spacing w:line="280" w:lineRule="auto"/>
        <w:ind w:left="720"/>
      </w:pPr>
      <w:r>
        <w:t>“First system that refuses instead of guessing.”</w:t>
      </w:r>
    </w:p>
    <w:p w:rsidR="00E379CF" w:rsidRDefault="00DC6342">
      <w:pPr>
        <w:pStyle w:val="ListBullet"/>
        <w:spacing w:line="280" w:lineRule="auto"/>
        <w:ind w:left="720"/>
      </w:pPr>
      <w:r>
        <w:t>“First safe LLM robot planner.”</w:t>
      </w:r>
    </w:p>
    <w:p w:rsidR="00E379CF" w:rsidRDefault="00DC6342">
      <w:pPr>
        <w:pStyle w:val="ListBullet"/>
        <w:spacing w:line="280" w:lineRule="auto"/>
        <w:ind w:left="720"/>
      </w:pPr>
      <w:r>
        <w:t>“First offline or on-device UAV planner.”</w:t>
      </w:r>
    </w:p>
    <w:p w:rsidR="00E379CF" w:rsidRDefault="00DC6342">
      <w:pPr>
        <w:pStyle w:val="ListBullet"/>
        <w:spacing w:line="280" w:lineRule="auto"/>
        <w:ind w:left="720"/>
      </w:pPr>
      <w:r>
        <w:t>“First modular or evidence-gated planner.”</w:t>
      </w:r>
    </w:p>
    <w:p w:rsidR="00E379CF" w:rsidRDefault="00DC6342">
      <w:pPr>
        <w:pStyle w:val="ListBullet"/>
        <w:spacing w:line="280" w:lineRule="auto"/>
        <w:ind w:left="720"/>
      </w:pPr>
      <w:r>
        <w:t>“First</w:t>
      </w:r>
      <w:r>
        <w:t xml:space="preserve"> multi-UAV LLM framework.”</w:t>
      </w:r>
    </w:p>
    <w:p w:rsidR="00E379CF" w:rsidRDefault="00DC6342">
      <w:pPr>
        <w:pStyle w:val="ListBullet"/>
        <w:spacing w:line="280" w:lineRule="auto"/>
        <w:ind w:left="720"/>
      </w:pPr>
      <w:r>
        <w:t>“Guaranteed to be the first work worldwide.”</w:t>
      </w:r>
    </w:p>
    <w:p w:rsidR="00E379CF" w:rsidRDefault="00DC6342">
      <w:pPr>
        <w:keepLines/>
        <w:pBdr>
          <w:left w:val="single" w:sz="18" w:space="10" w:color="9A6A00"/>
        </w:pBdr>
        <w:shd w:val="clear" w:color="auto" w:fill="FFF8E8"/>
        <w:spacing w:before="100" w:after="200" w:line="269" w:lineRule="auto"/>
        <w:ind w:left="173" w:right="115"/>
      </w:pPr>
      <w:r>
        <w:rPr>
          <w:rFonts w:eastAsia="Calibri"/>
          <w:b/>
          <w:color w:val="1F4D78"/>
        </w:rPr>
        <w:t xml:space="preserve">Suggested paper wording. </w:t>
      </w:r>
      <w:r>
        <w:t xml:space="preserve">To the best of the documented literature search, this study evaluates a previously unreported combination of five-way source-task-paired multi-UAV </w:t>
      </w:r>
      <w:r>
        <w:t>interventions, validation-configuration comparison, failure-containment attribution, and joint safety-utility-compute measurement under local inference. This is a bounded claim, not a guarantee of worldwide priority.</w:t>
      </w:r>
    </w:p>
    <w:p w:rsidR="00E379CF" w:rsidRDefault="00DC6342">
      <w:pPr>
        <w:pStyle w:val="Heading1"/>
      </w:pPr>
      <w:r>
        <w:t>3. How to Build the New Code</w:t>
      </w:r>
    </w:p>
    <w:p w:rsidR="00E379CF" w:rsidRDefault="00DC6342">
      <w:r>
        <w:t xml:space="preserve">Build the </w:t>
      </w:r>
      <w:r>
        <w:t>replacement in the following order. Do not start the full GPU run until the correctness and smoke-test gates pass.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Create a clean research branch. </w:t>
      </w:r>
      <w:r>
        <w:t>Preserve the old repository for traceability. Create a new branch or versioned folder for the revised protoco</w:t>
      </w:r>
      <w:r>
        <w:t>l. Record the code commit used for every final run.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lastRenderedPageBreak/>
        <w:t xml:space="preserve">Remove known leakage and wiring errors. </w:t>
      </w:r>
      <w:r>
        <w:t>Delete hard-coded Whisper mistranscriptions from the action vocabulary, remove test-specific aliases, and verify that the trained DistilBERT component is actually c</w:t>
      </w:r>
      <w:r>
        <w:t>alled by the end-to-end pipeline. Add a unit test that fails if the deterministic keyword parser is silently substituted.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Pin and verify the authentic source benchmark. </w:t>
      </w:r>
      <w:r>
        <w:t>Download MultiUAV-Plat from commit 1794e45e421fb5de03094f0b63f9ca95f86ab42f, verify the</w:t>
      </w:r>
      <w:r>
        <w:t xml:space="preserve"> archive SHA-256, and record the expected 75 sessions and 1,500 source tasks in a manifest.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Construct five variants per source task. </w:t>
      </w:r>
      <w:r>
        <w:t>Generate canonical EXECUTE, official-alias EXECUTE, missing-fact CLARIFY, restored-fact EXECUTE, and resource-conflict BLOC</w:t>
      </w:r>
      <w:r>
        <w:t>K cases. Never expose official reference APIs or hidden validation trees to the model.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Split by mission session. </w:t>
      </w:r>
      <w:r>
        <w:t>Keep every variant of one source task in the same split. Produce 4,500 training, 1,500 calibration, and 1,500 test cases before any review excl</w:t>
      </w:r>
      <w:r>
        <w:t>usions. Report exact instruction overlap across splits.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Make the review packet compact. </w:t>
      </w:r>
      <w:r>
        <w:t>Do not export two complete copies of the mission context into one huge CSV. Export concise entity, UAV-status, and intervention summaries, plus a stable case identifier</w:t>
      </w:r>
      <w:r>
        <w:t>. The project team should arrange any independent label review; reviewer identities must never be fabricated.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Implement the four comparison configurations. </w:t>
      </w:r>
      <w:r>
        <w:t>M1: one-call monolithic planner. M2: one-call planner plus deterministic post-plan gate. M3: evidenc</w:t>
      </w:r>
      <w:r>
        <w:t>e ledger and pre-plan checks followed by planning and provenance validation. M4: two-call compute-matched post-plan validator. If M4 is omitted, state the call-count confound explicitly.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Use strict structured outputs. </w:t>
      </w:r>
      <w:r>
        <w:t>Require JSON decisions EXECUTE, CLARIF</w:t>
      </w:r>
      <w:r>
        <w:t>Y, or BLOCK and a non-empty API plan for executable missions. Retain malformed output as PARSE_ERROR; do not silently repair or discard it.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Ground every planned value. </w:t>
      </w:r>
      <w:r>
        <w:t xml:space="preserve">Validate endpoint schemas and recursively check UAV identifiers, coordinates, headings, </w:t>
      </w:r>
      <w:r>
        <w:t>distances, messages, and other parameters against the visible command or context. Store the containment stage.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Pin local model snapshots. </w:t>
      </w:r>
      <w:r>
        <w:t>Resolve Qwen2.5-3B-Instruct and Qwen2.5-7B-Instruct to immutable 40-character Hugging Face commit SHAs before the offl</w:t>
      </w:r>
      <w:r>
        <w:t>ine run. Describe this as a within-family scale comparison, not evidence about all LLM families.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Separate accuracy from resource repetitions. </w:t>
      </w:r>
      <w:r>
        <w:t>Run the complete locked test once per deterministic model for decision and plan-fidelity accuracy. Measure hardwar</w:t>
      </w:r>
      <w:r>
        <w:t>e variability separately with three repetitions on the same stratified 30-source-task subset.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Measure the complete trade-off. </w:t>
      </w:r>
      <w:r>
        <w:t>Record unsafe execution on BLOCK cases, silent proceed on CLARIFY cases, false non-execution on EXECUTE cases, non-empty plan rate</w:t>
      </w:r>
      <w:r>
        <w:t>, schema validity, endpoint/parameter/official-command fidelity, latency, tokens, RAM, VRAM, model-call count, and GPU-board energy.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Use source-clustered statistics. </w:t>
      </w:r>
      <w:r>
        <w:t xml:space="preserve">Bootstrap by source task rather than treating five variants as independent. Report paired </w:t>
      </w:r>
      <w:r>
        <w:t>method differences and confidence intervals. Declare the primary method contrast and primary outcomes before the locked run; treat additional comparisons as secondary or correct for multiplicity.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lastRenderedPageBreak/>
        <w:t xml:space="preserve">Checkpoint every result. </w:t>
      </w:r>
      <w:r>
        <w:t>Write one JSONL row after each meth</w:t>
      </w:r>
      <w:r>
        <w:t xml:space="preserve">od-case evaluation, store a run-config hash, refuse incompatible resume attempts, and create periodic compact ZIP checkpoints. The final package must include raw predictions, runtime metadata, summaries, figures, failure examples, dependency versions, and </w:t>
      </w:r>
      <w:r>
        <w:t>code checksums.</w:t>
      </w:r>
    </w:p>
    <w:p w:rsidR="00E379CF" w:rsidRDefault="00DC6342">
      <w:pPr>
        <w:pStyle w:val="ListNumber"/>
        <w:spacing w:after="160" w:line="280" w:lineRule="auto"/>
      </w:pPr>
      <w:r>
        <w:rPr>
          <w:b/>
        </w:rPr>
        <w:t xml:space="preserve">Add regression and readiness gates. </w:t>
      </w:r>
      <w:r>
        <w:t>Test for wording corruption such as “drone the drone,” incorrect generic resource conflicts, empty plans being counted as valid, empty references being rewarded, partial source clusters, mutable model rev</w:t>
      </w:r>
      <w:r>
        <w:t>isions, and smoke output leaking into publication summaries.</w:t>
      </w:r>
    </w:p>
    <w:p w:rsidR="00E379CF" w:rsidRDefault="00DC6342">
      <w:pPr>
        <w:pStyle w:val="Heading1"/>
      </w:pPr>
      <w:r>
        <w:t>4. Locked Experimental Protocol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Source data: </w:t>
      </w:r>
      <w:r>
        <w:t>75 official sessions and 1,500 official MultiUAV-Plat tasks.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Paired dataset: </w:t>
      </w:r>
      <w:r>
        <w:t>7,500 cases before exclusions: 1,500 cases for each of five variants.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Split: </w:t>
      </w:r>
      <w:r>
        <w:t>Session-level 60/20/20 split, yielding 4,500/1,500/1,500 cases.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Primary comparison: </w:t>
      </w:r>
      <w:r>
        <w:t>Stage-wise versus monolithic. Stage-wise versus compute-matched post-plan validation is the preferred confirmatory comparison if the fourth baseline is implemented.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Accuracy run: </w:t>
      </w:r>
      <w:r>
        <w:t>One complete locked test run per immutable model checkpoint because decoding is deterministic.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Resource run: </w:t>
      </w:r>
      <w:r>
        <w:t>Thirty stratified source tasks, all five variants, three repetitions per model-method condition.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Offline definition: </w:t>
      </w:r>
      <w:r>
        <w:t xml:space="preserve">Cached weights, </w:t>
      </w:r>
      <w:r>
        <w:t>local-files-only model loading, and blocked non-loopback sockets during measured inference. Setup downloads are permitted and reported.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Energy definition: </w:t>
      </w:r>
      <w:r>
        <w:t>NVIDIA GPU-board energy from the total-energy counter when available, otherwise 20 Hz power integrati</w:t>
      </w:r>
      <w:r>
        <w:t>on. This is not total workstation or UAV energy.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Planning validity: </w:t>
      </w:r>
      <w:r>
        <w:t>Static API, parameter, and official-command fidelity. Do not describe these metrics as successful live simulator execution unless plans are actually submitted to and checked by the officia</w:t>
      </w:r>
      <w:r>
        <w:t>l server.</w:t>
      </w:r>
    </w:p>
    <w:p w:rsidR="00E379CF" w:rsidRDefault="00DC6342">
      <w:pPr>
        <w:spacing w:after="140" w:line="269" w:lineRule="auto"/>
        <w:ind w:left="360" w:right="72"/>
      </w:pPr>
      <w:r>
        <w:rPr>
          <w:b/>
        </w:rPr>
        <w:t xml:space="preserve">Speech scope: </w:t>
      </w:r>
      <w:r>
        <w:t>The primary experiment begins with text. Claim speech-to-mission only after consented human recordings and a separately reported speech experiment.</w:t>
      </w:r>
    </w:p>
    <w:p w:rsidR="00E379CF" w:rsidRDefault="00DC6342">
      <w:pPr>
        <w:pStyle w:val="Heading1"/>
      </w:pPr>
      <w:r>
        <w:t>5. Definition of Done</w:t>
      </w:r>
    </w:p>
    <w:p w:rsidR="00E379CF" w:rsidRDefault="00DC6342">
      <w:pPr>
        <w:pStyle w:val="ListBullet"/>
        <w:spacing w:line="280" w:lineRule="auto"/>
        <w:ind w:left="720"/>
      </w:pPr>
      <w:r>
        <w:t>All data and model checksums are recorded.</w:t>
      </w:r>
    </w:p>
    <w:p w:rsidR="00E379CF" w:rsidRDefault="00DC6342">
      <w:pPr>
        <w:pStyle w:val="ListBullet"/>
        <w:spacing w:line="280" w:lineRule="auto"/>
        <w:ind w:left="720"/>
      </w:pPr>
      <w:r>
        <w:t>No hidden reference</w:t>
      </w:r>
      <w:r>
        <w:t xml:space="preserve"> field appears in a model prompt.</w:t>
      </w:r>
    </w:p>
    <w:p w:rsidR="00E379CF" w:rsidRDefault="00DC6342">
      <w:pPr>
        <w:pStyle w:val="ListBullet"/>
        <w:spacing w:line="280" w:lineRule="auto"/>
        <w:ind w:left="720"/>
      </w:pPr>
      <w:r>
        <w:t>Every expected method-case row is present, including failures and parse errors.</w:t>
      </w:r>
    </w:p>
    <w:p w:rsidR="00E379CF" w:rsidRDefault="00DC6342">
      <w:pPr>
        <w:pStyle w:val="ListBullet"/>
        <w:spacing w:line="280" w:lineRule="auto"/>
        <w:ind w:left="720"/>
      </w:pPr>
      <w:r>
        <w:t>The trained component is verifiably connected to the end-to-end path.</w:t>
      </w:r>
    </w:p>
    <w:p w:rsidR="00E379CF" w:rsidRDefault="00DC6342">
      <w:pPr>
        <w:pStyle w:val="ListBullet"/>
        <w:spacing w:line="280" w:lineRule="auto"/>
        <w:ind w:left="720"/>
      </w:pPr>
      <w:r>
        <w:t>The test protocol is frozen before inspecting final method scores.</w:t>
      </w:r>
    </w:p>
    <w:p w:rsidR="00E379CF" w:rsidRDefault="00DC6342">
      <w:pPr>
        <w:pStyle w:val="ListBullet"/>
        <w:spacing w:line="280" w:lineRule="auto"/>
        <w:ind w:left="720"/>
      </w:pPr>
      <w:r>
        <w:t>Smoke</w:t>
      </w:r>
      <w:r>
        <w:t xml:space="preserve"> results are clearly labelled and e</w:t>
      </w:r>
      <w:bookmarkStart w:id="0" w:name="_GoBack"/>
      <w:bookmarkEnd w:id="0"/>
      <w:r>
        <w:t>xcluded from paper figures.</w:t>
      </w:r>
    </w:p>
    <w:p w:rsidR="00E379CF" w:rsidRDefault="00DC6342">
      <w:pPr>
        <w:pStyle w:val="ListBullet"/>
        <w:spacing w:line="280" w:lineRule="auto"/>
        <w:ind w:left="720"/>
      </w:pPr>
      <w:r>
        <w:lastRenderedPageBreak/>
        <w:t>Accuracy and hardware repetitions are analysed at the correct statistical unit.</w:t>
      </w:r>
    </w:p>
    <w:p w:rsidR="00E379CF" w:rsidRDefault="00DC6342">
      <w:pPr>
        <w:pStyle w:val="ListBullet"/>
        <w:spacing w:line="280" w:lineRule="auto"/>
        <w:ind w:left="720"/>
      </w:pPr>
      <w:r>
        <w:t>The paper reports limitations: controlled derivatives, within-Qwen comparison, static plan fidelity, process-leve</w:t>
      </w:r>
      <w:r>
        <w:t>l network isolation, and call-count confounding if M4 is absent.</w:t>
      </w:r>
    </w:p>
    <w:p w:rsidR="00E379CF" w:rsidRDefault="00DC6342">
      <w:pPr>
        <w:pStyle w:val="ListBullet"/>
        <w:spacing w:line="280" w:lineRule="auto"/>
        <w:ind w:left="720"/>
      </w:pPr>
      <w:r>
        <w:t>The conclusion is written from the results obtained, not from the result hoped for.</w:t>
      </w:r>
    </w:p>
    <w:p w:rsidR="00E379CF" w:rsidRDefault="00DC6342">
      <w:pPr>
        <w:keepLines/>
        <w:pBdr>
          <w:left w:val="single" w:sz="18" w:space="10" w:color="2E74B5"/>
        </w:pBdr>
        <w:shd w:val="clear" w:color="auto" w:fill="EEF5F9"/>
        <w:spacing w:before="100" w:after="200" w:line="269" w:lineRule="auto"/>
        <w:ind w:left="173" w:right="115"/>
      </w:pPr>
      <w:r>
        <w:rPr>
          <w:rFonts w:eastAsia="Calibri"/>
          <w:b/>
          <w:color w:val="1F4D78"/>
        </w:rPr>
        <w:t xml:space="preserve">Recommended venue position. </w:t>
      </w:r>
      <w:r>
        <w:t>Present the work as a reproducible systems-and-measurement study for a robotics</w:t>
      </w:r>
      <w:r>
        <w:t>/AI workshop, student track, or systems/reproducibility venue. A main-track claim should be reconsidered only if the compute-matched experiment reveals a strong, stable, and practically meaningful effect.</w:t>
      </w:r>
    </w:p>
    <w:p w:rsidR="00E379CF" w:rsidRDefault="00E379CF">
      <w:pPr>
        <w:spacing w:before="280" w:after="0"/>
        <w:jc w:val="center"/>
      </w:pPr>
    </w:p>
    <w:sectPr w:rsidR="00E379C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342" w:rsidRDefault="00DC6342">
      <w:pPr>
        <w:spacing w:after="0" w:line="240" w:lineRule="auto"/>
      </w:pPr>
      <w:r>
        <w:separator/>
      </w:r>
    </w:p>
  </w:endnote>
  <w:endnote w:type="continuationSeparator" w:id="0">
    <w:p w:rsidR="00DC6342" w:rsidRDefault="00DC6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9CF" w:rsidRDefault="00E379C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342" w:rsidRDefault="00DC6342">
      <w:pPr>
        <w:spacing w:after="0" w:line="240" w:lineRule="auto"/>
      </w:pPr>
      <w:r>
        <w:separator/>
      </w:r>
    </w:p>
  </w:footnote>
  <w:footnote w:type="continuationSeparator" w:id="0">
    <w:p w:rsidR="00DC6342" w:rsidRDefault="00DC6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9CF" w:rsidRDefault="00E379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B58"/>
    <w:rsid w:val="004F0EC2"/>
    <w:rsid w:val="00957F14"/>
    <w:rsid w:val="00AA1D8D"/>
    <w:rsid w:val="00B47730"/>
    <w:rsid w:val="00CB0664"/>
    <w:rsid w:val="00DA054E"/>
    <w:rsid w:val="00DC6342"/>
    <w:rsid w:val="00E37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8346D4-2067-43DA-9E2E-82BC8D81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entMessage">
    <w:name w:val="Student Message"/>
    <w:pPr>
      <w:spacing w:after="160"/>
    </w:pPr>
    <w:rPr>
      <w:rFonts w:ascii="Calibri" w:hAnsi="Calibri"/>
      <w:color w:val="2434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E4221A-8B78-4AEE-9183-FAC80EFEC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1710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Shepherd-PAIR Student Message and Code-Rebuild Plan</vt:lpstr>
    </vt:vector>
  </TitlesOfParts>
  <Manager/>
  <Company/>
  <LinksUpToDate>false</LinksUpToDate>
  <CharactersWithSpaces>11435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Shepherd-PAIR Student Message and Code-Rebuild Plan</dc:title>
  <dc:subject>Revised systems-and-measurement research direction</dc:subject>
  <dc:creator>Research Supervisor</dc:creator>
  <cp:keywords>Shepherd-PAIR, MultiUAV-Plat, offline planning, validation placement</cp:keywords>
  <dc:description>generated by python-docx</dc:description>
  <cp:lastModifiedBy>Admin</cp:lastModifiedBy>
  <cp:revision>3</cp:revision>
  <dcterms:created xsi:type="dcterms:W3CDTF">2026-07-25T16:08:00Z</dcterms:created>
  <dcterms:modified xsi:type="dcterms:W3CDTF">2026-07-25T16:14:00Z</dcterms:modified>
  <cp:category/>
</cp:coreProperties>
</file>