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Intercepted 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6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Koh liang 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Intercepted message.txt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How to 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the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This message is intercepted from an online transmission,decrypt it to recover its true meaning(the flag)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The flag is in the regular format of YCEP{&lt;ANSWER&gt;}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The notepad contain a “recipe’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There are words that are capital on purpose.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Taking the letters and the note in ps ,the following will be the flag:YCEP{1TORESTATOILETROLLUNDERATR33}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104777</wp:posOffset>
          </wp:positionV>
          <wp:extent cx="875078" cy="481013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8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H7koGDFhrUmkimSjBC5ZO/hPQ==">AMUW2mXSs383SG6IyHCVZT7N9Y2ju1byKiTZiZ7DEs3DFjlSIQjY/lJK39sojKwu0tuU5p1U/XZhpz5sGMKf/g1cndByL/vDEdf4NsPzXPHjZgjbdrmi4bB7F23ukP996WdRWYD7e6F6KZJLh2UIJsEIbyxQpqRY+WH6knCKig8+15vFoXPpvXlZ3uhu2Skrqy/KeKq9yF25qisKas1lecV84pE/TItrMwOanLRwrMyeouiDi4lc+aI=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