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8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Legislative 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0800"/>
            <wp:effectExtent b="0" l="0" r="0" t="0"/>
            <wp:docPr descr="horizontal line" id="6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Zheng Yang Davis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Setup: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Login Data: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Static Files: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3"/>
        </w:numPr>
        <w:spacing w:before="0" w:lineRule="auto"/>
        <w:ind w:left="720" w:hanging="360"/>
        <w:rPr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sz w:val="22"/>
          <w:szCs w:val="22"/>
          <w:rtl w:val="0"/>
        </w:rPr>
        <w:t xml:space="preserve">How to set up: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Teach day 1 lecture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Throughout YCEP, the computer misuse act is a important piece of legislation that we put special emphasis on. However it was’t always called the computer misuse act, what was its old name?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Encapsulate the answer in YCEP{}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1998 Revised Edition—Computer Misuse Act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https://sso.agc.gov.sg/Act/CMA1993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080" w:top="1080" w:left="1440" w:right="1440" w:header="566" w:footer="56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104777</wp:posOffset>
          </wp:positionV>
          <wp:extent cx="875078" cy="481013"/>
          <wp:effectExtent b="0" l="0" r="0" t="0"/>
          <wp:wrapSquare wrapText="bothSides" distB="114300" distT="11430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8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Rule="auto"/>
    </w:pPr>
    <w:rPr>
      <w:rFonts w:ascii="Oswald" w:cs="Oswald" w:eastAsia="Oswald" w:hAnsi="Oswal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480" w:line="240" w:lineRule="auto"/>
      <w:outlineLvl w:val="0"/>
    </w:pPr>
    <w:rPr>
      <w:rFonts w:ascii="Oswald" w:cs="Oswald" w:eastAsia="Oswald" w:hAnsi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before="320" w:line="240" w:lineRule="auto"/>
      <w:outlineLvl w:val="1"/>
    </w:pPr>
    <w:rPr>
      <w:b w:val="1"/>
      <w:color w:val="e31c60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20"/>
      <w:outlineLvl w:val="2"/>
    </w:pPr>
    <w:rPr>
      <w:rFonts w:ascii="Oswald" w:cs="Oswald" w:eastAsia="Oswald" w:hAnsi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before="120"/>
    </w:pPr>
    <w:rPr>
      <w:b w:val="1"/>
      <w:color w:val="e31c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tw08GyPh9QITiNN9b4ysMjzGA==">AMUW2mWwkqVbPuWsSMuEduMOUl5MuLpy0H1SvOu4HUoFLwMrnGJohOJPKXnViOew7GCbibgEO0TQMBBnZU1I3LsoCTjB6LrOqA2C34b0TbUR6/1Zi5f6tQiX1rxrfopOSz570a+NmNwoMgeeosoYecVJp3ULho4ARUHkY4xnWU4CjHR3OCDYDzxVJXtIZtL5kM0C1QaiDd5xcORZd8uqdTKkAZBh74KBS9MFcpgVJEtNW4QDb1F5IHI=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2020-05-27T17:00:00Z</dcterms:created>
</cp:coreProperties>
</file>