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The database server is essential for storing business-critical data. Securing it protects sensitive information and ensures business continuity. If the server is disabled, operations could be disrupted, leading to financial loss and reputational damage. </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 Outsider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DDOS 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Insider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Bypass access control and leak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This assessment focuses on three significant threat events: data exfiltration, denial of service (DoS), and insider threats. These were selected due to their high potential impact and relevance to publicly accessible database servers. Data exfiltration poses a severe risk to sensitive information, while DoS attacks can disrupt operations and affect service availability. Insider threats are often overlooked but can be highly damaging due to privileged access. Each was chosen based on likelihood and severity, using expert judgment and known industry trends.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mitigate the risk of data exfiltration, implementing public key infrastructure (PKI) and encrypting sensitive data in transit and at rest is essential. For denial of service attacks, deploying intrusion detection systems (IDS) and rate-limiting controls can help prevent network overload. Enforcing the principle of least privilege and multi-factor authentication (MFA) will reduce insider threat risks by limiting user access to only necessary resources. These layered controls follow a defense-in-depth approach to protect the system across multiple threat surfaces.</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