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A464B" w14:textId="77777777" w:rsidR="005E172D" w:rsidRDefault="008932FF">
      <w:pPr>
        <w:spacing w:after="20"/>
        <w:jc w:val="center"/>
      </w:pPr>
      <w:r>
        <w:rPr>
          <w:b/>
          <w:sz w:val="30"/>
        </w:rPr>
        <w:t>CHRISTINE YE SHU BLACKSHAW</w:t>
      </w:r>
    </w:p>
    <w:p w14:paraId="23D77E7E" w14:textId="77777777" w:rsidR="005E172D" w:rsidRDefault="008932FF">
      <w:pPr>
        <w:spacing w:after="100"/>
        <w:jc w:val="center"/>
      </w:pPr>
      <w:r>
        <w:t>Princeton University  |  Civil and Environmental Engineering  |  Princeton, NJ</w:t>
      </w:r>
    </w:p>
    <w:p w14:paraId="1D1C7A0C" w14:textId="77777777" w:rsidR="005E172D" w:rsidRDefault="008932FF">
      <w:pPr>
        <w:spacing w:after="140"/>
        <w:jc w:val="center"/>
      </w:pPr>
      <w:r>
        <w:t>cblackshaw@princeton.edu  |  cyblackshaw.github.io</w:t>
      </w:r>
    </w:p>
    <w:p w14:paraId="6882E2C4" w14:textId="77777777" w:rsidR="005E172D" w:rsidRDefault="008932FF">
      <w:pPr>
        <w:pStyle w:val="SectionHeader"/>
        <w:pBdr>
          <w:bottom w:val="single" w:sz="4" w:space="1" w:color="666666"/>
        </w:pBdr>
      </w:pPr>
      <w:r>
        <w:t>RESEARCH INTERESTS</w:t>
      </w:r>
    </w:p>
    <w:p w14:paraId="00427331" w14:textId="5CC17B85" w:rsidR="005E172D" w:rsidRDefault="000F3F59">
      <w:pPr>
        <w:pStyle w:val="Entry"/>
        <w:spacing w:after="80"/>
      </w:pPr>
      <w:r w:rsidRPr="000F3F59">
        <w:rPr>
          <w:sz w:val="18"/>
        </w:rPr>
        <w:t xml:space="preserve">Tropical cyclone and multi-hazard risk; climate change impacts on extreme wind and coastal flood hazards; compound urban hazards; hazard forecasting, uncertainty quantification, and risk communication; infrastructure and community </w:t>
      </w:r>
      <w:proofErr w:type="spellStart"/>
      <w:r w:rsidRPr="000F3F59">
        <w:rPr>
          <w:sz w:val="18"/>
        </w:rPr>
        <w:t>resilience.</w:t>
      </w:r>
    </w:p>
    <w:p w14:paraId="1049C731" w14:textId="77777777" w:rsidR="005E172D" w:rsidRDefault="008932FF">
      <w:pPr>
        <w:pStyle w:val="SectionHeader"/>
        <w:pBdr>
          <w:bottom w:val="single" w:sz="4" w:space="1" w:color="666666"/>
        </w:pBdr>
      </w:pPr>
      <w:r>
        <w:t>EDUCATI</w:t>
      </w:r>
      <w:proofErr w:type="spellEnd"/>
      <w:r>
        <w:t>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343DC3F0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B529A" w14:textId="77777777" w:rsidR="005E172D" w:rsidRDefault="008932FF">
            <w:pPr>
              <w:spacing w:after="0"/>
            </w:pPr>
            <w:r>
              <w:rPr>
                <w:b/>
              </w:rPr>
              <w:t>PRINCETON UNIVERSITY, Princeton, NJ</w:t>
            </w:r>
          </w:p>
          <w:p w14:paraId="254CE82C" w14:textId="77777777" w:rsidR="005E172D" w:rsidRDefault="008932FF">
            <w:pPr>
              <w:spacing w:after="0"/>
            </w:pPr>
            <w:r>
              <w:rPr>
                <w:i/>
                <w:sz w:val="18"/>
              </w:rPr>
              <w:t>Ph.D. Candidate, Civil and Environmental Engineering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3A033" w14:textId="6BC044FA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2021-</w:t>
            </w:r>
            <w:r w:rsidR="00224AD5">
              <w:rPr>
                <w:b/>
                <w:sz w:val="18"/>
              </w:rPr>
              <w:t>2027</w:t>
            </w:r>
          </w:p>
          <w:p w14:paraId="78D5918D" w14:textId="2E6C456E" w:rsidR="005E172D" w:rsidRDefault="00224AD5">
            <w:pPr>
              <w:spacing w:after="0"/>
              <w:jc w:val="right"/>
            </w:pPr>
            <w:r>
              <w:rPr>
                <w:sz w:val="18"/>
              </w:rPr>
              <w:t>(anticipated)</w:t>
            </w:r>
            <w:r w:rsidR="008932FF">
              <w:rPr>
                <w:sz w:val="18"/>
              </w:rPr>
              <w:t xml:space="preserve"> </w:t>
            </w:r>
          </w:p>
        </w:tc>
      </w:tr>
    </w:tbl>
    <w:p w14:paraId="40928F73" w14:textId="77777777" w:rsidR="005E172D" w:rsidRDefault="005E172D">
      <w:pPr>
        <w:spacing w:after="0" w:line="24" w:lineRule="auto"/>
      </w:pPr>
    </w:p>
    <w:p w14:paraId="519610A2" w14:textId="77777777" w:rsidR="005E172D" w:rsidRDefault="008932FF">
      <w:pPr>
        <w:pStyle w:val="BulletCV"/>
        <w:keepLines/>
      </w:pPr>
      <w:r>
        <w:t>• Advisor: Professor Ning Lin, Hurricane Hazards and Risk Analysis Group</w:t>
      </w:r>
    </w:p>
    <w:p w14:paraId="0508F93D" w14:textId="77777777" w:rsidR="005E172D" w:rsidRDefault="008932FF">
      <w:pPr>
        <w:pStyle w:val="BulletCV"/>
        <w:keepLines/>
      </w:pPr>
      <w:r>
        <w:t>• M.A. awarded May 2023 following completion of the qualifying examination</w:t>
      </w:r>
    </w:p>
    <w:tbl>
      <w:tblPr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5176"/>
        <w:gridCol w:w="5176"/>
      </w:tblGrid>
      <w:tr w:rsidR="005E172D" w14:paraId="4FB7EE44" w14:textId="77777777" w:rsidTr="001F5DB6">
        <w:trPr>
          <w:cantSplit/>
          <w:trHeight w:val="501"/>
          <w:jc w:val="center"/>
        </w:trPr>
        <w:tc>
          <w:tcPr>
            <w:tcW w:w="51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393B" w14:textId="483AA563" w:rsidR="005E172D" w:rsidRDefault="008932FF">
            <w:pPr>
              <w:spacing w:after="0"/>
            </w:pPr>
            <w:r>
              <w:rPr>
                <w:b/>
              </w:rPr>
              <w:t>COLUMBIA UNIVERSITY, New York, NY</w:t>
            </w:r>
          </w:p>
          <w:p w14:paraId="07F65C63" w14:textId="77777777" w:rsidR="005E172D" w:rsidRDefault="008932FF">
            <w:pPr>
              <w:spacing w:after="0"/>
            </w:pPr>
            <w:r>
              <w:rPr>
                <w:i/>
                <w:sz w:val="18"/>
              </w:rPr>
              <w:t>B.S., Civil Engineering; Minor in Environmental Engineering</w:t>
            </w:r>
          </w:p>
        </w:tc>
        <w:tc>
          <w:tcPr>
            <w:tcW w:w="51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2EE2D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2017-2021</w:t>
            </w:r>
          </w:p>
        </w:tc>
      </w:tr>
    </w:tbl>
    <w:p w14:paraId="5E3C9033" w14:textId="77777777" w:rsidR="005E172D" w:rsidRDefault="005E172D">
      <w:pPr>
        <w:spacing w:after="0" w:line="24" w:lineRule="auto"/>
      </w:pPr>
    </w:p>
    <w:p w14:paraId="246D8C29" w14:textId="77777777" w:rsidR="005E172D" w:rsidRDefault="008932FF">
      <w:pPr>
        <w:pStyle w:val="SectionHeader"/>
        <w:pBdr>
          <w:bottom w:val="single" w:sz="4" w:space="1" w:color="666666"/>
        </w:pBdr>
      </w:pPr>
      <w:r>
        <w:t>RESEARCH EXPERIENCE</w:t>
      </w:r>
    </w:p>
    <w:tbl>
      <w:tblPr>
        <w:tblW w:w="10467" w:type="dxa"/>
        <w:jc w:val="center"/>
        <w:tblLayout w:type="fixed"/>
        <w:tblLook w:val="04A0" w:firstRow="1" w:lastRow="0" w:firstColumn="1" w:lastColumn="0" w:noHBand="0" w:noVBand="1"/>
      </w:tblPr>
      <w:tblGrid>
        <w:gridCol w:w="7481"/>
        <w:gridCol w:w="2986"/>
      </w:tblGrid>
      <w:tr w:rsidR="005E172D" w14:paraId="1054661B" w14:textId="77777777" w:rsidTr="001F5DB6">
        <w:trPr>
          <w:cantSplit/>
          <w:trHeight w:val="508"/>
          <w:jc w:val="center"/>
        </w:trPr>
        <w:tc>
          <w:tcPr>
            <w:tcW w:w="74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6D0B2" w14:textId="77777777" w:rsidR="005E172D" w:rsidRDefault="008932FF">
            <w:pPr>
              <w:spacing w:after="0"/>
            </w:pPr>
            <w:r>
              <w:rPr>
                <w:b/>
              </w:rPr>
              <w:t>PRINCETON UNIVERSITY, Princeton, NJ</w:t>
            </w:r>
          </w:p>
          <w:p w14:paraId="2FA1014D" w14:textId="4E19022C" w:rsidR="005E172D" w:rsidRDefault="008932FF">
            <w:pPr>
              <w:spacing w:after="0"/>
            </w:pPr>
            <w:r>
              <w:rPr>
                <w:i/>
                <w:sz w:val="18"/>
              </w:rPr>
              <w:t>Ph.D. Candidate / Researcher, Hurricane Hazards and Risk</w:t>
            </w:r>
            <w:r w:rsidR="001F5DB6">
              <w:rPr>
                <w:i/>
                <w:sz w:val="18"/>
              </w:rPr>
              <w:t xml:space="preserve"> </w:t>
            </w:r>
            <w:r>
              <w:rPr>
                <w:i/>
                <w:sz w:val="18"/>
              </w:rPr>
              <w:t>Analysis Group</w:t>
            </w:r>
          </w:p>
        </w:tc>
        <w:tc>
          <w:tcPr>
            <w:tcW w:w="2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BA922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2021-present</w:t>
            </w:r>
          </w:p>
        </w:tc>
      </w:tr>
    </w:tbl>
    <w:p w14:paraId="10DDCABD" w14:textId="77777777" w:rsidR="005E172D" w:rsidRDefault="005E172D">
      <w:pPr>
        <w:spacing w:after="0" w:line="24" w:lineRule="auto"/>
      </w:pPr>
    </w:p>
    <w:p w14:paraId="284B3896" w14:textId="31D7A5BF" w:rsidR="008E7A51" w:rsidRPr="00BA3D1D" w:rsidRDefault="008932FF" w:rsidP="008E7A51">
      <w:pPr>
        <w:pStyle w:val="BulletCV"/>
        <w:keepLines/>
        <w:rPr>
          <w:rFonts w:cs="Arial"/>
          <w:szCs w:val="18"/>
          <w:lang w:val="en-CN"/>
        </w:rPr>
      </w:pPr>
      <w:r w:rsidRPr="00BA3D1D">
        <w:rPr>
          <w:rFonts w:cs="Arial"/>
          <w:szCs w:val="18"/>
        </w:rPr>
        <w:t xml:space="preserve">• </w:t>
      </w:r>
      <w:r w:rsidR="00974830" w:rsidRPr="00BA3D1D">
        <w:rPr>
          <w:rFonts w:cs="Arial"/>
          <w:szCs w:val="18"/>
        </w:rPr>
        <w:t>Real</w:t>
      </w:r>
      <w:r w:rsidR="00023502" w:rsidRPr="00BA3D1D">
        <w:rPr>
          <w:rFonts w:cs="Arial"/>
          <w:szCs w:val="18"/>
        </w:rPr>
        <w:t xml:space="preserve">-time </w:t>
      </w:r>
      <w:r w:rsidR="00847267" w:rsidRPr="00BA3D1D">
        <w:rPr>
          <w:rFonts w:cs="Arial"/>
          <w:szCs w:val="18"/>
        </w:rPr>
        <w:t>TC</w:t>
      </w:r>
      <w:r w:rsidR="00023502" w:rsidRPr="00BA3D1D">
        <w:rPr>
          <w:rFonts w:cs="Arial"/>
          <w:szCs w:val="18"/>
        </w:rPr>
        <w:t xml:space="preserve"> Multi-Hazard</w:t>
      </w:r>
      <w:r w:rsidRPr="00BA3D1D">
        <w:rPr>
          <w:rFonts w:cs="Arial"/>
          <w:szCs w:val="18"/>
        </w:rPr>
        <w:t xml:space="preserve"> Forecasting (lead): </w:t>
      </w:r>
      <w:r w:rsidR="008E7A51" w:rsidRPr="00BA3D1D">
        <w:rPr>
          <w:rFonts w:cs="Arial"/>
          <w:szCs w:val="18"/>
          <w:lang w:val="en-CN"/>
        </w:rPr>
        <w:t>integrated</w:t>
      </w:r>
      <w:r w:rsidR="008E7A51" w:rsidRPr="00BA3D1D">
        <w:rPr>
          <w:rFonts w:cs="Arial"/>
          <w:szCs w:val="18"/>
          <w:lang w:val="en-CN"/>
        </w:rPr>
        <w:t xml:space="preserve"> official tropical cyclone forecasts with wind, rainfall, storm-tide, and </w:t>
      </w:r>
      <w:r w:rsidR="008E7A51" w:rsidRPr="00BA3D1D">
        <w:rPr>
          <w:rFonts w:cs="Arial"/>
          <w:szCs w:val="18"/>
          <w:lang w:val="en-CN"/>
        </w:rPr>
        <w:t>power outage</w:t>
      </w:r>
      <w:r w:rsidR="008E7A51" w:rsidRPr="00BA3D1D">
        <w:rPr>
          <w:rFonts w:cs="Arial"/>
          <w:szCs w:val="18"/>
          <w:lang w:val="en-CN"/>
        </w:rPr>
        <w:t xml:space="preserve"> models for real-time multi-hazard assessment</w:t>
      </w:r>
      <w:r w:rsidR="00BA3D1D" w:rsidRPr="00BA3D1D">
        <w:rPr>
          <w:rFonts w:cs="Arial"/>
          <w:szCs w:val="18"/>
          <w:lang w:val="en-CN"/>
        </w:rPr>
        <w:t>,</w:t>
      </w:r>
      <w:r w:rsidR="008E7A51" w:rsidRPr="00BA3D1D">
        <w:rPr>
          <w:rFonts w:cs="Arial"/>
          <w:szCs w:val="18"/>
          <w:lang w:val="en-CN"/>
        </w:rPr>
        <w:t xml:space="preserve"> evaluate</w:t>
      </w:r>
      <w:r w:rsidR="008E7A51" w:rsidRPr="00BA3D1D">
        <w:rPr>
          <w:rFonts w:cs="Arial"/>
          <w:szCs w:val="18"/>
          <w:lang w:val="en-CN"/>
        </w:rPr>
        <w:t>d</w:t>
      </w:r>
      <w:r w:rsidR="008E7A51" w:rsidRPr="00BA3D1D">
        <w:rPr>
          <w:rFonts w:cs="Arial"/>
          <w:szCs w:val="18"/>
          <w:lang w:val="en-CN"/>
        </w:rPr>
        <w:t xml:space="preserve"> uncertainty propagation across meteorological forecasts and hazard</w:t>
      </w:r>
      <w:r w:rsidR="00360322" w:rsidRPr="00BA3D1D">
        <w:rPr>
          <w:rFonts w:cs="Arial"/>
          <w:szCs w:val="18"/>
          <w:lang w:val="en-CN"/>
        </w:rPr>
        <w:t xml:space="preserve"> </w:t>
      </w:r>
      <w:r w:rsidR="008E7A51" w:rsidRPr="00BA3D1D">
        <w:rPr>
          <w:rFonts w:cs="Arial"/>
          <w:szCs w:val="18"/>
          <w:lang w:val="en-CN"/>
        </w:rPr>
        <w:t>modeling</w:t>
      </w:r>
      <w:r w:rsidR="00BA3D1D" w:rsidRPr="00BA3D1D">
        <w:rPr>
          <w:rFonts w:cs="Arial"/>
          <w:szCs w:val="18"/>
          <w:lang w:val="en-CN"/>
        </w:rPr>
        <w:t>, and</w:t>
      </w:r>
      <w:r w:rsidR="008E7A51" w:rsidRPr="00BA3D1D">
        <w:rPr>
          <w:rFonts w:cs="Arial"/>
          <w:szCs w:val="18"/>
          <w:lang w:val="en-CN"/>
        </w:rPr>
        <w:t xml:space="preserve"> </w:t>
      </w:r>
      <w:r w:rsidR="00E81F31" w:rsidRPr="00BA3D1D">
        <w:rPr>
          <w:rFonts w:cs="Arial"/>
          <w:szCs w:val="18"/>
        </w:rPr>
        <w:t xml:space="preserve">built an </w:t>
      </w:r>
      <w:hyperlink r:id="rId8" w:history="1">
        <w:r w:rsidR="00E81F31" w:rsidRPr="00BA3D1D">
          <w:rPr>
            <w:rStyle w:val="Hyperlink"/>
            <w:rFonts w:cs="Arial"/>
            <w:szCs w:val="18"/>
            <w:lang w:val="en-CN"/>
          </w:rPr>
          <w:t>interactive platform</w:t>
        </w:r>
      </w:hyperlink>
      <w:r w:rsidR="00E81F31" w:rsidRPr="00BA3D1D">
        <w:rPr>
          <w:rFonts w:cs="Arial"/>
          <w:szCs w:val="18"/>
          <w:lang w:val="en-CN"/>
        </w:rPr>
        <w:t xml:space="preserve"> </w:t>
      </w:r>
      <w:r w:rsidR="00E81F31" w:rsidRPr="00BA3D1D">
        <w:rPr>
          <w:rFonts w:cs="Arial"/>
          <w:szCs w:val="18"/>
        </w:rPr>
        <w:t>enabling users to track evolving hazard estimates across forecast updates.</w:t>
      </w:r>
    </w:p>
    <w:p w14:paraId="6744ABBF" w14:textId="25FA8920" w:rsidR="005E172D" w:rsidRPr="00BA3D1D" w:rsidRDefault="008932FF">
      <w:pPr>
        <w:pStyle w:val="BulletCV"/>
        <w:keepLines/>
        <w:rPr>
          <w:rFonts w:cs="Arial"/>
          <w:szCs w:val="18"/>
        </w:rPr>
      </w:pPr>
      <w:r w:rsidRPr="00BA3D1D">
        <w:rPr>
          <w:rFonts w:cs="Arial"/>
          <w:szCs w:val="18"/>
        </w:rPr>
        <w:t>• Structural Design Wind</w:t>
      </w:r>
      <w:r w:rsidR="00374654" w:rsidRPr="00BA3D1D">
        <w:rPr>
          <w:rFonts w:cs="Arial"/>
          <w:szCs w:val="18"/>
        </w:rPr>
        <w:t xml:space="preserve">s </w:t>
      </w:r>
      <w:r w:rsidRPr="00BA3D1D">
        <w:rPr>
          <w:rFonts w:cs="Arial"/>
          <w:szCs w:val="18"/>
        </w:rPr>
        <w:t xml:space="preserve">Under Future Climates (lead): </w:t>
      </w:r>
      <w:r w:rsidR="009755C7" w:rsidRPr="00BA3D1D">
        <w:rPr>
          <w:rFonts w:cs="Arial"/>
          <w:szCs w:val="18"/>
        </w:rPr>
        <w:t>e</w:t>
      </w:r>
      <w:r w:rsidR="009755C7" w:rsidRPr="00BA3D1D">
        <w:rPr>
          <w:rFonts w:cs="Arial"/>
          <w:szCs w:val="18"/>
        </w:rPr>
        <w:t>valuate</w:t>
      </w:r>
      <w:r w:rsidR="009755C7" w:rsidRPr="00BA3D1D">
        <w:rPr>
          <w:rFonts w:cs="Arial"/>
          <w:szCs w:val="18"/>
        </w:rPr>
        <w:t>d</w:t>
      </w:r>
      <w:r w:rsidR="009755C7" w:rsidRPr="00BA3D1D">
        <w:rPr>
          <w:rFonts w:cs="Arial"/>
          <w:szCs w:val="18"/>
        </w:rPr>
        <w:t xml:space="preserve"> </w:t>
      </w:r>
      <w:r w:rsidR="00A33676" w:rsidRPr="00BA3D1D">
        <w:rPr>
          <w:rFonts w:cs="Arial"/>
          <w:szCs w:val="18"/>
          <w:lang w:val="en-CN"/>
        </w:rPr>
        <w:t xml:space="preserve">hurricane wind hazards and structural design codes </w:t>
      </w:r>
      <w:r w:rsidR="00566E22" w:rsidRPr="00BA3D1D">
        <w:rPr>
          <w:rFonts w:cs="Arial"/>
          <w:szCs w:val="18"/>
        </w:rPr>
        <w:t>under CMIP6 climate-model ensembles</w:t>
      </w:r>
      <w:r w:rsidR="00A33676" w:rsidRPr="00BA3D1D">
        <w:rPr>
          <w:rFonts w:cs="Arial"/>
          <w:szCs w:val="18"/>
          <w:lang w:val="en-CN"/>
        </w:rPr>
        <w:t xml:space="preserve">, finding substantial variability in projected wind hazards and structural implications; developed </w:t>
      </w:r>
      <w:r w:rsidR="00A33676" w:rsidRPr="00BA3D1D">
        <w:rPr>
          <w:rFonts w:cs="Arial"/>
          <w:szCs w:val="18"/>
        </w:rPr>
        <w:t xml:space="preserve">an </w:t>
      </w:r>
      <w:hyperlink r:id="rId9" w:history="1">
        <w:r w:rsidR="00A33676" w:rsidRPr="00BA3D1D">
          <w:rPr>
            <w:rStyle w:val="Hyperlink"/>
            <w:rFonts w:cs="Arial"/>
            <w:szCs w:val="18"/>
          </w:rPr>
          <w:t>interactive calculator</w:t>
        </w:r>
      </w:hyperlink>
      <w:r w:rsidR="00A33676" w:rsidRPr="00BA3D1D">
        <w:rPr>
          <w:rFonts w:cs="Arial"/>
          <w:szCs w:val="18"/>
        </w:rPr>
        <w:t xml:space="preserve"> </w:t>
      </w:r>
      <w:r w:rsidR="00A33676" w:rsidRPr="00BA3D1D">
        <w:rPr>
          <w:rFonts w:cs="Arial"/>
          <w:szCs w:val="18"/>
          <w:lang w:val="en-CN"/>
        </w:rPr>
        <w:t>enabling users to compare design wind estimates by location, building characteristics, and climate futures.</w:t>
      </w:r>
    </w:p>
    <w:p w14:paraId="149D29C8" w14:textId="1B9C8459" w:rsidR="00517C9E" w:rsidRPr="00BA3D1D" w:rsidRDefault="00EA0B66">
      <w:pPr>
        <w:pStyle w:val="BulletCV"/>
        <w:keepLines/>
        <w:rPr>
          <w:rFonts w:cs="Arial"/>
          <w:szCs w:val="18"/>
          <w:lang w:val="en-CN"/>
        </w:rPr>
      </w:pPr>
      <w:r w:rsidRPr="00BA3D1D">
        <w:rPr>
          <w:rFonts w:cs="Arial"/>
          <w:szCs w:val="18"/>
        </w:rPr>
        <w:t xml:space="preserve">• Compound TC Flood and Extreme Heat Modeling in Urban Environments (lead): </w:t>
      </w:r>
      <w:r w:rsidR="00517C9E" w:rsidRPr="00BA3D1D">
        <w:rPr>
          <w:rFonts w:cs="Arial"/>
          <w:szCs w:val="18"/>
          <w:lang w:val="en-CN"/>
        </w:rPr>
        <w:t>c</w:t>
      </w:r>
      <w:r w:rsidR="00517C9E" w:rsidRPr="00BA3D1D">
        <w:rPr>
          <w:rFonts w:cs="Arial"/>
          <w:szCs w:val="18"/>
          <w:lang w:val="en-CN"/>
        </w:rPr>
        <w:t>oupled urban-canopy model with atmospheric and inundation models to characterize compound tropical-cyclone flooding and winds under extreme heat in urban environments; enabled city-block-scale assessment of post-storm heat stress and hurricane–heat hazard interactions.</w:t>
      </w:r>
    </w:p>
    <w:p w14:paraId="4FF15842" w14:textId="510A564A" w:rsidR="004F42D0" w:rsidRPr="00BA3D1D" w:rsidRDefault="008932FF">
      <w:pPr>
        <w:pStyle w:val="BulletCV"/>
        <w:keepLines/>
        <w:rPr>
          <w:rFonts w:cs="Arial"/>
          <w:szCs w:val="18"/>
          <w:lang w:val="en-CN"/>
        </w:rPr>
      </w:pPr>
      <w:r w:rsidRPr="00BA3D1D">
        <w:rPr>
          <w:rFonts w:cs="Arial"/>
          <w:szCs w:val="18"/>
        </w:rPr>
        <w:t xml:space="preserve">• </w:t>
      </w:r>
      <w:r w:rsidR="004F42D0" w:rsidRPr="00BA3D1D">
        <w:rPr>
          <w:rFonts w:cs="Arial"/>
          <w:szCs w:val="18"/>
        </w:rPr>
        <w:t xml:space="preserve">Generated tropical cyclone and wind-hazard inputs </w:t>
      </w:r>
      <w:r w:rsidR="004F42D0" w:rsidRPr="00BA3D1D">
        <w:rPr>
          <w:rFonts w:cs="Arial"/>
          <w:szCs w:val="18"/>
          <w:lang w:val="en-CN"/>
        </w:rPr>
        <w:t xml:space="preserve">under current and future climates </w:t>
      </w:r>
      <w:r w:rsidR="004F42D0" w:rsidRPr="00BA3D1D">
        <w:rPr>
          <w:rFonts w:cs="Arial"/>
          <w:szCs w:val="18"/>
        </w:rPr>
        <w:t xml:space="preserve">for New York City energy-resilience modeling, </w:t>
      </w:r>
      <w:r w:rsidR="004F42D0" w:rsidRPr="00BA3D1D">
        <w:rPr>
          <w:rFonts w:cs="Arial"/>
          <w:szCs w:val="18"/>
          <w:lang w:val="en-CN"/>
        </w:rPr>
        <w:t>supporting assessment of power-outage risk and renewable-energy integration.</w:t>
      </w:r>
    </w:p>
    <w:p w14:paraId="0BE69403" w14:textId="29AF94EF" w:rsidR="005E172D" w:rsidRPr="00BA3D1D" w:rsidRDefault="008932FF">
      <w:pPr>
        <w:pStyle w:val="BulletCV"/>
        <w:keepLines/>
        <w:rPr>
          <w:rFonts w:cs="Arial"/>
          <w:szCs w:val="18"/>
        </w:rPr>
      </w:pPr>
      <w:r w:rsidRPr="00BA3D1D">
        <w:rPr>
          <w:rFonts w:cs="Arial"/>
          <w:szCs w:val="18"/>
        </w:rPr>
        <w:t xml:space="preserve">• Past research includes </w:t>
      </w:r>
      <w:r w:rsidR="00B1186C" w:rsidRPr="00BA3D1D">
        <w:rPr>
          <w:rFonts w:cs="Arial"/>
          <w:szCs w:val="18"/>
        </w:rPr>
        <w:t xml:space="preserve">integrating </w:t>
      </w:r>
      <w:r w:rsidRPr="00BA3D1D">
        <w:rPr>
          <w:rFonts w:cs="Arial"/>
          <w:szCs w:val="18"/>
        </w:rPr>
        <w:t xml:space="preserve">paleo-hurricane reconstruction </w:t>
      </w:r>
      <w:r w:rsidR="00B1186C" w:rsidRPr="00BA3D1D">
        <w:rPr>
          <w:rFonts w:cs="Arial"/>
          <w:szCs w:val="18"/>
        </w:rPr>
        <w:t>with</w:t>
      </w:r>
      <w:r w:rsidRPr="00BA3D1D">
        <w:rPr>
          <w:rFonts w:cs="Arial"/>
          <w:szCs w:val="18"/>
        </w:rPr>
        <w:t xml:space="preserve"> hydrodynamic modeling</w:t>
      </w:r>
      <w:r w:rsidR="0018104D" w:rsidRPr="00BA3D1D">
        <w:rPr>
          <w:rFonts w:cs="Arial"/>
          <w:szCs w:val="18"/>
        </w:rPr>
        <w:t xml:space="preserve">, </w:t>
      </w:r>
      <w:r w:rsidRPr="00BA3D1D">
        <w:rPr>
          <w:rFonts w:cs="Arial"/>
          <w:szCs w:val="18"/>
        </w:rPr>
        <w:t xml:space="preserve">historical reconstruction of urban storm and meteorological events in </w:t>
      </w:r>
      <w:proofErr w:type="gramStart"/>
      <w:r w:rsidRPr="00BA3D1D">
        <w:rPr>
          <w:rFonts w:cs="Arial"/>
          <w:szCs w:val="18"/>
        </w:rPr>
        <w:t>New Jersey</w:t>
      </w:r>
      <w:r w:rsidR="0018104D" w:rsidRPr="00BA3D1D">
        <w:rPr>
          <w:rFonts w:cs="Arial"/>
          <w:szCs w:val="18"/>
        </w:rPr>
        <w:t>,</w:t>
      </w:r>
      <w:r w:rsidR="00B1186C" w:rsidRPr="00BA3D1D">
        <w:rPr>
          <w:rFonts w:cs="Arial"/>
          <w:szCs w:val="18"/>
        </w:rPr>
        <w:t xml:space="preserve"> and</w:t>
      </w:r>
      <w:proofErr w:type="gramEnd"/>
      <w:r w:rsidR="00B1186C" w:rsidRPr="00BA3D1D">
        <w:rPr>
          <w:rFonts w:cs="Arial"/>
          <w:szCs w:val="18"/>
        </w:rPr>
        <w:t xml:space="preserve"> investigating methods</w:t>
      </w:r>
      <w:r w:rsidR="00C20D85" w:rsidRPr="00BA3D1D">
        <w:rPr>
          <w:rFonts w:cs="Arial"/>
          <w:szCs w:val="18"/>
        </w:rPr>
        <w:t xml:space="preserve"> for w</w:t>
      </w:r>
      <w:r w:rsidR="00C20D85" w:rsidRPr="00BA3D1D">
        <w:rPr>
          <w:rFonts w:cs="Arial"/>
          <w:szCs w:val="18"/>
        </w:rPr>
        <w:t xml:space="preserve">ind </w:t>
      </w:r>
      <w:r w:rsidR="00C20D85" w:rsidRPr="00BA3D1D">
        <w:rPr>
          <w:rFonts w:cs="Arial"/>
          <w:szCs w:val="18"/>
        </w:rPr>
        <w:t>d</w:t>
      </w:r>
      <w:r w:rsidR="00C20D85" w:rsidRPr="00BA3D1D">
        <w:rPr>
          <w:rFonts w:cs="Arial"/>
          <w:szCs w:val="18"/>
        </w:rPr>
        <w:t xml:space="preserve">riven </w:t>
      </w:r>
      <w:r w:rsidR="00C20D85" w:rsidRPr="00BA3D1D">
        <w:rPr>
          <w:rFonts w:cs="Arial"/>
          <w:szCs w:val="18"/>
        </w:rPr>
        <w:t>s</w:t>
      </w:r>
      <w:r w:rsidR="00C20D85" w:rsidRPr="00BA3D1D">
        <w:rPr>
          <w:rFonts w:cs="Arial"/>
          <w:szCs w:val="18"/>
        </w:rPr>
        <w:t xml:space="preserve">ynthetic </w:t>
      </w:r>
      <w:r w:rsidR="00C20D85" w:rsidRPr="00BA3D1D">
        <w:rPr>
          <w:rFonts w:cs="Arial"/>
          <w:szCs w:val="18"/>
        </w:rPr>
        <w:t>h</w:t>
      </w:r>
      <w:r w:rsidR="00C20D85" w:rsidRPr="00BA3D1D">
        <w:rPr>
          <w:rFonts w:cs="Arial"/>
          <w:szCs w:val="18"/>
        </w:rPr>
        <w:t xml:space="preserve">urricane </w:t>
      </w:r>
      <w:r w:rsidR="00C20D85" w:rsidRPr="00BA3D1D">
        <w:rPr>
          <w:rFonts w:cs="Arial"/>
          <w:szCs w:val="18"/>
        </w:rPr>
        <w:t>t</w:t>
      </w:r>
      <w:r w:rsidR="00C20D85" w:rsidRPr="00BA3D1D">
        <w:rPr>
          <w:rFonts w:cs="Arial"/>
          <w:szCs w:val="18"/>
        </w:rPr>
        <w:t>rack</w:t>
      </w:r>
      <w:r w:rsidR="00C20D85" w:rsidRPr="00BA3D1D">
        <w:rPr>
          <w:rFonts w:cs="Arial"/>
          <w:szCs w:val="18"/>
        </w:rPr>
        <w:t xml:space="preserve"> m</w:t>
      </w:r>
      <w:r w:rsidR="00C20D85" w:rsidRPr="00BA3D1D">
        <w:rPr>
          <w:rFonts w:cs="Arial"/>
          <w:szCs w:val="18"/>
        </w:rPr>
        <w:t>odeling</w:t>
      </w:r>
      <w:r w:rsidR="00C20D85" w:rsidRPr="00BA3D1D">
        <w:rPr>
          <w:rFonts w:cs="Arial"/>
          <w:szCs w:val="18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36EE9855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8F236" w14:textId="77777777" w:rsidR="005E172D" w:rsidRDefault="008932FF">
            <w:pPr>
              <w:spacing w:after="0"/>
            </w:pPr>
            <w:r>
              <w:rPr>
                <w:b/>
              </w:rPr>
              <w:t>COLUMBIA UNIVERSITY, New York, NY</w:t>
            </w:r>
          </w:p>
          <w:p w14:paraId="6300D826" w14:textId="77777777" w:rsidR="005E172D" w:rsidRDefault="008932FF">
            <w:pPr>
              <w:spacing w:after="0"/>
            </w:pPr>
            <w:r>
              <w:rPr>
                <w:i/>
                <w:sz w:val="18"/>
              </w:rPr>
              <w:t>Student Researcher, Department of Civil Engineering and Engineering Mechanics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112E5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2020-2021</w:t>
            </w:r>
          </w:p>
        </w:tc>
      </w:tr>
    </w:tbl>
    <w:p w14:paraId="7A56D71B" w14:textId="77777777" w:rsidR="005E172D" w:rsidRDefault="005E172D">
      <w:pPr>
        <w:spacing w:after="0" w:line="24" w:lineRule="auto"/>
      </w:pPr>
    </w:p>
    <w:p w14:paraId="0CB10740" w14:textId="1145A083" w:rsidR="005E172D" w:rsidRDefault="008932FF">
      <w:pPr>
        <w:pStyle w:val="BulletCV"/>
        <w:keepLines/>
      </w:pPr>
      <w:r>
        <w:t xml:space="preserve">• Developed a subway flood-propagation and damage model </w:t>
      </w:r>
      <w:r w:rsidR="004020F0">
        <w:t xml:space="preserve">to evaluate proposed </w:t>
      </w:r>
      <w:r>
        <w:t>flood protection in New York City</w:t>
      </w:r>
      <w:r w:rsidR="004020F0">
        <w:t xml:space="preserve"> against </w:t>
      </w:r>
      <w:r w:rsidR="00445013">
        <w:t>current and future hurricane flooding.</w:t>
      </w:r>
    </w:p>
    <w:p w14:paraId="5B0F3C51" w14:textId="5F48F33A" w:rsidR="00520B2D" w:rsidRDefault="00520B2D" w:rsidP="00520B2D">
      <w:pPr>
        <w:pStyle w:val="BulletCV"/>
        <w:keepLines/>
      </w:pPr>
      <w:r>
        <w:t xml:space="preserve">• Constructed a three-dimensional leaf-area-density model for Manhattan </w:t>
      </w:r>
      <w:r w:rsidR="004D6321">
        <w:t>combining</w:t>
      </w:r>
      <w:r>
        <w:t xml:space="preserve"> LiDAR, tree-census data, and USDA street-tree growth projections.</w:t>
      </w:r>
    </w:p>
    <w:p w14:paraId="7E6FDBB7" w14:textId="77777777" w:rsidR="005E172D" w:rsidRDefault="008932FF">
      <w:pPr>
        <w:pStyle w:val="SectionHeader"/>
        <w:pBdr>
          <w:bottom w:val="single" w:sz="4" w:space="1" w:color="666666"/>
        </w:pBdr>
      </w:pPr>
      <w:r>
        <w:t>TEACHING AND MENTORING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4BAFC2DA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D07E6" w14:textId="77777777" w:rsidR="005E172D" w:rsidRDefault="008932FF">
            <w:pPr>
              <w:spacing w:after="0"/>
            </w:pPr>
            <w:r>
              <w:rPr>
                <w:b/>
              </w:rPr>
              <w:t>PRINCETON UNIVERSITY</w:t>
            </w:r>
          </w:p>
          <w:p w14:paraId="3A34C551" w14:textId="77777777" w:rsidR="005E172D" w:rsidRDefault="008932FF">
            <w:pPr>
              <w:spacing w:after="0"/>
            </w:pPr>
            <w:r>
              <w:rPr>
                <w:i/>
                <w:sz w:val="18"/>
              </w:rPr>
              <w:t>Assistant in Instruction, CEE 460: Risk Analysis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66A17" w14:textId="77777777" w:rsidR="0022743E" w:rsidRDefault="0022743E">
            <w:pPr>
              <w:spacing w:after="0"/>
              <w:jc w:val="right"/>
              <w:rPr>
                <w:b/>
                <w:sz w:val="18"/>
              </w:rPr>
            </w:pPr>
          </w:p>
          <w:p w14:paraId="15828833" w14:textId="35AB6C4C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Spring 2024</w:t>
            </w:r>
          </w:p>
        </w:tc>
      </w:tr>
    </w:tbl>
    <w:p w14:paraId="30D2F31F" w14:textId="77777777" w:rsidR="005E172D" w:rsidRDefault="005E172D">
      <w:pPr>
        <w:spacing w:after="0" w:line="2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00ED6061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3AB53" w14:textId="77777777" w:rsidR="005E172D" w:rsidRDefault="008932FF">
            <w:pPr>
              <w:spacing w:after="0"/>
            </w:pPr>
            <w:r>
              <w:rPr>
                <w:i/>
                <w:sz w:val="18"/>
              </w:rPr>
              <w:t>Assistant in Instruction, CEE 306: Hydrology: Water and Climate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06E89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Spring 2023, 2024</w:t>
            </w:r>
          </w:p>
        </w:tc>
      </w:tr>
    </w:tbl>
    <w:p w14:paraId="2D971E37" w14:textId="77777777" w:rsidR="005E172D" w:rsidRDefault="005E172D">
      <w:pPr>
        <w:spacing w:after="0" w:line="2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6369B2A8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684DF" w14:textId="78060CF3" w:rsidR="005E172D" w:rsidRDefault="008932FF">
            <w:pPr>
              <w:spacing w:after="0"/>
            </w:pPr>
            <w:r>
              <w:rPr>
                <w:i/>
                <w:sz w:val="18"/>
              </w:rPr>
              <w:t>Undergraduate and High School Research Mentor</w:t>
            </w:r>
            <w:r w:rsidR="00EB0E32">
              <w:rPr>
                <w:i/>
                <w:sz w:val="18"/>
              </w:rPr>
              <w:t xml:space="preserve"> (10 students)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44361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Summers 2022-2025</w:t>
            </w:r>
          </w:p>
        </w:tc>
      </w:tr>
    </w:tbl>
    <w:p w14:paraId="68F7CFBD" w14:textId="77777777" w:rsidR="005E172D" w:rsidRDefault="005E172D">
      <w:pPr>
        <w:spacing w:after="0" w:line="24" w:lineRule="auto"/>
      </w:pPr>
    </w:p>
    <w:tbl>
      <w:tblPr>
        <w:tblW w:w="10316" w:type="dxa"/>
        <w:jc w:val="center"/>
        <w:tblLayout w:type="fixed"/>
        <w:tblLook w:val="04A0" w:firstRow="1" w:lastRow="0" w:firstColumn="1" w:lastColumn="0" w:noHBand="0" w:noVBand="1"/>
      </w:tblPr>
      <w:tblGrid>
        <w:gridCol w:w="5158"/>
        <w:gridCol w:w="5158"/>
      </w:tblGrid>
      <w:tr w:rsidR="005E172D" w14:paraId="18F009C9" w14:textId="77777777" w:rsidTr="003F271D">
        <w:trPr>
          <w:cantSplit/>
          <w:trHeight w:val="414"/>
          <w:jc w:val="center"/>
        </w:trPr>
        <w:tc>
          <w:tcPr>
            <w:tcW w:w="5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34FD0" w14:textId="77777777" w:rsidR="006243D1" w:rsidRPr="006243D1" w:rsidRDefault="006243D1">
            <w:pPr>
              <w:spacing w:after="0"/>
              <w:rPr>
                <w:b/>
                <w:sz w:val="10"/>
                <w:szCs w:val="10"/>
              </w:rPr>
            </w:pPr>
          </w:p>
          <w:p w14:paraId="689679EA" w14:textId="1F8D1BCB" w:rsidR="005E172D" w:rsidRDefault="008932FF">
            <w:pPr>
              <w:spacing w:after="0"/>
            </w:pPr>
            <w:r>
              <w:rPr>
                <w:b/>
              </w:rPr>
              <w:t>POLYGENCE</w:t>
            </w:r>
            <w:r w:rsidR="00CD5885">
              <w:rPr>
                <w:b/>
              </w:rPr>
              <w:t xml:space="preserve"> </w:t>
            </w:r>
            <w:r w:rsidR="00CD5885">
              <w:rPr>
                <w:i/>
                <w:sz w:val="18"/>
              </w:rPr>
              <w:t>Research Mentor</w:t>
            </w:r>
          </w:p>
        </w:tc>
        <w:tc>
          <w:tcPr>
            <w:tcW w:w="5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836D7" w14:textId="77777777" w:rsidR="0022743E" w:rsidRPr="001050AA" w:rsidRDefault="0022743E">
            <w:pPr>
              <w:spacing w:after="0"/>
              <w:jc w:val="right"/>
              <w:rPr>
                <w:b/>
                <w:sz w:val="10"/>
                <w:szCs w:val="10"/>
              </w:rPr>
            </w:pPr>
          </w:p>
          <w:p w14:paraId="6FCFFB7E" w14:textId="0FD2991A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2023-present</w:t>
            </w:r>
          </w:p>
        </w:tc>
      </w:tr>
    </w:tbl>
    <w:p w14:paraId="58FB9D87" w14:textId="77777777" w:rsidR="005E172D" w:rsidRDefault="008932FF">
      <w:pPr>
        <w:pStyle w:val="SectionHeader"/>
        <w:pBdr>
          <w:bottom w:val="single" w:sz="4" w:space="1" w:color="666666"/>
        </w:pBdr>
      </w:pPr>
      <w:r>
        <w:t>AWARDS AND HONORS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244704CD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736E8" w14:textId="77777777" w:rsidR="005E172D" w:rsidRDefault="008932FF">
            <w:pPr>
              <w:spacing w:after="0"/>
            </w:pPr>
            <w:r>
              <w:rPr>
                <w:b/>
              </w:rPr>
              <w:t>SEAS Award for Excellence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24D95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2024</w:t>
            </w:r>
          </w:p>
        </w:tc>
      </w:tr>
    </w:tbl>
    <w:p w14:paraId="539004BD" w14:textId="77777777" w:rsidR="005E172D" w:rsidRDefault="005E172D">
      <w:pPr>
        <w:spacing w:after="0" w:line="2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2B9946E8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29F73" w14:textId="77777777" w:rsidR="005E172D" w:rsidRDefault="008932FF">
            <w:pPr>
              <w:spacing w:after="0"/>
            </w:pPr>
            <w:r>
              <w:rPr>
                <w:b/>
              </w:rPr>
              <w:t>NSF Graduate Research Fellowship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BE1FD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2022-2026</w:t>
            </w:r>
          </w:p>
        </w:tc>
      </w:tr>
    </w:tbl>
    <w:p w14:paraId="3241FB44" w14:textId="77777777" w:rsidR="005E172D" w:rsidRDefault="005E172D">
      <w:pPr>
        <w:spacing w:after="0" w:line="24" w:lineRule="auto"/>
      </w:pPr>
    </w:p>
    <w:tbl>
      <w:tblPr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5176"/>
        <w:gridCol w:w="5176"/>
      </w:tblGrid>
      <w:tr w:rsidR="005E172D" w14:paraId="15A2B0CE" w14:textId="77777777" w:rsidTr="001050AA">
        <w:trPr>
          <w:cantSplit/>
          <w:trHeight w:val="307"/>
          <w:jc w:val="center"/>
        </w:trPr>
        <w:tc>
          <w:tcPr>
            <w:tcW w:w="51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11B89" w14:textId="77777777" w:rsidR="005E172D" w:rsidRDefault="008932FF">
            <w:pPr>
              <w:spacing w:after="0"/>
            </w:pPr>
            <w:r>
              <w:rPr>
                <w:b/>
              </w:rPr>
              <w:t>Tullio J. Borri '51 Award in Civil Engineering</w:t>
            </w:r>
          </w:p>
        </w:tc>
        <w:tc>
          <w:tcPr>
            <w:tcW w:w="51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A1EF6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2021</w:t>
            </w:r>
          </w:p>
        </w:tc>
      </w:tr>
    </w:tbl>
    <w:p w14:paraId="1D657A26" w14:textId="77777777" w:rsidR="005E172D" w:rsidRDefault="005E172D">
      <w:pPr>
        <w:spacing w:after="0" w:line="24" w:lineRule="auto"/>
      </w:pPr>
    </w:p>
    <w:p w14:paraId="17262ECB" w14:textId="77777777" w:rsidR="005E172D" w:rsidRDefault="005E172D">
      <w:pPr>
        <w:spacing w:after="0" w:line="24" w:lineRule="auto"/>
      </w:pPr>
    </w:p>
    <w:p w14:paraId="2EDDDC6B" w14:textId="77777777" w:rsidR="005E172D" w:rsidRDefault="008932FF">
      <w:pPr>
        <w:pStyle w:val="SectionHeader"/>
        <w:pBdr>
          <w:bottom w:val="single" w:sz="4" w:space="1" w:color="666666"/>
        </w:pBdr>
      </w:pPr>
      <w:r>
        <w:lastRenderedPageBreak/>
        <w:t>PUBLICATIONS AND MANUSCRIPTS</w:t>
      </w:r>
    </w:p>
    <w:p w14:paraId="755AC121" w14:textId="36F0E29C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1. </w:t>
      </w:r>
      <w:r>
        <w:rPr>
          <w:b/>
          <w:sz w:val="18"/>
        </w:rPr>
        <w:t>Blackshaw, C. Y.</w:t>
      </w:r>
      <w:r>
        <w:rPr>
          <w:sz w:val="18"/>
        </w:rPr>
        <w:t xml:space="preserve">, &amp; Lin, N. (2026). Climate Sensitivity of Tropical Cyclone Design Winds in the United States. Earth’s Future. </w:t>
      </w:r>
      <w:r w:rsidR="00896400">
        <w:rPr>
          <w:sz w:val="18"/>
        </w:rPr>
        <w:t>(</w:t>
      </w:r>
      <w:r>
        <w:rPr>
          <w:sz w:val="18"/>
        </w:rPr>
        <w:t>Under review</w:t>
      </w:r>
      <w:r w:rsidR="00896400">
        <w:rPr>
          <w:sz w:val="18"/>
        </w:rPr>
        <w:t>)</w:t>
      </w:r>
    </w:p>
    <w:p w14:paraId="35B0012E" w14:textId="27E24005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2. </w:t>
      </w:r>
      <w:r>
        <w:rPr>
          <w:b/>
          <w:sz w:val="18"/>
        </w:rPr>
        <w:t>Blackshaw, C. Y.</w:t>
      </w:r>
      <w:r>
        <w:rPr>
          <w:sz w:val="18"/>
        </w:rPr>
        <w:t xml:space="preserve">, Spaulding, A. C., &amp; Lin, N. (2026). Real-Time Tropical Cyclone Multi-Hazard Forecasting. Geophysical Research Letters. </w:t>
      </w:r>
      <w:r w:rsidR="00896400">
        <w:rPr>
          <w:sz w:val="18"/>
        </w:rPr>
        <w:t>(</w:t>
      </w:r>
      <w:r>
        <w:rPr>
          <w:sz w:val="18"/>
        </w:rPr>
        <w:t>In preparation</w:t>
      </w:r>
      <w:r w:rsidR="00896400">
        <w:rPr>
          <w:sz w:val="18"/>
        </w:rPr>
        <w:t>)</w:t>
      </w:r>
    </w:p>
    <w:p w14:paraId="3C2A14A8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3. Xu, L., Lin, N., Perera, A. D., Spaulding, A. C., Wang, Z., Oppenheimer, M., </w:t>
      </w:r>
      <w:r>
        <w:rPr>
          <w:b/>
          <w:sz w:val="18"/>
        </w:rPr>
        <w:t>Blackshaw, C. Y.</w:t>
      </w:r>
      <w:r>
        <w:rPr>
          <w:sz w:val="18"/>
        </w:rPr>
        <w:t>, &amp; Poor, H. V. (2026). Climate change exacerbates disparities of energy resilience in New York City. Nature Communications.</w:t>
      </w:r>
    </w:p>
    <w:p w14:paraId="35674DCB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4. </w:t>
      </w:r>
      <w:r>
        <w:rPr>
          <w:b/>
          <w:sz w:val="18"/>
        </w:rPr>
        <w:t>Blackshaw, C. Y.</w:t>
      </w:r>
      <w:r>
        <w:rPr>
          <w:sz w:val="18"/>
        </w:rPr>
        <w:t>, Lin, N., Begmohammadi, A., &amp; Bou-Zeid, E. (2025). Investigating the interaction of tropical cyclone-heatwave compound hazards in urban environments. Urban Climate, 64, 102667.</w:t>
      </w:r>
    </w:p>
    <w:p w14:paraId="572039A4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5. Miura, Y., </w:t>
      </w:r>
      <w:r>
        <w:rPr>
          <w:b/>
          <w:sz w:val="18"/>
        </w:rPr>
        <w:t>Blackshaw, C. Y.</w:t>
      </w:r>
      <w:r>
        <w:rPr>
          <w:sz w:val="18"/>
        </w:rPr>
        <w:t>, Zhang, M. S., Mandli, K. T., &amp; Deodatis, G. (2025). Coastal storm-induced flooding risk of the New York City subway amid climate change. Transportation Research Part D: Transport and Environment, 149, 104974.</w:t>
      </w:r>
    </w:p>
    <w:p w14:paraId="0A501AB4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6. Begmohammadi, A., Lin, N., Xi, D., &amp; </w:t>
      </w:r>
      <w:r>
        <w:rPr>
          <w:b/>
          <w:sz w:val="18"/>
        </w:rPr>
        <w:t>Blackshaw, C.</w:t>
      </w:r>
      <w:r>
        <w:rPr>
          <w:sz w:val="18"/>
        </w:rPr>
        <w:t xml:space="preserve"> (2025). Assessing future coastal flood hazards from tropical cyclones in the Northeastern United States. Earth’s Future, 13(11), e2025EF006063.</w:t>
      </w:r>
    </w:p>
    <w:p w14:paraId="3E1D21DD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 xml:space="preserve">7. Begmohammadi, A., </w:t>
      </w:r>
      <w:r>
        <w:rPr>
          <w:b/>
          <w:sz w:val="18"/>
        </w:rPr>
        <w:t>Blackshaw, C. Y.</w:t>
      </w:r>
      <w:r>
        <w:rPr>
          <w:sz w:val="18"/>
        </w:rPr>
        <w:t>, Lin, N., Gori, A., Wallace, E., Emanuel, K., &amp; Donnelly, J. P. (2024). Integrating Climatological-Hydrodynamic Modeling and Paleohurricane Records to Assess Storm Surge Risk. Journal of Geophysical Research: Oceans, 129(1), e2023JC020354.</w:t>
      </w:r>
    </w:p>
    <w:p w14:paraId="7EA8F725" w14:textId="77777777" w:rsidR="005E172D" w:rsidRDefault="008932FF">
      <w:pPr>
        <w:pStyle w:val="Entry"/>
        <w:spacing w:after="60"/>
        <w:ind w:left="317" w:hanging="317"/>
      </w:pPr>
      <w:r>
        <w:rPr>
          <w:sz w:val="18"/>
        </w:rPr>
        <w:t>8. Princeton University. (2022). Expanding Climate Services to Respond to Adaptation Challenges: Insights from Managed Retreat Practice. Policy Workshop Report. Princeton School of Public &amp; International Affairs.</w:t>
      </w:r>
    </w:p>
    <w:p w14:paraId="331E3ACE" w14:textId="77777777" w:rsidR="005E172D" w:rsidRDefault="008932FF">
      <w:pPr>
        <w:pStyle w:val="SectionHeader"/>
        <w:pBdr>
          <w:bottom w:val="single" w:sz="4" w:space="1" w:color="666666"/>
        </w:pBdr>
      </w:pPr>
      <w:r>
        <w:t>PRESENTATIONS</w:t>
      </w:r>
    </w:p>
    <w:p w14:paraId="29C2CE20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1. </w:t>
      </w:r>
      <w:r>
        <w:rPr>
          <w:b/>
          <w:sz w:val="18"/>
        </w:rPr>
        <w:t>Blackshaw, C.</w:t>
      </w:r>
      <w:r>
        <w:rPr>
          <w:sz w:val="18"/>
        </w:rPr>
        <w:t>, &amp; Lin, N. (2025). Designing for Tropical Cyclone Wind Loads under Non-Stationary Climates. AGU Fall Meeting 2025.</w:t>
      </w:r>
    </w:p>
    <w:p w14:paraId="316A5A92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2. </w:t>
      </w:r>
      <w:r>
        <w:rPr>
          <w:b/>
          <w:sz w:val="18"/>
        </w:rPr>
        <w:t>Blackshaw, C.</w:t>
      </w:r>
      <w:r>
        <w:rPr>
          <w:sz w:val="18"/>
        </w:rPr>
        <w:t>, Begmohammadi, A., Lin, N., &amp; Bou-Zeid, E. (2024). Investigating the interaction of tropical cyclone-heatwave compound hazards in urban environments. AGU Fall Meeting 2024.</w:t>
      </w:r>
    </w:p>
    <w:p w14:paraId="58216EAD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3. </w:t>
      </w:r>
      <w:r>
        <w:rPr>
          <w:b/>
          <w:sz w:val="18"/>
        </w:rPr>
        <w:t>Blackshaw, C.</w:t>
      </w:r>
      <w:r>
        <w:rPr>
          <w:sz w:val="18"/>
        </w:rPr>
        <w:t xml:space="preserve"> (2024). Paleo-hurricane Data for Long-term Hurricane Risk Assessment. Invited panel presentation, WTW Natural Catastrophe Program.</w:t>
      </w:r>
    </w:p>
    <w:p w14:paraId="159FC24F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4. </w:t>
      </w:r>
      <w:r>
        <w:rPr>
          <w:b/>
          <w:sz w:val="18"/>
        </w:rPr>
        <w:t>Blackshaw, C.</w:t>
      </w:r>
      <w:r>
        <w:rPr>
          <w:sz w:val="18"/>
        </w:rPr>
        <w:t>, Begmohammadi, A., Lin, N., &amp; Bou-Zeid, E. (2024). Investigating the Interaction of Tropical Cyclone-Heatwave Compound Hazards in Urban Canopy Models. Columbia University Extreme Heat Workshop.</w:t>
      </w:r>
    </w:p>
    <w:p w14:paraId="2CEE13E9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5. </w:t>
      </w:r>
      <w:r>
        <w:rPr>
          <w:b/>
          <w:sz w:val="18"/>
        </w:rPr>
        <w:t>Blackshaw, C.</w:t>
      </w:r>
      <w:r>
        <w:rPr>
          <w:sz w:val="18"/>
        </w:rPr>
        <w:t>, Begmohammadi, A., &amp; Lin, N. (2023). Integrating Climatological-Hydrodynamic Modeling and Paleohurricane Records to Assess Storm Surge Risk. AGU Fall Meeting 2023.</w:t>
      </w:r>
    </w:p>
    <w:p w14:paraId="447EA8DC" w14:textId="77777777" w:rsidR="005E172D" w:rsidRDefault="008932FF">
      <w:pPr>
        <w:pStyle w:val="Entry"/>
        <w:spacing w:after="52"/>
        <w:ind w:left="317" w:hanging="317"/>
      </w:pPr>
      <w:r>
        <w:rPr>
          <w:sz w:val="18"/>
        </w:rPr>
        <w:t xml:space="preserve">6. </w:t>
      </w:r>
      <w:r>
        <w:rPr>
          <w:b/>
          <w:sz w:val="18"/>
        </w:rPr>
        <w:t>Blackshaw, C.</w:t>
      </w:r>
      <w:r>
        <w:rPr>
          <w:sz w:val="18"/>
        </w:rPr>
        <w:t>, Begmohammadi, A., &amp; Lin, N. (2023). Integrating ADCIRC modeling and paleohurricane records to assess long-term storm surge risk. ADCIRC Users Group Meeting 2023.</w:t>
      </w:r>
    </w:p>
    <w:p w14:paraId="4A20EA3F" w14:textId="77777777" w:rsidR="005E172D" w:rsidRDefault="008932FF">
      <w:pPr>
        <w:pStyle w:val="SectionHeader"/>
        <w:pBdr>
          <w:bottom w:val="single" w:sz="4" w:space="1" w:color="666666"/>
        </w:pBdr>
      </w:pPr>
      <w:r>
        <w:t>ACADEMIC AND COMMUNITY ENGAGEMENT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70DF80F2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47DED" w14:textId="3FBF30D4" w:rsidR="005E172D" w:rsidRDefault="008932FF">
            <w:pPr>
              <w:spacing w:after="0"/>
            </w:pPr>
            <w:r>
              <w:rPr>
                <w:b/>
              </w:rPr>
              <w:t>PRINCETON ENVIRONMENT AND CLIMATE SCHOLAR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FC117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2024-2026</w:t>
            </w:r>
          </w:p>
        </w:tc>
      </w:tr>
    </w:tbl>
    <w:p w14:paraId="4962ABD7" w14:textId="77777777" w:rsidR="005E172D" w:rsidRDefault="005E172D">
      <w:pPr>
        <w:spacing w:after="0" w:line="24" w:lineRule="auto"/>
      </w:pPr>
    </w:p>
    <w:p w14:paraId="69672E8B" w14:textId="229CFB22" w:rsidR="005E172D" w:rsidRDefault="008932FF">
      <w:pPr>
        <w:pStyle w:val="BulletCV"/>
        <w:keepLines/>
      </w:pPr>
      <w:r>
        <w:t xml:space="preserve">• Research project lead (2025-2026): </w:t>
      </w:r>
      <w:r w:rsidR="00AC550A">
        <w:t xml:space="preserve">lead 24 PhD students in developing interdisciplinary research to </w:t>
      </w:r>
      <w:r>
        <w:t>evaluate cooling and energy demands across Princeton campus and situate campus actions within the broader energy-policy landscape.</w:t>
      </w:r>
    </w:p>
    <w:p w14:paraId="367189BA" w14:textId="77777777" w:rsidR="005E172D" w:rsidRDefault="008932FF">
      <w:pPr>
        <w:pStyle w:val="BulletCV"/>
        <w:keepLines/>
      </w:pPr>
      <w:r>
        <w:t>• Faculty seminar coordinator (2024-2025): organize interdisciplinary climate seminars with faculty and students.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1493"/>
      </w:tblGrid>
      <w:tr w:rsidR="005E172D" w14:paraId="6389A009" w14:textId="77777777" w:rsidTr="007401E0">
        <w:trPr>
          <w:cantSplit/>
          <w:jc w:val="center"/>
        </w:trPr>
        <w:tc>
          <w:tcPr>
            <w:tcW w:w="87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6862" w14:textId="59F2D0F2" w:rsidR="005E172D" w:rsidRDefault="008932FF">
            <w:pPr>
              <w:spacing w:after="0"/>
            </w:pPr>
            <w:r>
              <w:rPr>
                <w:b/>
              </w:rPr>
              <w:t>PRINCETON CIVIL AND ENVIRONMENTAL ENGINEERING GRAD COUNCIL</w:t>
            </w:r>
            <w:r w:rsidR="007401E0">
              <w:rPr>
                <w:b/>
              </w:rPr>
              <w:t xml:space="preserve"> </w:t>
            </w:r>
            <w:r w:rsidR="007401E0">
              <w:rPr>
                <w:i/>
                <w:sz w:val="18"/>
              </w:rPr>
              <w:t>Member</w:t>
            </w:r>
          </w:p>
          <w:p w14:paraId="495A39D7" w14:textId="5A1B5777" w:rsidR="005E172D" w:rsidRPr="007401E0" w:rsidRDefault="005E172D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14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9B676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2023-present</w:t>
            </w:r>
          </w:p>
        </w:tc>
      </w:tr>
    </w:tbl>
    <w:p w14:paraId="31CD6AF0" w14:textId="77777777" w:rsidR="005E172D" w:rsidRDefault="005E172D">
      <w:pPr>
        <w:spacing w:after="0" w:line="24" w:lineRule="auto"/>
      </w:pPr>
    </w:p>
    <w:p w14:paraId="308C41B8" w14:textId="4D3EE6D2" w:rsidR="005E172D" w:rsidRDefault="00F23302">
      <w:pPr>
        <w:pStyle w:val="SectionHeader"/>
        <w:pBdr>
          <w:bottom w:val="single" w:sz="4" w:space="1" w:color="666666"/>
        </w:pBdr>
      </w:pPr>
      <w:r>
        <w:t xml:space="preserve">RELEVANT </w:t>
      </w:r>
      <w:r w:rsidR="008932FF">
        <w:t>WORKSHOPS</w:t>
      </w:r>
      <w:r>
        <w:t xml:space="preserve"> AND COURSEWORK</w:t>
      </w:r>
    </w:p>
    <w:p w14:paraId="0FC20318" w14:textId="77777777" w:rsidR="005E172D" w:rsidRDefault="008932FF">
      <w:pPr>
        <w:pStyle w:val="BulletCV"/>
        <w:keepLines/>
      </w:pPr>
      <w:r>
        <w:t>• SPI 591G: Climate Adaptation and the Coasts: Managed Transition (Fall 2021)</w:t>
      </w:r>
    </w:p>
    <w:p w14:paraId="32B0F3E6" w14:textId="46B22F25" w:rsidR="005E172D" w:rsidRDefault="008932FF">
      <w:pPr>
        <w:pStyle w:val="BulletCV"/>
        <w:keepLines/>
      </w:pPr>
      <w:r>
        <w:t>• Investing in Futures Graduate Cohort</w:t>
      </w:r>
      <w:r w:rsidR="00383720">
        <w:t xml:space="preserve"> – Understanding Climate Perception Through Art</w:t>
      </w:r>
      <w:r>
        <w:t xml:space="preserve"> (Fall 2022)</w:t>
      </w:r>
    </w:p>
    <w:p w14:paraId="4989922D" w14:textId="77777777" w:rsidR="005E172D" w:rsidRDefault="008932FF">
      <w:pPr>
        <w:pStyle w:val="BulletCV"/>
        <w:keepLines/>
      </w:pPr>
      <w:r>
        <w:t>• SPI 586E: Topics in STEP - Natural Hazards and Disaster Policy (Fall 2024)</w:t>
      </w:r>
    </w:p>
    <w:p w14:paraId="3DB99719" w14:textId="77777777" w:rsidR="005E172D" w:rsidRDefault="008932FF">
      <w:pPr>
        <w:pStyle w:val="BulletCV"/>
        <w:keepLines/>
      </w:pPr>
      <w:r>
        <w:t>• AAAS CASE Workshop (Spring 2025)</w:t>
      </w:r>
    </w:p>
    <w:p w14:paraId="13E67041" w14:textId="77777777" w:rsidR="005E172D" w:rsidRDefault="008932FF">
      <w:pPr>
        <w:pStyle w:val="BulletCV"/>
        <w:keepLines/>
      </w:pPr>
      <w:r>
        <w:t>• Munich Re Externship (Spring 2026)</w:t>
      </w:r>
    </w:p>
    <w:p w14:paraId="0A6D1CBF" w14:textId="77777777" w:rsidR="005E172D" w:rsidRDefault="008932FF">
      <w:pPr>
        <w:pStyle w:val="SectionHeader"/>
        <w:pBdr>
          <w:bottom w:val="single" w:sz="4" w:space="1" w:color="666666"/>
        </w:pBdr>
      </w:pPr>
      <w:r>
        <w:t>TECHNICAL EXPERTISE</w:t>
      </w:r>
    </w:p>
    <w:p w14:paraId="00FC4ADE" w14:textId="4825F4DB" w:rsidR="00EA0B66" w:rsidRDefault="008932FF">
      <w:pPr>
        <w:pStyle w:val="Entry"/>
        <w:rPr>
          <w:sz w:val="18"/>
        </w:rPr>
      </w:pPr>
      <w:r>
        <w:rPr>
          <w:b/>
          <w:sz w:val="18"/>
        </w:rPr>
        <w:t xml:space="preserve">Programming &amp; computing: </w:t>
      </w:r>
      <w:r>
        <w:rPr>
          <w:sz w:val="18"/>
        </w:rPr>
        <w:t>Python, R, MATLAB, HPC workflows</w:t>
      </w:r>
      <w:r>
        <w:rPr>
          <w:sz w:val="18"/>
        </w:rPr>
        <w:br/>
      </w:r>
      <w:r>
        <w:rPr>
          <w:b/>
          <w:sz w:val="18"/>
        </w:rPr>
        <w:t xml:space="preserve">Geospatial &amp; visualization: </w:t>
      </w:r>
      <w:r w:rsidR="00D5725E" w:rsidRPr="00D5725E">
        <w:rPr>
          <w:bCs/>
          <w:sz w:val="18"/>
        </w:rPr>
        <w:t>Q</w:t>
      </w:r>
      <w:r>
        <w:rPr>
          <w:sz w:val="18"/>
        </w:rPr>
        <w:t xml:space="preserve">GIS, ArcGIS, </w:t>
      </w:r>
      <w:proofErr w:type="spellStart"/>
      <w:r>
        <w:rPr>
          <w:sz w:val="18"/>
        </w:rPr>
        <w:t>ParaView</w:t>
      </w:r>
      <w:proofErr w:type="spellEnd"/>
      <w:r>
        <w:rPr>
          <w:sz w:val="18"/>
        </w:rPr>
        <w:br/>
      </w:r>
      <w:r>
        <w:rPr>
          <w:b/>
          <w:sz w:val="18"/>
        </w:rPr>
        <w:t xml:space="preserve">Hazard &amp; climate models: </w:t>
      </w:r>
      <w:proofErr w:type="spellStart"/>
      <w:r>
        <w:rPr>
          <w:sz w:val="18"/>
        </w:rPr>
        <w:t>PepC</w:t>
      </w:r>
      <w:proofErr w:type="spellEnd"/>
      <w:r w:rsidR="00D5725E">
        <w:rPr>
          <w:sz w:val="18"/>
        </w:rPr>
        <w:t xml:space="preserve"> (TC model)</w:t>
      </w:r>
      <w:r>
        <w:rPr>
          <w:sz w:val="18"/>
        </w:rPr>
        <w:t>, ADCIRC, SFINCS, HEC-RAS, WRF, PUCM</w:t>
      </w:r>
      <w:r w:rsidR="00D5725E">
        <w:rPr>
          <w:sz w:val="18"/>
        </w:rPr>
        <w:t xml:space="preserve"> (urban canopy model)</w:t>
      </w:r>
      <w:r>
        <w:rPr>
          <w:sz w:val="18"/>
        </w:rPr>
        <w:t>, tropical cyclone rainfall and wind modeling, global climate models</w:t>
      </w:r>
    </w:p>
    <w:p w14:paraId="16F48888" w14:textId="348601E3" w:rsidR="005E172D" w:rsidRDefault="00EA0B66">
      <w:pPr>
        <w:pStyle w:val="Entry"/>
      </w:pPr>
      <w:r w:rsidRPr="00EA0B66">
        <w:rPr>
          <w:b/>
          <w:bCs/>
          <w:sz w:val="18"/>
        </w:rPr>
        <w:t>Research software &amp; web:</w:t>
      </w:r>
      <w:r w:rsidRPr="00EA0B66">
        <w:rPr>
          <w:sz w:val="18"/>
        </w:rPr>
        <w:t xml:space="preserve"> Interactive </w:t>
      </w:r>
      <w:r w:rsidR="00F747C6" w:rsidRPr="00F747C6">
        <w:rPr>
          <w:sz w:val="18"/>
        </w:rPr>
        <w:t xml:space="preserve">scientific </w:t>
      </w:r>
      <w:proofErr w:type="spellStart"/>
      <w:r w:rsidR="00F747C6" w:rsidRPr="00F747C6">
        <w:rPr>
          <w:sz w:val="18"/>
        </w:rPr>
        <w:t>web</w:t>
      </w:r>
      <w:r w:rsidR="00F747C6">
        <w:rPr>
          <w:sz w:val="18"/>
        </w:rPr>
        <w:t xml:space="preserve"> </w:t>
      </w:r>
      <w:r w:rsidRPr="00EA0B66">
        <w:rPr>
          <w:sz w:val="18"/>
        </w:rPr>
        <w:t>platform</w:t>
      </w:r>
      <w:proofErr w:type="spellEnd"/>
      <w:r w:rsidRPr="00EA0B66">
        <w:rPr>
          <w:sz w:val="18"/>
        </w:rPr>
        <w:t>s, hazard visualization and decision-support tools, HTML, AWS</w:t>
      </w:r>
      <w:r w:rsidR="008932FF">
        <w:rPr>
          <w:sz w:val="18"/>
        </w:rPr>
        <w:br/>
      </w:r>
    </w:p>
    <w:p w14:paraId="3E268546" w14:textId="77777777" w:rsidR="005E172D" w:rsidRDefault="008932FF">
      <w:pPr>
        <w:pStyle w:val="SectionHeader"/>
        <w:pBdr>
          <w:bottom w:val="single" w:sz="4" w:space="1" w:color="666666"/>
        </w:pBdr>
      </w:pPr>
      <w:r>
        <w:lastRenderedPageBreak/>
        <w:t>ACTIVITIES AND INTERESTS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162752BA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AD49" w14:textId="77777777" w:rsidR="005E172D" w:rsidRDefault="008932FF">
            <w:pPr>
              <w:spacing w:after="0"/>
            </w:pPr>
            <w:r>
              <w:rPr>
                <w:b/>
              </w:rPr>
              <w:t>Company Member, The Abdul Latif Collective (TALC)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C812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2021-present</w:t>
            </w:r>
          </w:p>
        </w:tc>
      </w:tr>
    </w:tbl>
    <w:p w14:paraId="7D9D6A88" w14:textId="77777777" w:rsidR="005E172D" w:rsidRDefault="005E172D">
      <w:pPr>
        <w:spacing w:after="0" w:line="2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4D839113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CCFC1" w14:textId="77777777" w:rsidR="005E172D" w:rsidRDefault="008932FF">
            <w:pPr>
              <w:spacing w:after="0"/>
            </w:pPr>
            <w:r>
              <w:rPr>
                <w:b/>
              </w:rPr>
              <w:t>Princeton Dance Festival; Princeton University Ballet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AEBC4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2021-present</w:t>
            </w:r>
          </w:p>
        </w:tc>
      </w:tr>
    </w:tbl>
    <w:p w14:paraId="4B615BB2" w14:textId="77777777" w:rsidR="005E172D" w:rsidRDefault="005E172D">
      <w:pPr>
        <w:spacing w:after="0" w:line="2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5E172D" w14:paraId="01619F71" w14:textId="77777777">
        <w:trPr>
          <w:cantSplit/>
          <w:jc w:val="center"/>
        </w:trPr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794AD" w14:textId="77777777" w:rsidR="005E172D" w:rsidRDefault="008932FF">
            <w:pPr>
              <w:spacing w:after="0"/>
            </w:pPr>
            <w:r>
              <w:rPr>
                <w:b/>
              </w:rPr>
              <w:t>Columbia/Barnard Dance Department Performances; Columbia Ballet Collaborative; Columbia Repertory Ballet; Columbia University Ballet Ensemble</w:t>
            </w:r>
          </w:p>
        </w:tc>
        <w:tc>
          <w:tcPr>
            <w:tcW w:w="51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FA8F5" w14:textId="77777777" w:rsidR="005E172D" w:rsidRDefault="008932FF">
            <w:pPr>
              <w:spacing w:after="0"/>
              <w:jc w:val="right"/>
            </w:pPr>
            <w:r>
              <w:rPr>
                <w:b/>
                <w:sz w:val="18"/>
              </w:rPr>
              <w:t>2018-2021</w:t>
            </w:r>
          </w:p>
        </w:tc>
      </w:tr>
    </w:tbl>
    <w:p w14:paraId="192E5CC3" w14:textId="77777777" w:rsidR="005E172D" w:rsidRDefault="005E172D">
      <w:pPr>
        <w:spacing w:after="0" w:line="24" w:lineRule="auto"/>
      </w:pPr>
    </w:p>
    <w:sectPr w:rsidR="005E172D" w:rsidSect="00034616"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753D71" w14:textId="77777777" w:rsidR="00D53DC1" w:rsidRDefault="00D53DC1">
      <w:pPr>
        <w:spacing w:after="0"/>
      </w:pPr>
      <w:r>
        <w:separator/>
      </w:r>
    </w:p>
  </w:endnote>
  <w:endnote w:type="continuationSeparator" w:id="0">
    <w:p w14:paraId="449659BD" w14:textId="77777777" w:rsidR="00D53DC1" w:rsidRDefault="00D53D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60A46" w14:textId="77777777" w:rsidR="005E172D" w:rsidRDefault="008932FF">
    <w:pPr>
      <w:pStyle w:val="Footer"/>
      <w:spacing w:before="60"/>
      <w:jc w:val="center"/>
    </w:pPr>
    <w:r>
      <w:rPr>
        <w:sz w:val="16"/>
      </w:rPr>
      <w:t>Christine Ye Shu Blackshaw  |  Curriculum Vitae  |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2988D" w14:textId="77777777" w:rsidR="00D53DC1" w:rsidRDefault="00D53DC1">
      <w:pPr>
        <w:spacing w:after="0"/>
      </w:pPr>
      <w:r>
        <w:separator/>
      </w:r>
    </w:p>
  </w:footnote>
  <w:footnote w:type="continuationSeparator" w:id="0">
    <w:p w14:paraId="34ACA9DA" w14:textId="77777777" w:rsidR="00D53DC1" w:rsidRDefault="00D53D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597314">
    <w:abstractNumId w:val="8"/>
  </w:num>
  <w:num w:numId="2" w16cid:durableId="1965188681">
    <w:abstractNumId w:val="6"/>
  </w:num>
  <w:num w:numId="3" w16cid:durableId="2081979285">
    <w:abstractNumId w:val="5"/>
  </w:num>
  <w:num w:numId="4" w16cid:durableId="299114692">
    <w:abstractNumId w:val="4"/>
  </w:num>
  <w:num w:numId="5" w16cid:durableId="21824745">
    <w:abstractNumId w:val="7"/>
  </w:num>
  <w:num w:numId="6" w16cid:durableId="87238625">
    <w:abstractNumId w:val="3"/>
  </w:num>
  <w:num w:numId="7" w16cid:durableId="50807728">
    <w:abstractNumId w:val="2"/>
  </w:num>
  <w:num w:numId="8" w16cid:durableId="886994821">
    <w:abstractNumId w:val="1"/>
  </w:num>
  <w:num w:numId="9" w16cid:durableId="38495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02"/>
    <w:rsid w:val="0003066B"/>
    <w:rsid w:val="00034616"/>
    <w:rsid w:val="0006063C"/>
    <w:rsid w:val="00070AC4"/>
    <w:rsid w:val="000F3F59"/>
    <w:rsid w:val="001050AA"/>
    <w:rsid w:val="0015074B"/>
    <w:rsid w:val="0018104D"/>
    <w:rsid w:val="001E0227"/>
    <w:rsid w:val="001F5DB6"/>
    <w:rsid w:val="00211E54"/>
    <w:rsid w:val="00224AD5"/>
    <w:rsid w:val="0022743E"/>
    <w:rsid w:val="002325FB"/>
    <w:rsid w:val="0029639D"/>
    <w:rsid w:val="00326F90"/>
    <w:rsid w:val="003539C5"/>
    <w:rsid w:val="00360322"/>
    <w:rsid w:val="00374654"/>
    <w:rsid w:val="00383720"/>
    <w:rsid w:val="00384F04"/>
    <w:rsid w:val="003F271D"/>
    <w:rsid w:val="004020F0"/>
    <w:rsid w:val="00445013"/>
    <w:rsid w:val="004B0B38"/>
    <w:rsid w:val="004D6321"/>
    <w:rsid w:val="004E6BCE"/>
    <w:rsid w:val="004F42D0"/>
    <w:rsid w:val="00517C9E"/>
    <w:rsid w:val="00520B2D"/>
    <w:rsid w:val="00566E22"/>
    <w:rsid w:val="005E172D"/>
    <w:rsid w:val="00603844"/>
    <w:rsid w:val="00620759"/>
    <w:rsid w:val="006243D1"/>
    <w:rsid w:val="006C60E7"/>
    <w:rsid w:val="007401E0"/>
    <w:rsid w:val="00847267"/>
    <w:rsid w:val="008932FF"/>
    <w:rsid w:val="00896400"/>
    <w:rsid w:val="008B27EA"/>
    <w:rsid w:val="008C7637"/>
    <w:rsid w:val="008E7A51"/>
    <w:rsid w:val="00922E0E"/>
    <w:rsid w:val="009274CB"/>
    <w:rsid w:val="00974830"/>
    <w:rsid w:val="009755C7"/>
    <w:rsid w:val="00A33676"/>
    <w:rsid w:val="00A63F2A"/>
    <w:rsid w:val="00A96052"/>
    <w:rsid w:val="00AA1D8D"/>
    <w:rsid w:val="00AC550A"/>
    <w:rsid w:val="00AF7174"/>
    <w:rsid w:val="00B1186C"/>
    <w:rsid w:val="00B47730"/>
    <w:rsid w:val="00BA3D1D"/>
    <w:rsid w:val="00C20D85"/>
    <w:rsid w:val="00CB0664"/>
    <w:rsid w:val="00CD5885"/>
    <w:rsid w:val="00D50F62"/>
    <w:rsid w:val="00D53DC1"/>
    <w:rsid w:val="00D5725E"/>
    <w:rsid w:val="00D7032A"/>
    <w:rsid w:val="00DC32DE"/>
    <w:rsid w:val="00DF3D94"/>
    <w:rsid w:val="00E81F31"/>
    <w:rsid w:val="00EA0B66"/>
    <w:rsid w:val="00EB0E32"/>
    <w:rsid w:val="00EC2834"/>
    <w:rsid w:val="00F23302"/>
    <w:rsid w:val="00F747C6"/>
    <w:rsid w:val="00FC693F"/>
    <w:rsid w:val="00FD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A30DF13-B7E7-7448-AB73-A5336EF8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 Header"/>
    <w:pPr>
      <w:keepNext/>
      <w:spacing w:before="160" w:after="60"/>
    </w:pPr>
    <w:rPr>
      <w:rFonts w:ascii="Arial" w:hAnsi="Arial"/>
      <w:b/>
      <w:sz w:val="20"/>
    </w:rPr>
  </w:style>
  <w:style w:type="paragraph" w:customStyle="1" w:styleId="Entry">
    <w:name w:val="Entry"/>
    <w:pPr>
      <w:spacing w:after="30"/>
    </w:pPr>
    <w:rPr>
      <w:rFonts w:ascii="Arial" w:hAnsi="Arial"/>
      <w:sz w:val="19"/>
    </w:rPr>
  </w:style>
  <w:style w:type="paragraph" w:customStyle="1" w:styleId="BulletCV">
    <w:name w:val="BulletCV"/>
    <w:pPr>
      <w:spacing w:after="24"/>
      <w:ind w:left="259" w:hanging="173"/>
    </w:pPr>
    <w:rPr>
      <w:rFonts w:ascii="Arial" w:hAnsi="Arial"/>
      <w:sz w:val="18"/>
    </w:rPr>
  </w:style>
  <w:style w:type="paragraph" w:styleId="NormalWeb">
    <w:name w:val="Normal (Web)"/>
    <w:basedOn w:val="Normal"/>
    <w:uiPriority w:val="99"/>
    <w:semiHidden/>
    <w:unhideWhenUsed/>
    <w:rsid w:val="008E7A5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3F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F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1F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8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9072.mycpanel.princeton.ed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44.200.73.213/DesignWi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ff60116-7431-425d-b5af-077d7791bda4}" enabled="0" method="" siteId="{2ff60116-7431-425d-b5af-077d7791bd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Christine Y. Blackshaw</cp:lastModifiedBy>
  <cp:revision>63</cp:revision>
  <dcterms:created xsi:type="dcterms:W3CDTF">2013-12-23T23:15:00Z</dcterms:created>
  <dcterms:modified xsi:type="dcterms:W3CDTF">2026-10-28T21:29:00Z</dcterms:modified>
  <cp:category/>
</cp:coreProperties>
</file>