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Helvetica Neue" w:hAnsi="Helvetica Neue" w:eastAsia="PingFang SC"/>
          <w:b/>
          <w:sz w:val="44"/>
        </w:rPr>
        <w:t>DataMind Agent 技术实现说明书</w:t>
      </w:r>
    </w:p>
    <w:p>
      <w:pPr>
        <w:spacing w:after="40" w:before="0"/>
        <w:jc w:val="center"/>
      </w:pPr>
      <w:r>
        <w:rPr>
          <w:rFonts w:ascii="Helvetica Neue" w:hAnsi="Helvetica Neue" w:eastAsia="PingFang SC"/>
          <w:b w:val="0"/>
          <w:sz w:val="24"/>
        </w:rPr>
        <w:t>多模态数据驱动的可解释精准问数问答智能体</w:t>
      </w:r>
    </w:p>
    <w:p>
      <w:pPr>
        <w:spacing w:after="120" w:before="0"/>
        <w:jc w:val="center"/>
      </w:pPr>
      <w:r>
        <w:rPr>
          <w:rFonts w:ascii="Helvetica Neue" w:hAnsi="Helvetica Neue" w:eastAsia="PingFang SC"/>
          <w:b w:val="0"/>
          <w:sz w:val="18"/>
        </w:rPr>
        <w:t>基线提交 e4e2ebf　·　API 0.39.0　·　覆盖范围：架构 / NL2SQL / RAG / 多源融合 / 可解释性 / 中级任务 / 测试与评估</w:t>
      </w:r>
    </w:p>
    <w:p>
      <w:pPr>
        <w:spacing w:after="80" w:before="0"/>
      </w:pPr>
      <w:r>
        <w:rPr>
          <w:rFonts w:ascii="Helvetica Neue" w:hAnsi="Helvetica Neue" w:eastAsia="PingFang SC"/>
          <w:b w:val="0"/>
          <w:sz w:val="18"/>
        </w:rPr>
        <w:t>阅读约定：文中每个数字后标注来源文件（相对仓库根目录）；数字分三类——①只读实测（/health、/openapi.json、只读 SQL）；②既有报告原值（reports/*.json）；③官方评分表原文（赛题 PDF 第 10–14 页）。三类不混用，需现场判定的一律写「无法判定」。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1. 系统架构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1.1 部署形态与进程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┌────────────┐   HTTP/SSE   ┌──────────────────────────────┐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│ 浏览器前端 │ ───────────► │ FastAPI 服务 datamind/api.py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│ web/       │ ◄─────────── │ version=0.39.0（paths=75）  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└────────────┘              └───────┬──────────┬───────────┘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              │         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┌─────────────▼──┐   ┌───▼─────────────┐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│ PostgreSQL     │   │ Qdrant 6333    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│ datamind_meta  │   │ datamind_knowledge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└────────────────┘   └─────────────────┘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独立进程：上传 worker / PDF 索引 worker / 公式 worker(.venv-formula)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外部依赖：https://api.deepseek.com/v1 模型 deepseek-flash（直连，无本地网关）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Mermaid（用代码块描述，Word 内不渲染）：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flowchart LR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U[User] --&gt; API[FastAPI api.py]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API --&gt; AG[agent.py route_for]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AG --&gt;|sql| SQ[sql_engine+sql_guard]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AG --&gt;|rag| RG[rag_engine+knowledge]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AG --&gt;|cross_source| UN[ROUTE_UNSUPPORTED]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SQ --&gt; PG[(PostgreSQL datamind_meta)]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RG --&gt; QD[(Qdrant)]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SQ --&gt; EV[(runs/events/evidence)]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RG --&gt; EV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EV --&gt; API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1.2 分层职责（与代码路径一一对应）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层</w:t>
            </w:r>
          </w:p>
        </w:tc>
        <w:tc>
          <w:tcPr>
            <w:tcW w:type="dxa" w:w="453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职责</w:t>
            </w:r>
          </w:p>
        </w:tc>
        <w:tc>
          <w:tcPr>
            <w:tcW w:type="dxa" w:w="396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路径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接口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REST + SSE；问答/回放/文档/上传/复核/权威/CAD/尺寸/私有 PDF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编排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路由 sql|rag|cross_source|工业；澄清；多轮 history 边界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datamind/agent.py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问数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问题帧 → Catalog 召回 → 模型 SQL → AST 门禁 → 只读执行 → 一次修复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sql_engine.py, catalog.py, sql_guard.py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问答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混合检索（向量+词法 RRF）→ 生成 → 片段/数字校验 → 拒答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knowledge.py, rag_engine.py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解析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统一解析契约（parse_status 五态、七类 locator、块/关系约束）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parse_contract.py, ingestion/*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治理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任务预算与进程组隔离、来源权威、字段复核、可见性、租约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task_budget.py, authority.py, visibility.py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存储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18 个迁移 001–018；元数据库 + 契约存储 + 证据图 + 任务/租约表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db/migrations/, deploy/init/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1.3 运行实例（只读实测，2026-10-09）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指标</w:t>
            </w:r>
          </w:p>
        </w:tc>
        <w:tc>
          <w:tcPr>
            <w:tcW w:type="dxa" w:w="453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值</w:t>
            </w:r>
          </w:p>
        </w:tc>
        <w:tc>
          <w:tcPr>
            <w:tcW w:type="dxa" w:w="340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命令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/health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status=ok, database=ready, knowledge=ready, vector_store=ready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curl http://127.0.0.1:8000/health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document_count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27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同上（另有 parsed 未索引 2 份，仅 SQL 可见）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chunks / facts / vectors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169 / 23 / 169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 + GET /collections/datamind_knowledge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evidence_nodes / edges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1456 / 1359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evaluation_cases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nl2sql=14、rag=12、robustness=4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 SQL（按 suite 分组）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API 路径数 / 版本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75 / 0.39.0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GET /openapi.json</w:t>
            </w:r>
          </w:p>
        </w:tc>
      </w:tr>
    </w:tbl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2. 统一解析契约与多模态接入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整个系统的地基是「解析结果必须自证」：任何适配器产出的块与定位都要通过契约校验才能入库，缺口必须显式声明而不是留空。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2.1 契约要素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要素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内容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代码/证据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parse_status 五态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parsed / partial / failed / skipped / unsupported 语义化状态机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datamind/parse_contract.py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七类 SourceLocator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pdf_region、office_object、cad_entity、sheet_range、formula_region 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同上（各自有必填字段与校验）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块与关系约束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block_id 定长摘要；relation 需 evidence 非空、禁止自引用；写库前再次校验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db/migrations/014–017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适配器登记与路由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按媒体签名探测 → dispatch 到已登记 handler；未登记报 PARSE_ADAPTER_UNKNOWN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ingestion/（PDF/Office/DXF/OHR JSON）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定位写入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document_block_locators 存 11 条真实 PDF 定位（实机验证）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 0.37.0「运行验收」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2.2 各模态的接入现状与缺口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模态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现状</w:t>
            </w:r>
          </w:p>
        </w:tc>
        <w:tc>
          <w:tcPr>
            <w:tcW w:type="dxa" w:w="340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缺口（如实）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原生 PDF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按 SHA 固定源、版本化块/切片、旋转/裁剪坐标保守处理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不发布到知识库；非 cgroup 硬隔离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扫描 PDF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原像素 OCR；块与 detail 与进程内路径关键字段一致（16 块/27 行/1.79s 实测）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表头 5/9、字段 3/15；清晰度评分与繁简纠错未做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DOCX/PPTX/XLSX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DOCX 标题/段落/整表、PPTX 文本框、XLSX 按行（真实行号）映射进契约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未解析样式/批注/修订/图表/备注/公式/合并单元格；Office 块未接入检索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DXF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dxf-native-v2：ARC/LWPOLYLINE/POLYLINE/INSERT 块展开/MTEXT/DIMENSION；部分成功 + 逐项声明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DWG/DGN 需外部转换器（明确拒绝）；无真实工厂泛化成绩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公式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隔离 Python 3.12 worker + ONNX 模型 + SHA256 校验 + LaTeX 结构校验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无公式求值引擎（官方 6b 未实现）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JSON 语料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OHR-Bench 走同一契约路径并声明 locator_unavailable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无页面定位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2.3 解析契约的 Mermaid 状态图（代码块描述）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stateDiagram-v2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[*] --&gt; parsed: 全部块通过 locator 校验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parsed --&gt; partial: 超上限/部分类型不支持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parsed --&gt; failed: 校验失败(PARSE_LOCATOR_INVALID)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parsed --&gt; skipped: 无块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[*] --&gt; unsupported: 适配器缺失/媒体不支持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partial --&gt; indexed: 摄取成功且 chunks&gt;0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failed --&gt; [*]: 不中断摄取，如实记录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3. NL2SQL 实现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3.1 处理链路（含每步的失败码）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① query_frame：实体/指标/时间/数据库范围 → 缺项则 NEEDS_CLARIFICATION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② Catalog.retrieve(question, limit=8)：词法 + 中文别名 + 枚举 + Join Graph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③ 模型生成 SQL（提示词含 schema 快照与注册表口径）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④ sql_guard：sqlglot AST 解析 → 按 scope 解析列权限（RESTRICTED_COLUMN / SCHEMA_NOT_ALLOWED）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→ 指标口径结构比对（顶层投影必须是批准指标；禁止 OR；时间谓词必须在主 WHERE）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→ 参数绑定（文本序哨兵，保证占位符↔值映射正确）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⑤ 只读执行（DATAMIND 只读角色；无写入路径）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⑥ 失败分类 → 最多一次受控修复 → 返回 sql/rows/evidence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3.2 关键防线（来自独立复查后的修复）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缺陷类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曾出现的反例</w:t>
            </w:r>
          </w:p>
        </w:tc>
        <w:tc>
          <w:tcPr>
            <w:tcW w:type="dxa" w:w="317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当前处置</w:t>
            </w:r>
          </w:p>
        </w:tc>
        <w:tc>
          <w:tcPr>
            <w:tcW w:type="dxa" w:w="181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证据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CTE 同名绕过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public.customers 与某 CTE 同名 → 当作 CTE 跳过列检查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按作用域来源对象判定 is_cte 且无 schema 限定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 第 1 批 R01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指标篡改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正确 SUM 再乘 0 / 加常量 / 挪进无关子查询 / WHERE 追加 OR TRUE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顶层投影必须是批准指标，仅允许 Alias/ROUND/COALESCE/ABS/CAST 包装；禁 OR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 第 1 批 R02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连接粒度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多对多 JOIN 导致指标口径放大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按 catalog 外键方向判 METRIC_JOIN_GRAIN_RISK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参数错配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sqlglot find_all(Placeholder) 顺序 ≠ 文本顺序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改为文本序哨兵映射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派生表越权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不可验证的派生表携带受限列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sql_guard 按 scope 拒绝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docs/AUDIT_FIXES.md F01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3.3 评测结果（分子/分母，均为自建集）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套件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通过/总数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其他数字</w:t>
            </w:r>
          </w:p>
        </w:tc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nl2sql（零售，14 条）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14/14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cases=14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reports/nl2sql.json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robustness（4 条）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4/4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错别字/口语/越权/空结果各 1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reports/robustness.json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schema linking（18 条）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表 31/31、列 28/28、指标 4/4、路径 6/6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Top-5 微平均召回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reports/schema_linking.json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工业问数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8/8 开发题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模型前澄清 2/2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PROGRESS.md「工业模型问数」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工业跨源规则（合成）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13/13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model_used=false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reports/industrial_rules.json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边界：以上全部为自建/合成集，非官方测试集；E5/F4 的官方准确率档「无法判定」。题面一致性与 append-only 护栏见 reports/cards/wp1a_registry.md。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4. RAG 实现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4.1 检索与生成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检索：BGE 向量（Qdrant） + 词法检索 → RRF 融合 → 候选片段（受任务预算约束）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生成：只允许使用本次候选证据；提示词含防注入边界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校验：①原文连续片段必须逐字出现 ②答案中的数字必须出自引用片段或标题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③未知 chunk 拒绝 ④最多一次修复 ⑤生成后重查证据身份（变化→409）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拒答：不满足即 insufficient，不补写、不猜测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4.2 显式多文档问答的约束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范围必须显式给出 1–8 份无重复公开文件（scope.document_refs），版本/源/解析器精确绑定。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每份文件必须有相关片段，否则阻断；检索覆盖与实际引用覆盖在生成结束后重验。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0 切片文档：前端不出勾选框；服务端在选中时拒绝 DOCUMENT_SELECTION_NOT_SEARCHABLE；证据漂移（切片哈希失效）则如实报告证据不完整（MULTIFILE_EVIDENCE_INCOMPLETE）——两者是不同语义，刻意不合并。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线上实测：/v1/documents 27 项中 26 可检索、1 不可检索（doc-industrial-0ac6c55838c3，no_chunks）。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4.3 结果与缺口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指标</w:t>
            </w:r>
          </w:p>
        </w:tc>
        <w:tc>
          <w:tcPr>
            <w:tcW w:type="dxa" w:w="36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值</w:t>
            </w:r>
          </w:p>
        </w:tc>
        <w:tc>
          <w:tcPr>
            <w:tcW w:type="dxa" w:w="36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通过 / 用例数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10/12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reports/rag.json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可答题目数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answerable_count=11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recall@5 / MRR@10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1.0 / 0.9545454545454546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未通过原因（2 例）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 例上游错误；1 例缺表头/公式拒答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审计 §4、docs/OFFICIAL_REQUIREMENTS_MAPPING.md A3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忠实度三态标注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未做（E6 无法判定）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docs/SCORE_GAP_LEDGER.md E6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4.4 私有 PDF 链路（另一条独立链路）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私有快照登记：admin/CSRF/同源、当前头 CAS、固定版本原文件/页图/bundle；服务 27/27、HTTP 19/19（PROGRESS.md）。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私有知识发布：冻结向量计划、独立认证 Qdrant、实际点确认、token/lease 栅栏；全 worker 最多 2 个 running。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私有多文件检索：固定 publication/计划 SHA、1–4 份、同 embedding profile、逐文件覆盖；两个跨进程检索槽、总候选 512。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私有模型回答：只用本次选定片段、连续片段与数字校验、最多一次修复、文件未覆盖即拒答。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边界：不接公开知识、不写向量；真实模型忠实度与准确率未评测。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5. 多源融合与证据绑定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5.1 已实现：工业「原文 + 生产 SQL」逐测量核验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工艺/质检原文 ──► 阈值与适用范围（单位、版本、条款页）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  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生产 SQL（只读）──► 逐测量值 ──► 绑定（对象/版本/单位/时间口径）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                │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┌───────────────┼───────────────┐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超限判定        冲突判定        需人工复核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(out_of_range)  (保留双方原值)   (needs_review)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    未登记权威 → 不选来源，CONFLICT_UNRESOLVED 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项</w:t>
            </w:r>
          </w:p>
        </w:tc>
        <w:tc>
          <w:tcPr>
            <w:tcW w:type="dxa" w:w="419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值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来源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规则冻结集通过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13/13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reports/industrial_rules.json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冲突 / 超限 / 待复核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conflicts=["M001-1"]；out_of_range=["M001-1","M006-2"]；needs_review 5 项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runs[0].summary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是否调用模型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model_used=false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runs[0].versions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保留的失败运行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run-49ac9fc9f84949f6（首轮序列化缺陷，保留不删）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同上 initial_implementation_failure_run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5.2 证据图存储现状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已有 evidence_nodes=1456 / evidence_edges=1359（只读 SQL），DDL 位于 deploy/init/02_metadata.sql:252-269。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现有边类型为 derived_from/retrieved_from/maps_to/supports/contradicts/verified_by/repaired_from；对照检查（entity_match/version_scope/unit_equivalent/time_overlap/conflicts）尚未建立。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绑定列 source_sha256/version/unit/time_scope 未建立；因此不能声称「版本化证据绑定已经落地」。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计划中的 019 迁移真实工作是「加绑定列 + 边类型 CHECK」，不是从零建表（docs/SCORE_GAP_LEDGER.md §3.3 P6/P7）。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5.3 通用跨源为何仍是 fail-closed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9"/>
        </w:rPr>
        <w:t>route_for() 只按关键词命中 cross_source，命中后直接返回 ROUTE_UNSUPPORTED。这是刻意的：在没有实体/版本/单位绑定与裁决门之前，猜测作答比拒答更危险。因此 F1 的「≥3 种结构不同的跨源问题」未达成，只能报已有工业链路的 13/13。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6. 可解释性与可追溯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6.1 证据出口清单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出口</w:t>
            </w:r>
          </w:p>
        </w:tc>
        <w:tc>
          <w:tcPr>
            <w:tcW w:type="dxa" w:w="453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内容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代码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答案载荷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sql、绑定参数、rows、citations（含 locators/relations）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datamind/agent.py、api.py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GET /v1/runs/{id}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运行摘要与状态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GET /v1/runs/{id}/evidence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证据集合（数据行 + 文档块 + 定位）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GET /v1/runs/{id}/events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事件流（可回放）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datamind/api.py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前端引用卡片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定位徽标/区域高亮；旋转页与非页面定位只显示标签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web/app.js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契约关系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read_relations 两向命中；只附存储中确有的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datamind/parse_contract.py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6.2 可视化纪律（防「猜测绘制」）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仅对未旋转的 pdf_region 提供区域高亮；rotation_degrees ≠ 0 时只显示标签。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非页面定位（office_object/cad_entity/sheet_range）不走区域绘制分支。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不从页码推导区域；查询定位失败不阻断回答，错误码独立记录。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有前端契约守护测试（node --check + 字段一致性 + 旋转拒绝分支存在性）。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边界：关系不参与排序/打分/重排/冲突消解；本轮未做界面视觉验收。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6.3 Mermaid（代码块描述）：一次跨源问答的时序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sequenceDiagram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participant U as 用户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participant A as agent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participant S as sql_engine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participant R as rag_engine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participant E as 证据图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U-&gt;&gt;A: 跨源问题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A-&gt;&gt;S: 结构化子问题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S--&gt;&gt;A: rows + sql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A-&gt;&gt;R: 文档子问题（绑定实体/版本）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R--&gt;&gt;A: 片段 + 定位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A-&gt;&gt;E: 写入 nodes/edges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E--&gt;&gt;A: 冲突？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alt 冲突且无权威登记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A--&gt;&gt;U: 双方证据 + 待裁决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else 可判定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  A--&gt;&gt;U: 结论 + 完整证据链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end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7. 中级任务实现细节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7.1 B3 语义校验与澄清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clarify() 为规则式缺项检测（时间范围、口径、对象），产出 clarification 字段并按 NEEDS_CLARIFICATION 路由。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已实现的证据：工业套件「模型前澄清」2/2（reports/industrial_nl2sql.json）。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未达成：无完整「提出缺项 → 用户补充 → 消歧补槽 → 完成查询」闭环评测；无「不必要澄清率」指标；前端补槽交互未接入（docs/SCORE_GAP_LEDGER.md F2）。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7.2 B4 Schema Linking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6"/>
        </w:rPr>
        <w:t>Catalog.retrieve(question, limit=8)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├── 词法匹配（问题词 ↔ 表/列中文名与别名）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├── 别名映射（entity_aliases WHERE approved=TRUE，如 VIP→钻石）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├── 枚举值命中（列枚举与问题中的字面值）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 xml:space="preserve">  └── Join Graph 路径（Catalog.join_path，外键方向）</w:t>
      </w:r>
      <w:r>
        <w:br/>
      </w:r>
      <w:r>
        <w:rPr>
          <w:rFonts w:ascii="Menlo" w:hAnsi="Menlo" w:eastAsia="PingFang SC"/>
          <w:b w:val="0"/>
          <w:color w:val="223344"/>
          <w:sz w:val="16"/>
        </w:rPr>
        <w:t>评测（reports/schema_linking.json）：表 31/31、语义锚点列 28/28、指标 4/4、路径 6/6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规模：18 条自建题、2 个 schema 快照（demo_retail、chinook），Top-5 微平均召回。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未达成：表数量未扩到 ≥40、未加入近义/命名相似干扰表、无未见问题集、错误路径拒绝率未单列。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7.3 B2 可扩展要素提取（机制就位，成本未测）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领域知识存于数据库注册表：schema_snapshots/_tables/_columns（中文名/别名/枚举/语义角色）、entity_aliases、business_metrics。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db/build_catalog.py 由 introspection 生成，datamind/catalog.py 读取渲染 → 引擎不需要领域提示词。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未达成：未做「新增一个未参与开发的领域」的成本实验（配置行数、标注样本数、代码改动行数、旧领域回归影响），因此不主张「低成本扩展已被证明」。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7.4 B5 / B6 / B7 / B8 / B9 现状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难题</w:t>
            </w:r>
          </w:p>
        </w:tc>
        <w:tc>
          <w:tcPr>
            <w:tcW w:type="dxa" w:w="396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已实现部分</w:t>
            </w:r>
          </w:p>
        </w:tc>
        <w:tc>
          <w:tcPr>
            <w:tcW w:type="dxa" w:w="36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明确缺口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B5 多表 JOIN/聚合/嵌套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受控 JOIN + 语义门禁 + 粒度风险判定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样本小、无公开基准；嵌套与合法派生表覆盖不足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B6 公式识别与计算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ONNX 识别 + LaTeX 结构校验 + 块级 formula_latex 进引用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无求值引擎；6b 计算结果无实现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B7 混乱目录恢复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标题树优先切片、heading_level/reading_order 字段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无缺标题/错编号/伪标题/跨页层级专项集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B8 文档复杂度评估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—（映射表判「未实现」）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无复杂度评分模型或规则；仅有手工 difficulty 标签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B9 质量检测与告警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parse_status 五态、quality_findings、OCR 置信度、旋转校验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无清晰度评分、繁简/错别字校正、统一告警报告</w:t>
            </w:r>
          </w:p>
        </w:tc>
      </w:tr>
    </w:tbl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8. 测试与评估体系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8.1 三层验证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层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规模与口径</w:t>
            </w:r>
          </w:p>
        </w:tc>
        <w:tc>
          <w:tcPr>
            <w:tcW w:type="dxa" w:w="340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入口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完整隔离回归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1297/1297，失败/错误 0，源库未修改（metadata_isolated=true）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scripts/test_isolated.py；reports/latest_regression.json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专项验证报告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按工作包分文件（契约/预算/PDF/OCR/消融/CAD 等）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reports/*_verification.json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冻结验收集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CAD 能力 31 例 365 断言；工业规则 13 例；schema 18 例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data/evaluation/、reports/cad_capability_v1.json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8.2 隔离回归的机制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克隆元数据库后执行；不复制模型设置、账户、会话、登录限流、权威规则、CAD 资产、私有 PDF 行。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报告 JSON 记录 metadata_isolated、source_database_modified 等布尔断言，便于机器核对。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纪律：新增测试会改变分母，每次同步 PROGRESS.md 的当前状态表（本轮未新增测试文件，分母未变）。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8.3 评测登记（append-only）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suite</w:t>
            </w:r>
          </w:p>
        </w:tc>
        <w:tc>
          <w:tcPr>
            <w:tcW w:type="dxa" w:w="430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登记文件</w:t>
            </w:r>
          </w:p>
        </w:tc>
        <w:tc>
          <w:tcPr>
            <w:tcW w:type="dxa" w:w="90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题数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digest（原文摘录，前 16 hex）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nl2sql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data/evaluation/registry/nl2sql_v1.json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14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a73bf740e4ad4eb9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rag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data/evaluation/registry/rag_v1.json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12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f5d42555a5831048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robustness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data/evaluation/registry/robustness_v1.json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ec105871014d2931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来源：reports/cards/wp1a_registry.md。check 实测 3/3 一致（exit 0）；重复冻结拒绝（exit 2）；篡改副本被检出（exit 1）；统一 schema 对三份历史报告报 0/3 符合（exit 1，如实结果）。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8.4 效率测量的口径（限制条件必须随数字一起引用）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机器：macOS-27.0.1-arm64，Apple M5 Pro，15 核，Python 3.14.5，内存 25,769,803,776 字节；每规模 3 次。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报告自带 4 条免责：单机单进程；无 CPU 绑定或 cgroup 隔离；无并发负载；非生产吞吐或容量承诺。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CAD 5000/20000 实体档 parse_status=partial（blocks 上限 2000）→ 受限输出路径测量。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文档选择 1/2/5/8 份实际读取 9/14/34/44 行、耗时 102.9–107.3 ms，不可外推为「整套 RAG 只需 100 ms」。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9. 安全边界与工程治理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议题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实现</w:t>
            </w:r>
          </w:p>
        </w:tc>
        <w:tc>
          <w:tcPr>
            <w:tcW w:type="dxa" w:w="36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证据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跨源密钥不继承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跨源路径不带已存密钥；本机 sink 阳性对照实测 0 次外送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 0.38.0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网络暴露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仅绑定 127.0.0.1；免登录只读 socket 校验对端；同源固定白名单；中间件默认拒绝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docs/AUDIT_FIXES.md F03/F04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只读执行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SQL 侧无写入路径；评测登记连接 set_session(readonly=True)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datamind/sql_guard.py、data/evaluation/registry/registry.py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任务预算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跨进程资源槽、挂钟 deadline、进程组终止（含孙进程）、输出上限与稳定超时码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datamind/task_budget.py（34 项测试）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可见性统一判定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searchability(status,needs_review,chunks) 唯一入口，四个端点复用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PROGRESS.md 第 2 批 2a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依赖锁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requirements.lock 65 个固定版本 + 守护测试校验锁与实际安装一致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tests/test_dependency_lock.py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未知项不猜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未登记权威不选来源；未识别跨源问法返回稳定码；无切片的文档不可问答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industrial_rules.py、agent.py、upload_pipeline.searchability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9.1 已知未收敛项（原文照录，不修饰）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F02 口径强制面仍窄（仅销售额别名族），复合指标按「无法独立校验」记录而不阻断。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profile 解析仍有两套实现（行为已一致，实现未合并）。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F10 摄取跨存储一致性仍有孤儿向量窗口（发布顺序协议已修，窗口未彻底关闭）。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CPU/内存限额：RLIMIT_CPU 实测生效；RLIMIT_AS 在本机 macOS 被拒 → 内存上限失败关闭而非假装生效。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租约未接入执行路径；非 cgroup 硬隔离、非分布式共识。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9.2 仓库与交付治理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git ls-files=605 个跟踪文件；db/migrations/*.sql=18；tests/ 目录 84 项（test_*.py 78 项，含 1 个 pending 目录项）。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交付物生成脚本独立放在 交付/_build/，不修改任何既有代码或文档。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交付清单（含 sha256 与生成命令）见 交付/DELIVERY_MANIFEST.json；官方提交物逐项状态见 docs/DELIVERY_CHECKLIST.md。</w:t>
      </w:r>
    </w:p>
    <w:p>
      <w:pPr>
        <w:spacing w:after="0"/>
      </w:pPr>
      <w:r>
        <w:br w:type="page"/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30"/>
        </w:rPr>
        <w:t>10. 已知局限与后续路线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10.1 局限（按官方评分项影响排序）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1. 通用跨源融合未建（F1）：当前仅工业结构跨源 13/13；无 ≥3 种结构差异的冻结集与绑定列。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2. 中级任务广度（F8/E8）：B3/B4 为「已实现（限定）」，B1/B2/B5/B6/B7/B9 为「部分」，B8 未实现。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3. 效率证明（E7/F6）：有 4+4 规模点实测，缺复杂度分析、并发吞吐与优化前后对照。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4. 多轮质量（E10）：契约与边界已实现并有 33 项测试，缺 ≥6 轮连续对话的准确率证据与前端接入。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5. 忠实度（E6）：只有组件级校验与端到端正确率，无逐结论三态标注。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6. 交付形态：决赛 ≤50 页深化稿与 ZIP 未打包（本轮明确不打 ZIP，只出清单与 dry-run 脚本）。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10.2 后续路线（与提升计划 WP 对应）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优先级</w:t>
            </w:r>
          </w:p>
        </w:tc>
        <w:tc>
          <w:tcPr>
            <w:tcW w:type="dxa" w:w="4309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工作</w:t>
            </w:r>
          </w:p>
        </w:tc>
        <w:tc>
          <w:tcPr>
            <w:tcW w:type="dxa" w:w="476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7"/>
              </w:rPr>
              <w:t>验收判据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P0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跨源证据绑定 + 三种结构冻结集（WP2）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P1/P2/P3 ≥80%、错误绑定率 ≤5%、冲突 100% 展示双方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P0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同类绑定的对照消融（WP3）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三臂同集同环境；full 臂错误绑定率相对 plain 下降 ≥50% 且绝对 ≤5%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P1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交互式澄清闭环 + 不必要澄清率（WP4）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不必要澄清率 ≤10%；一次补充后完成查询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P1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效率证明补齐（WP8）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≥3 档 × 并发矩阵 + 复杂度 + 一处优化前后对照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P2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上传→索引→问答闭环（WP9）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7"/>
              </w:rPr>
              <w:t>≥10 份 ≥4 种格式；缺索引仍被拒绝</w:t>
            </w:r>
          </w:p>
        </w:tc>
      </w:tr>
    </w:tbl>
    <w:p>
      <w:pPr>
        <w:spacing w:after="40" w:before="0"/>
      </w:pPr>
      <w:r>
        <w:rPr>
          <w:rFonts w:ascii="Helvetica Neue" w:hAnsi="Helvetica Neue" w:eastAsia="PingFang SC"/>
          <w:b w:val="0"/>
          <w:sz w:val="18"/>
        </w:rPr>
        <w:t>以上均为「完成并通过验收」的条件目标，不是已获分数，也不是官方成绩。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3"/>
        </w:rPr>
        <w:t>10.3 本说明书的诚实边界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本说明书未在干净空库环境重跑启动演练（本轮禁止重建容器/库），不主张「新环境已验证可启动」。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文中所有准确率/召回数字来自自建或合成集，官方测试集未提供；官方分档结论一律「无法判定」。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V-CAR 消融为 16 例合成机制替身，不调用任何模型，不衡量 OCR/问答准确率，不能作为领先性证据。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本说明书不含任何单位名、合作方名或人名。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elvetica Neue" w:hAnsi="Helvetica Neue" w:eastAsia="PingFang SC"/>
        <w:b w:val="0"/>
        <w:color w:val="888888"/>
        <w:sz w:val="15"/>
      </w:rPr>
      <w:t xml:space="preserve">DataMind Agent 技术实现说明书 v1.0　·　第 </w:t>
    </w:r>
    <w:fldSimple w:instr="PAGE">
      <w:r>
        <w:rPr>
          <w:sz w:val="15"/>
        </w:rPr>
        <w:t>1</w:t>
      </w:r>
    </w:fldSimple>
    <w:r>
      <w:rPr>
        <w:rFonts w:ascii="Helvetica Neue" w:hAnsi="Helvetica Neue" w:eastAsia="PingFang SC"/>
        <w:b w:val="0"/>
        <w:color w:val="888888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Helvetica Neue" w:hAnsi="Helvetica Neue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