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Helvetica Neue" w:hAnsi="Helvetica Neue" w:eastAsia="PingFang SC"/>
          <w:b/>
          <w:sz w:val="38"/>
        </w:rPr>
        <w:t>《突破与创新性自述》</w:t>
      </w:r>
    </w:p>
    <w:p>
      <w:pPr>
        <w:spacing w:after="40" w:before="0"/>
        <w:jc w:val="center"/>
      </w:pPr>
      <w:r>
        <w:rPr>
          <w:rFonts w:ascii="Helvetica Neue" w:hAnsi="Helvetica Neue" w:eastAsia="PingFang SC"/>
          <w:b/>
          <w:sz w:val="24"/>
        </w:rPr>
        <w:t>版本化的跨源证据绑定 + 可控修复</w:t>
      </w:r>
    </w:p>
    <w:p>
      <w:pPr>
        <w:spacing w:after="100" w:before="0"/>
        <w:jc w:val="center"/>
      </w:pPr>
      <w:r>
        <w:rPr>
          <w:rFonts w:ascii="Helvetica Neue" w:hAnsi="Helvetica Neue" w:eastAsia="PingFang SC"/>
          <w:b w:val="0"/>
          <w:sz w:val="17"/>
        </w:rPr>
        <w:t>DataMind Agent　·　基线提交 e4e2ebf　·　API 0.39.0　·　篇幅 ≤5 页　·　第三轮（收口轮）同步版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26"/>
        </w:rPr>
        <w:t>1. 定位声明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跨源问数最危险的失败不是「查不到」，而是把证据绑错了对象、版本、单位或时间口径之后，仍然给出高置信度的答案。本项目不新增一个大模型，也不追求把模块数量堆满；我们把「绑定」从一个隐式假设提升为一等公民，并把它变成可度量、可复核、可在有限次数内受控修复的机制。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因此本项申报的方向是「实用创新与转化价值」而非「技术突破领先性」：我们没有与公开最优方案的对比实验，没有公开基准成绩，也没有真实视觉模型参与对比，不做任何「业界领先」的主张。若后续对照实验证明本机制相对普通流水线无差异，本项应降级为纯粹的工程化与可信性叙述。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7"/>
        </w:rPr>
        <w:t>对应官方加分方向（赛题 PDF 第 14 页原文要点）：「实用创新与转化价值 0~10 分 —— 提出了出奇简单、易于部署的解决方案；在工程化设计、系统架构、用户体验方面有突出贡献」。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26"/>
        </w:rPr>
        <w:t>2. 核心贡献（单一贡献，一句话可陈述）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系统不直接生成跨源结论，而是先生成一张带类型的证据图：数据行 / 文档块 / 测量 / 规范条款是节点；实体同一性、版本适用、单位等价、时间口径、数值支持、数值冲突是边。每条结论必须携带绑定字段（对象 + 版本 + 单位 + 时间口径 + 来源 sha256）；冲突在有限次数的受控修复内消解；无法消解时同时展示双方证据并标记待裁决，绝不自动单选一个来源。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2.1 机制要点与现有资产的对应（不是另起炉灶）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3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要素</w:t>
            </w:r>
          </w:p>
        </w:tc>
        <w:tc>
          <w:tcPr>
            <w:tcW w:type="dxa" w:w="36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已有资产（仓库路径）</w:t>
            </w:r>
          </w:p>
        </w:tc>
        <w:tc>
          <w:tcPr>
            <w:tcW w:type="dxa" w:w="3742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本贡献的增量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实体同一性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entity_aliases（approved）参与 Schema 召回（datamind/catalog.py）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跨 SQL 行与文档块共用规范实体 id，绑定必须回指原值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连接路径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Catalog.join_path()（datamind/catalog.py）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多跳路径的跳数与证据边一起进入解释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版本与单位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图纸/工艺版本、industrial_rules.py 的单位与版本核验、来源权威登记（迁移 006）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泛化为 binding{entity_id, version, unit, time_scope, source_sha256} 并作为答案必填字段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冲突处理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工业规则「未登记权威时不选来源，保留双方原值」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升格为跨源通用裁决门 + 稳定错误码语义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受控修复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V-CAR 修复上限、ablation.py 的修复成功率/误修复率指标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只修绑定错误，每次修复记账，设误修复率硬门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可解释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事件流、回放、引用卡片、契约关系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证据图可视化：节点类型、边类型、绑定字段、冲突双方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2.2 可复现度量（本贡献真正缺过的东西）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>1. 绑定准确率 = 正确绑定到（对象 + 版本 + 单位 + 时间口径）的声称 / 全部答案声称。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>2. 错误绑定率（标志性指标）= 绑定错误却仍以高置信度输出的声称比例；零分母报 N/A，不用 0 冒充。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>3. 冲突检出率 / 误报率：同一来源相反值、跨版本不一致、单位不可归一化、时间范围不重叠，四类分别报 P/R。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>4. 修复账本：尝试次数、成功率、误修复率、每次修复带来的延迟与 token 成本。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>5. 对照消融：plain（直接拼接 SQL 结果与文档片段作答）/ bind_only（绑定但不核验）/ full（绑定 + 核验 + 受控修复）三臂在同一冻结集同一环境比较。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26"/>
        </w:rPr>
        <w:t>3. 举证（只用仓库内真实存在、且可被复核的数字）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3.1 证据状态总览（逐份点名，只读实测；核对时刻 2026-10-10T08:35+08:00）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4"/>
              </w:rPr>
              <w:t>被引用文件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4"/>
              </w:rPr>
              <w:t>只读实测状态</w:t>
            </w:r>
          </w:p>
        </w:tc>
        <w:tc>
          <w:tcPr>
            <w:tcW w:type="dxa" w:w="238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4"/>
              </w:rPr>
              <w:t>记录/规模</w:t>
            </w:r>
          </w:p>
        </w:tc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4"/>
              </w:rPr>
              <w:t>独立复核判定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reports/cross_source_offline.json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（13 798 B）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21 用例 / 161 断言 / model_calls=0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confirmed（C01–C10；第三轮复跑逐例 verdict 差异 0）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reports/binding_ablation.json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（219 605 B，sha256 前 16 位 d086dd2e24014965，generated_at 2026-10-09T15:36:52+00:00）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40 例陷阱 / 3 臂 / 68 条 arm-case 失败 / model_calls=0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冻结集与门槛算术已独立复跑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（`--check` exit 0、problems []、pin_matches true）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reports/cross_source_live.json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P1 5/6；model_calls=17；checks 55/60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 w:val="0"/>
                <w:sz w:val="18"/>
              </w:rPr>
              <w:t>内部一致；</w:t>
            </w:r>
            <w:r>
              <w:rPr>
                <w:rFonts w:ascii="Helvetica Neue" w:hAnsi="Helvetica Neue" w:eastAsia="PingFang SC"/>
                <w:b/>
                <w:sz w:val="18"/>
              </w:rPr>
              <w:t>未经独立重跑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（需真实模型）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reports/cross_source_norm_live.json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 w:val="0"/>
                <w:sz w:val="18"/>
              </w:rPr>
              <w:t>P2/P3/P4 28/28；</w:t>
            </w:r>
            <w:r>
              <w:rPr>
                <w:rFonts w:ascii="Helvetica Neue" w:hAnsi="Helvetica Neue" w:eastAsia="PingFang SC"/>
                <w:b/>
                <w:sz w:val="18"/>
              </w:rPr>
              <w:t>model_calls=0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；文档侧为自建语料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 w:val="0"/>
                <w:sz w:val="18"/>
              </w:rPr>
              <w:t>管线</w:t>
            </w:r>
            <w:r>
              <w:rPr>
                <w:rFonts w:ascii="Helvetica Neue" w:hAnsi="Helvetica Neue" w:eastAsia="PingFang SC"/>
                <w:b/>
                <w:sz w:val="18"/>
              </w:rPr>
              <w:t>已独立复现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（逐例 answer 零差异）；非模型成绩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reports/vcar_ablation.json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16 例合成机制消融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confirmed（C132：dataset/sha256/cases/generated_at 逐字段一致）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data/evaluation/binding_traps_v1.json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存在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40 例（四类各 10）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4"/>
              </w:rPr>
              <w:t>第三轮 `--check` exit 0，摘要 1fdfa89b…</w:t>
            </w:r>
          </w:p>
        </w:tc>
      </w:tr>
    </w:tbl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3.2 跨源离线证据（reports/cross_source_offline.json）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该报告为</w:t>
      </w:r>
      <w:r>
        <w:rPr>
          <w:rFonts w:ascii="Helvetica Neue" w:hAnsi="Helvetica Neue" w:eastAsia="PingFang SC"/>
          <w:b/>
          <w:sz w:val="18"/>
        </w:rPr>
        <w:t>注入 fixture + 期望先冻结</w:t>
      </w:r>
      <w:r>
        <w:rPr>
          <w:rFonts w:ascii="Helvetica Neue" w:hAnsi="Helvetica Neue" w:eastAsia="PingFang SC"/>
          <w:b w:val="0"/>
          <w:sz w:val="18"/>
        </w:rPr>
        <w:t>的内部一致性评测（`model_calls = 0`），不是泛化准确率，也不衡量真实模型：21/21 用例、161/161 断言通过；其中 6 条为设计内 fail-closed（4 条 `DOC_BINDING_MISSING` + 2 条 `CONFLICT_UNRESOLVED`）。第三轮复核者独立复跑得同一结果，逐例 verdict 差异 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06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指标</w:t>
            </w:r>
          </w:p>
        </w:tc>
        <w:tc>
          <w:tcPr>
            <w:tcW w:type="dxa" w:w="147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分子/分母</w:t>
            </w:r>
          </w:p>
        </w:tc>
        <w:tc>
          <w:tcPr>
            <w:tcW w:type="dxa" w:w="124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值</w:t>
            </w:r>
          </w:p>
        </w:tc>
        <w:tc>
          <w:tcPr>
            <w:tcW w:type="dxa" w:w="3175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来源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用例通过率（注入 fixture）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21/21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1.0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cross_source_offline.json totals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断言通过率（内部一致性）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161/161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1.0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cross_source_offline.json checks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设计内 fail-closed 保留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6/21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0.2857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error_code_counts + cases[]</w:t>
            </w:r>
          </w:p>
        </w:tc>
      </w:tr>
      <w:tr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模型调用次数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0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0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model_calls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 w:val="0"/>
          <w:sz w:val="16"/>
        </w:rPr>
        <w:t>结构性瑕疵（如实保留）：该报告与 `cross_source_norm_live.json` 的机器可读 `failure_samples` 均为空数组/未含全部非完成例，失败清单需从 `cases[]` 与 `error_code_counts` 逐条取（review_round1_evidence §5 与第三轮复核 §3.4 均已记录）。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3.3 绑定三臂消融（reports/binding_ablation.json；硬判定满足申报门槛）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8"/>
        </w:rPr>
        <w:t>该报告在 40 例冻结绑定陷阱集（同对象跨版本 / 单位不可归一 / 时间口径不同 / 文档与库数值相反，各 10 例）上跑 `plain` / `bind_only` / `full` 三臂，作答器为确定性桩（`answerer = deterministic-stub`，`model_calls = 0`）。</w:t>
      </w:r>
      <w:r>
        <w:rPr>
          <w:rFonts w:ascii="Helvetica Neue" w:hAnsi="Helvetica Neue" w:eastAsia="PingFang SC"/>
          <w:b/>
          <w:sz w:val="18"/>
        </w:rPr>
        <w:t>硬判定</w:t>
      </w:r>
      <w:r>
        <w:rPr>
          <w:rFonts w:ascii="Helvetica Neue" w:hAnsi="Helvetica Neue" w:eastAsia="PingFang SC"/>
          <w:b w:val="0"/>
          <w:sz w:val="18"/>
        </w:rPr>
        <w:t>原文：`criterion = full 臂错误绑定率相对 plain 臂下降 ≥50% 且绝对值 ≤5%`，`plain_misbinding_rate = 0.8`、`full_misbinding_rate = 0.0`、`relative_drop = 1.0`、`meets = true`。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24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臂</w:t>
            </w:r>
          </w:p>
        </w:tc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绑定准确率</w:t>
            </w:r>
          </w:p>
        </w:tc>
        <w:tc>
          <w:tcPr>
            <w:tcW w:type="dxa" w:w="260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错误绑定率（high 声称口径）</w:t>
            </w:r>
          </w:p>
        </w:tc>
        <w:tc>
          <w:tcPr>
            <w:tcW w:type="dxa" w:w="238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错误绑定率（全例口径）</w:t>
            </w:r>
          </w:p>
        </w:tc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冲突 P/R</w:t>
            </w:r>
          </w:p>
        </w:tc>
        <w:tc>
          <w:tcPr>
            <w:tcW w:type="dxa" w:w="1701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误修复率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plain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8/40 = 0.200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32/40 = 0.800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32/40 = 0.800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N/A / 0/25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N/A（无改写）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bind_only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8/40 = 0.200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27/35 = 0.7714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27/40 = 0.675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N/A / 0/25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N/A（无改写）</w:t>
            </w:r>
          </w:p>
        </w:tc>
      </w:tr>
      <w:t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full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40/40 = 1.000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0/17 = 0.000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0/40 = 0.000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25/25 / 25/25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0/9 = 0.000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 w:val="0"/>
          <w:sz w:val="17"/>
        </w:rPr>
        <w:t xml:space="preserve">full 臂修复账本：attempts 15 / changed 9 / rejected 6 / succeeded 9 / misrepair 0（成功率 1.0、误修复率 0/9）；high 断言 17/40，另 23 例按设计拒答；`failures[]` 保留 </w:t>
      </w:r>
      <w:r>
        <w:rPr>
          <w:rFonts w:ascii="Helvetica Neue" w:hAnsi="Helvetica Neue" w:eastAsia="PingFang SC"/>
          <w:b/>
          <w:sz w:val="17"/>
        </w:rPr>
        <w:t>68 条</w:t>
      </w:r>
      <w:r>
        <w:rPr>
          <w:rFonts w:ascii="Helvetica Neue" w:hAnsi="Helvetica Neue" w:eastAsia="PingFang SC"/>
          <w:b w:val="0"/>
          <w:sz w:val="17"/>
        </w:rPr>
        <w:t xml:space="preserve"> arm-case 失败（plain 34、bind_only 34、full 0）。敏感性探针：拆掉版本核验/冲突门/修复后，错误绑定率回到 0.500（9/18）/ 0.541（20/37）、绑定准确率 0.800。</w:t>
      </w:r>
    </w:p>
    <w:p>
      <w:pPr>
        <w:spacing w:after="60" w:before="0"/>
      </w:pPr>
      <w:r>
        <w:rPr>
          <w:rFonts w:ascii="Helvetica Neue" w:hAnsi="Helvetica Neue" w:eastAsia="PingFang SC"/>
          <w:b/>
          <w:sz w:val="17"/>
        </w:rPr>
        <w:t>独立复核状态（第三轮）</w:t>
      </w:r>
      <w:r>
        <w:rPr>
          <w:rFonts w:ascii="Helvetica Neue" w:hAnsi="Helvetica Neue" w:eastAsia="PingFang SC"/>
          <w:b w:val="0"/>
          <w:sz w:val="17"/>
        </w:rPr>
        <w:t xml:space="preserve">：`scripts/eval_binding.py --check` 已由独立复核者复跑 → </w:t>
      </w:r>
      <w:r>
        <w:rPr>
          <w:rFonts w:ascii="Helvetica Neue" w:hAnsi="Helvetica Neue" w:eastAsia="PingFang SC"/>
          <w:b/>
          <w:sz w:val="17"/>
        </w:rPr>
        <w:t>exit 0、`problems: []`、`pin_matches: true`、40 例</w:t>
      </w:r>
      <w:r>
        <w:rPr>
          <w:rFonts w:ascii="Helvetica Neue" w:hAnsi="Helvetica Neue" w:eastAsia="PingFang SC"/>
          <w:b w:val="0"/>
          <w:sz w:val="17"/>
        </w:rPr>
        <w:t>，冻结集与门槛算术</w:t>
      </w:r>
      <w:r>
        <w:rPr>
          <w:rFonts w:ascii="Helvetica Neue" w:hAnsi="Helvetica Neue" w:eastAsia="PingFang SC"/>
          <w:b/>
          <w:sz w:val="17"/>
        </w:rPr>
        <w:t>已被确认</w:t>
      </w:r>
      <w:r>
        <w:rPr>
          <w:rFonts w:ascii="Helvetica Neue" w:hAnsi="Helvetica Neue" w:eastAsia="PingFang SC"/>
          <w:b w:val="0"/>
          <w:sz w:val="17"/>
        </w:rPr>
        <w:t>；但作答器仍是</w:t>
      </w:r>
      <w:r>
        <w:rPr>
          <w:rFonts w:ascii="Helvetica Neue" w:hAnsi="Helvetica Neue" w:eastAsia="PingFang SC"/>
          <w:b/>
          <w:sz w:val="17"/>
        </w:rPr>
        <w:t>确定性桩</w:t>
      </w:r>
      <w:r>
        <w:rPr>
          <w:rFonts w:ascii="Helvetica Neue" w:hAnsi="Helvetica Neue" w:eastAsia="PingFang SC"/>
          <w:b w:val="0"/>
          <w:sz w:val="17"/>
        </w:rPr>
        <w:t>、陷阱集仍是</w:t>
      </w:r>
      <w:r>
        <w:rPr>
          <w:rFonts w:ascii="Helvetica Neue" w:hAnsi="Helvetica Neue" w:eastAsia="PingFang SC"/>
          <w:b/>
          <w:sz w:val="17"/>
        </w:rPr>
        <w:t>自建</w:t>
      </w:r>
      <w:r>
        <w:rPr>
          <w:rFonts w:ascii="Helvetica Neue" w:hAnsi="Helvetica Neue" w:eastAsia="PingFang SC"/>
          <w:b w:val="0"/>
          <w:sz w:val="17"/>
        </w:rPr>
        <w:t>，故这些数字</w:t>
      </w:r>
      <w:r>
        <w:rPr>
          <w:rFonts w:ascii="Helvetica Neue" w:hAnsi="Helvetica Neue" w:eastAsia="PingFang SC"/>
          <w:b/>
          <w:sz w:val="17"/>
        </w:rPr>
        <w:t>不是模型准确率</w:t>
      </w:r>
      <w:r>
        <w:rPr>
          <w:rFonts w:ascii="Helvetica Neue" w:hAnsi="Helvetica Neue" w:eastAsia="PingFang SC"/>
          <w:b w:val="0"/>
          <w:sz w:val="17"/>
        </w:rPr>
        <w:t>，不得主张业界领先。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3.4 跨源规范语料证据：P2 / P3 / P4（reports/cross_source_norm_live.json）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7"/>
        </w:rPr>
        <w:t>第三轮新增 14 份自建规范文档（`data/knowledge_sources/`，5 PDF + 9 DOCX，30 条条款），把「文档规则驱动 SQL 筛选」（P2）、「跨源冲突核验」（P3）、「复杂多跳」（P4）做成在</w:t>
      </w:r>
      <w:r>
        <w:rPr>
          <w:rFonts w:ascii="Helvetica Neue" w:hAnsi="Helvetica Neue" w:eastAsia="PingFang SC"/>
          <w:b/>
          <w:sz w:val="17"/>
        </w:rPr>
        <w:t>真实演示库 + 真实文件解析</w:t>
      </w:r>
      <w:r>
        <w:rPr>
          <w:rFonts w:ascii="Helvetica Neue" w:hAnsi="Helvetica Neue" w:eastAsia="PingFang SC"/>
          <w:b w:val="0"/>
          <w:sz w:val="17"/>
        </w:rPr>
        <w:t>上可复算的证据：28/28 通过，P2 12/12、P3 5/5、P4 6/6 `answered_and_verified`。</w:t>
      </w:r>
      <w:r>
        <w:rPr>
          <w:rFonts w:ascii="Helvetica Neue" w:hAnsi="Helvetica Neue" w:eastAsia="PingFang SC"/>
          <w:b/>
          <w:sz w:val="17"/>
        </w:rPr>
        <w:t>但 `model_calls = 0`</w:t>
      </w:r>
      <w:r>
        <w:rPr>
          <w:rFonts w:ascii="Helvetica Neue" w:hAnsi="Helvetica Neue" w:eastAsia="PingFang SC"/>
          <w:b w:val="0"/>
          <w:sz w:val="17"/>
        </w:rPr>
        <w:t>：SQL 由条款确定性编译，</w:t>
      </w:r>
      <w:r>
        <w:rPr>
          <w:rFonts w:ascii="Helvetica Neue" w:hAnsi="Helvetica Neue" w:eastAsia="PingFang SC"/>
          <w:b/>
          <w:sz w:val="17"/>
        </w:rPr>
        <w:t>不是 NL2SQL，也没有模型参与</w:t>
      </w:r>
      <w:r>
        <w:rPr>
          <w:rFonts w:ascii="Helvetica Neue" w:hAnsi="Helvetica Neue" w:eastAsia="PingFang SC"/>
          <w:b w:val="0"/>
          <w:sz w:val="17"/>
        </w:rPr>
        <w:t>；文档侧是</w:t>
      </w:r>
      <w:r>
        <w:rPr>
          <w:rFonts w:ascii="Helvetica Neue" w:hAnsi="Helvetica Neue" w:eastAsia="PingFang SC"/>
          <w:b/>
          <w:sz w:val="17"/>
        </w:rPr>
        <w:t>本轮自建语料</w:t>
      </w:r>
      <w:r>
        <w:rPr>
          <w:rFonts w:ascii="Helvetica Neue" w:hAnsi="Helvetica Neue" w:eastAsia="PingFang SC"/>
          <w:b w:val="0"/>
          <w:sz w:val="17"/>
        </w:rPr>
        <w:t xml:space="preserve">。第三轮已独立复跑该命令（exit 0），逐例 `answer` 文本差异 </w:t>
      </w:r>
      <w:r>
        <w:rPr>
          <w:rFonts w:ascii="Helvetica Neue" w:hAnsi="Helvetica Neue" w:eastAsia="PingFang SC"/>
          <w:b/>
          <w:sz w:val="17"/>
        </w:rPr>
        <w:t>0</w:t>
      </w:r>
      <w:r>
        <w:rPr>
          <w:rFonts w:ascii="Helvetica Neue" w:hAnsi="Helvetica Neue" w:eastAsia="PingFang SC"/>
          <w:b w:val="0"/>
          <w:sz w:val="17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结构</w:t>
            </w:r>
          </w:p>
        </w:tc>
        <w:tc>
          <w:tcPr>
            <w:tcW w:type="dxa" w:w="2494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真实成功（answered_and_verified）</w:t>
            </w:r>
          </w:p>
        </w:tc>
        <w:tc>
          <w:tcPr>
            <w:tcW w:type="dxa" w:w="907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分母</w:t>
            </w:r>
          </w:p>
        </w:tc>
        <w:tc>
          <w:tcPr>
            <w:tcW w:type="dxa" w:w="192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是否有模型</w:t>
            </w:r>
          </w:p>
        </w:tc>
        <w:tc>
          <w:tcPr>
            <w:tcW w:type="dxa" w:w="2268"/>
            <w:shd w:val="clear" w:fill="DCE6F5"/>
          </w:tcPr>
          <w:p>
            <w:pPr>
              <w:spacing w:after="20"/>
            </w:pPr>
            <w:r/>
            <w:r>
              <w:rPr>
                <w:rFonts w:ascii="Helvetica Neue" w:hAnsi="Helvetica Neue" w:eastAsia="PingFang SC"/>
                <w:b/>
                <w:sz w:val="16"/>
              </w:rPr>
              <w:t>文档侧来源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P1 SQL 结果驱动文档检索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5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（cross_source_live.json）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是</w:t>
            </w:r>
            <w:r>
              <w:rPr>
                <w:rFonts w:ascii="Helvetica Neue" w:hAnsi="Helvetica Neue" w:eastAsia="PingFang SC"/>
                <w:b w:val="0"/>
                <w:sz w:val="18"/>
              </w:rPr>
              <w:t>（model_calls 17）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公开知识库 169 条切片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P2 文档规则驱动 SQL 筛选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12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12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否（model_calls 0）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自建语料 14 份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P3 跨源冲突核验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否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自建语料 14 份</w:t>
            </w:r>
          </w:p>
        </w:tc>
      </w:tr>
      <w:tr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P4 复杂多跳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>
              <w:rPr>
                <w:rFonts w:ascii="Helvetica Neue" w:hAnsi="Helvetica Neue" w:eastAsia="PingFang SC"/>
                <w:b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否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Helvetica Neue" w:hAnsi="Helvetica Neue" w:eastAsia="PingFang SC"/>
                <w:b w:val="0"/>
                <w:sz w:val="16"/>
              </w:rPr>
              <w:t>自建语料 14 份</w:t>
            </w:r>
          </w:p>
        </w:tc>
      </w:tr>
    </w:tbl>
    <w:p>
      <w:pPr>
        <w:spacing w:after="60" w:before="0"/>
      </w:pPr>
      <w:r>
        <w:rPr>
          <w:rFonts w:ascii="Helvetica Neue" w:hAnsi="Helvetica Neue" w:eastAsia="PingFang SC"/>
          <w:b/>
          <w:sz w:val="17"/>
        </w:rPr>
        <w:t>F1 档位判断（不抬档）</w:t>
      </w:r>
      <w:r>
        <w:rPr>
          <w:rFonts w:ascii="Helvetica Neue" w:hAnsi="Helvetica Neue" w:eastAsia="PingFang SC"/>
          <w:b w:val="0"/>
          <w:sz w:val="17"/>
        </w:rPr>
        <w:t>：官方 F1「能正确回答至少 3 种跨源问题得 6 分」。当前 4 种结构里只有 P1 有</w:t>
      </w:r>
      <w:r>
        <w:rPr>
          <w:rFonts w:ascii="Helvetica Neue" w:hAnsi="Helvetica Neue" w:eastAsia="PingFang SC"/>
          <w:b/>
          <w:sz w:val="17"/>
        </w:rPr>
        <w:t>真实模型</w:t>
      </w:r>
      <w:r>
        <w:rPr>
          <w:rFonts w:ascii="Helvetica Neue" w:hAnsi="Helvetica Neue" w:eastAsia="PingFang SC"/>
          <w:b w:val="0"/>
          <w:sz w:val="17"/>
        </w:rPr>
        <w:t>端到端记录（单次 5/6），P2/P3/P4 的 23 条答案 `model_calls = 0` 且文档侧为自建语料；另有 3 处引擎判定缺陷已被本轮冻结（`edge_between` 单向键查找导致 P4 引擎 2/9 vs 独立重算 9/9、条款无「适用对象」门控、冲突键不含测量标识产生假冲突）。因此</w:t>
      </w:r>
      <w:r>
        <w:rPr>
          <w:rFonts w:ascii="Helvetica Neue" w:hAnsi="Helvetica Neue" w:eastAsia="PingFang SC"/>
          <w:b/>
          <w:sz w:val="17"/>
        </w:rPr>
        <w:t>本自述不主张 F1 已计入 6 分档</w:t>
      </w:r>
      <w:r>
        <w:rPr>
          <w:rFonts w:ascii="Helvetica Neue" w:hAnsi="Helvetica Neue" w:eastAsia="PingFang SC"/>
          <w:b w:val="0"/>
          <w:sz w:val="17"/>
        </w:rPr>
        <w:t>；可诚实陈述的是：跨源证据从「完全缺失」推进到「4 种结构、28 条可复现记录，其中 1 种有真实模型记录」。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3.5 仍未产出、因此不作主张的证据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7"/>
        </w:rPr>
        <w:t>· 公开基准对比（Spider/BIRD 等）与真实视觉模型对比：</w:t>
      </w:r>
      <w:r>
        <w:rPr>
          <w:rFonts w:ascii="Helvetica Neue" w:hAnsi="Helvetica Neue" w:eastAsia="PingFang SC"/>
          <w:b/>
          <w:sz w:val="17"/>
        </w:rPr>
        <w:t>未产出</w:t>
      </w:r>
      <w:r>
        <w:rPr>
          <w:rFonts w:ascii="Helvetica Neue" w:hAnsi="Helvetica Neue" w:eastAsia="PingFang SC"/>
          <w:b w:val="0"/>
          <w:sz w:val="17"/>
        </w:rPr>
        <w:t>，不作主张。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7"/>
        </w:rPr>
        <w:t>· 跨源 P2/P3/P4 的</w:t>
      </w:r>
      <w:r>
        <w:rPr>
          <w:rFonts w:ascii="Helvetica Neue" w:hAnsi="Helvetica Neue" w:eastAsia="PingFang SC"/>
          <w:b/>
          <w:sz w:val="17"/>
        </w:rPr>
        <w:t>真实模型</w:t>
      </w:r>
      <w:r>
        <w:rPr>
          <w:rFonts w:ascii="Helvetica Neue" w:hAnsi="Helvetica Neue" w:eastAsia="PingFang SC"/>
          <w:b w:val="0"/>
          <w:sz w:val="17"/>
        </w:rPr>
        <w:t>端到端（NL2SQL + 生成）：</w:t>
      </w:r>
      <w:r>
        <w:rPr>
          <w:rFonts w:ascii="Helvetica Neue" w:hAnsi="Helvetica Neue" w:eastAsia="PingFang SC"/>
          <w:b/>
          <w:sz w:val="17"/>
        </w:rPr>
        <w:t>未产出</w:t>
      </w:r>
      <w:r>
        <w:rPr>
          <w:rFonts w:ascii="Helvetica Neue" w:hAnsi="Helvetica Neue" w:eastAsia="PingFang SC"/>
          <w:b w:val="0"/>
          <w:sz w:val="17"/>
        </w:rPr>
        <w:t>，不作主张。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7"/>
        </w:rPr>
        <w:t>· 逐页人工视觉检查与干净环境演练：</w:t>
      </w:r>
      <w:r>
        <w:rPr>
          <w:rFonts w:ascii="Helvetica Neue" w:hAnsi="Helvetica Neue" w:eastAsia="PingFang SC"/>
          <w:b/>
          <w:sz w:val="17"/>
        </w:rPr>
        <w:t>未做</w:t>
      </w:r>
      <w:r>
        <w:rPr>
          <w:rFonts w:ascii="Helvetica Neue" w:hAnsi="Helvetica Neue" w:eastAsia="PingFang SC"/>
          <w:b w:val="0"/>
          <w:sz w:val="17"/>
        </w:rPr>
        <w:t>，不作主张。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3.6 报告自带的边界（原文照录，必须与数字同时引用）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5"/>
        </w:rPr>
        <w:t>binding_ablation.json boundaries（原文照录）：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· stub 作答器：不调用任何上游模型（model_calls=0），不是真实模型准确率，也不能外推为业务准确率；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· 自建冻结陷阱集：40 例由本仓库自行编写并冻结，plain 臂的失败来自陷阱的设计，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  「相对下降」是机制对照结果，不是泛化能力的证明；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· 零分母一律 N/A（None），不用 0 冒充；分母分子报告在同一条目内；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· failures[] 保留每一条失败样本（含 plain/bind_only/full 三臂），未做任何剔除；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· 本报告不衡量真实模型、真实演示库查询或前端表现。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claim_boundary（原文照录）：full 臂通过门槛只能支持「在冻结定义下机制有效」的实用创新举证；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 xml:space="preserve">  若要主张技术突破领先性，还需要真实模型 + 独立外部数据的证据。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26"/>
        </w:rPr>
        <w:t>4. 诚实边界（不主张什么）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1. </w:t>
      </w:r>
      <w:r>
        <w:rPr>
          <w:rFonts w:ascii="Helvetica Neue" w:hAnsi="Helvetica Neue" w:eastAsia="PingFang SC"/>
          <w:b/>
          <w:sz w:val="18"/>
        </w:rPr>
        <w:t>无真实视觉模型对比</w:t>
      </w:r>
      <w:r>
        <w:rPr>
          <w:rFonts w:ascii="Helvetica Neue" w:hAnsi="Helvetica Neue" w:eastAsia="PingFang SC"/>
          <w:b w:val="0"/>
          <w:sz w:val="18"/>
        </w:rPr>
        <w:t>：上游仅文本模型，仓库无本地视觉权重目录（docs/MODEL_WEIGHTS.md）；`vcar_ablation.json` 的 local 臂是机制替身，不得当作真实视觉模型成绩。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2. </w:t>
      </w:r>
      <w:r>
        <w:rPr>
          <w:rFonts w:ascii="Helvetica Neue" w:hAnsi="Helvetica Neue" w:eastAsia="PingFang SC"/>
          <w:b/>
          <w:sz w:val="18"/>
        </w:rPr>
        <w:t>不得主张业界领先</w:t>
      </w:r>
      <w:r>
        <w:rPr>
          <w:rFonts w:ascii="Helvetica Neue" w:hAnsi="Helvetica Neue" w:eastAsia="PingFang SC"/>
          <w:b w:val="0"/>
          <w:sz w:val="18"/>
        </w:rPr>
        <w:t>：无与公开最优方案的对比实验，无公开基准成绩；绑定三臂消融是</w:t>
      </w:r>
      <w:r>
        <w:rPr>
          <w:rFonts w:ascii="Helvetica Neue" w:hAnsi="Helvetica Neue" w:eastAsia="PingFang SC"/>
          <w:b/>
          <w:sz w:val="18"/>
        </w:rPr>
        <w:t>自建冻结集 + 确定性 stub</w:t>
      </w:r>
      <w:r>
        <w:rPr>
          <w:rFonts w:ascii="Helvetica Neue" w:hAnsi="Helvetica Neue" w:eastAsia="PingFang SC"/>
          <w:b w:val="0"/>
          <w:sz w:val="18"/>
        </w:rPr>
        <w:t>上的机制对照，不是泛化能力，也不是业界领先。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3. </w:t>
      </w:r>
      <w:r>
        <w:rPr>
          <w:rFonts w:ascii="Helvetica Neue" w:hAnsi="Helvetica Neue" w:eastAsia="PingFang SC"/>
          <w:b/>
          <w:sz w:val="18"/>
        </w:rPr>
        <w:t>离线/stub 不等于模型准确率</w:t>
      </w:r>
      <w:r>
        <w:rPr>
          <w:rFonts w:ascii="Helvetica Neue" w:hAnsi="Helvetica Neue" w:eastAsia="PingFang SC"/>
          <w:b w:val="0"/>
          <w:sz w:val="18"/>
        </w:rPr>
        <w:t>：`cross_source_offline.json`、`binding_ablation.json` 与 `cross_source_norm_live.json` （其 `mode: live` 指真实库/真实文件，</w:t>
      </w:r>
      <w:r>
        <w:rPr>
          <w:rFonts w:ascii="Helvetica Neue" w:hAnsi="Helvetica Neue" w:eastAsia="PingFang SC"/>
          <w:b/>
          <w:sz w:val="18"/>
        </w:rPr>
        <w:t>不是真实模型</w:t>
      </w:r>
      <w:r>
        <w:rPr>
          <w:rFonts w:ascii="Helvetica Neue" w:hAnsi="Helvetica Neue" w:eastAsia="PingFang SC"/>
          <w:b w:val="0"/>
          <w:sz w:val="18"/>
        </w:rPr>
        <w:t>，`model_calls = 0`）均不得外推为业务准确率。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4. </w:t>
      </w:r>
      <w:r>
        <w:rPr>
          <w:rFonts w:ascii="Helvetica Neue" w:hAnsi="Helvetica Neue" w:eastAsia="PingFang SC"/>
          <w:b/>
          <w:sz w:val="18"/>
        </w:rPr>
        <w:t>绑定消融的独立复核范围有限</w:t>
      </w:r>
      <w:r>
        <w:rPr>
          <w:rFonts w:ascii="Helvetica Neue" w:hAnsi="Helvetica Neue" w:eastAsia="PingFang SC"/>
          <w:b w:val="0"/>
          <w:sz w:val="18"/>
        </w:rPr>
        <w:t>：第三轮只独立复跑确认了</w:t>
      </w:r>
      <w:r>
        <w:rPr>
          <w:rFonts w:ascii="Helvetica Neue" w:hAnsi="Helvetica Neue" w:eastAsia="PingFang SC"/>
          <w:b/>
          <w:sz w:val="18"/>
        </w:rPr>
        <w:t>冻结集与门槛算术</w:t>
      </w:r>
      <w:r>
        <w:rPr>
          <w:rFonts w:ascii="Helvetica Neue" w:hAnsi="Helvetica Neue" w:eastAsia="PingFang SC"/>
          <w:b w:val="0"/>
          <w:sz w:val="18"/>
        </w:rPr>
        <w:t>（`--check` exit 0）；`full` 臂 40/40 是陷阱集与机制同源设计的结果，不构成泛化证据。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5. </w:t>
      </w:r>
      <w:r>
        <w:rPr>
          <w:rFonts w:ascii="Helvetica Neue" w:hAnsi="Helvetica Neue" w:eastAsia="PingFang SC"/>
          <w:b/>
          <w:sz w:val="18"/>
        </w:rPr>
        <w:t>不主张通用跨源已实现</w:t>
      </w:r>
      <w:r>
        <w:rPr>
          <w:rFonts w:ascii="Helvetica Neue" w:hAnsi="Helvetica Neue" w:eastAsia="PingFang SC"/>
          <w:b w:val="0"/>
          <w:sz w:val="18"/>
        </w:rPr>
        <w:t>：第一轮安全复查的 H1/M1/M2/M4/L2/L3/L5 已在第二轮修复、L4（生产路径耦合评测脚本）已在第三轮下沉到 `datamind/clarification.py`；但跨源真实链路</w:t>
      </w:r>
      <w:r>
        <w:rPr>
          <w:rFonts w:ascii="Helvetica Neue" w:hAnsi="Helvetica Neue" w:eastAsia="PingFang SC"/>
          <w:b/>
          <w:sz w:val="18"/>
        </w:rPr>
        <w:t>只跑通 P1 一种结构</w:t>
      </w:r>
      <w:r>
        <w:rPr>
          <w:rFonts w:ascii="Helvetica Neue" w:hAnsi="Helvetica Neue" w:eastAsia="PingFang SC"/>
          <w:b w:val="0"/>
          <w:sz w:val="18"/>
        </w:rPr>
        <w:t>（5/6），P2/P3/P4 的真实模型端到端仍未产出。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6. </w:t>
      </w:r>
      <w:r>
        <w:rPr>
          <w:rFonts w:ascii="Helvetica Neue" w:hAnsi="Helvetica Neue" w:eastAsia="PingFang SC"/>
          <w:b/>
          <w:sz w:val="18"/>
        </w:rPr>
        <w:t>不主张任何官方得分</w:t>
      </w:r>
      <w:r>
        <w:rPr>
          <w:rFonts w:ascii="Helvetica Neue" w:hAnsi="Helvetica Neue" w:eastAsia="PingFang SC"/>
          <w:b w:val="0"/>
          <w:sz w:val="18"/>
        </w:rPr>
        <w:t>：官方测试集未提供；本项目全部数字来自自建或合成冻结集。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7. </w:t>
      </w:r>
      <w:r>
        <w:rPr>
          <w:rFonts w:ascii="Helvetica Neue" w:hAnsi="Helvetica Neue" w:eastAsia="PingFang SC"/>
          <w:b/>
          <w:sz w:val="18"/>
        </w:rPr>
        <w:t>不主张「plain 臂一定更差」的普适结论</w:t>
      </w:r>
      <w:r>
        <w:rPr>
          <w:rFonts w:ascii="Helvetica Neue" w:hAnsi="Helvetica Neue" w:eastAsia="PingFang SC"/>
          <w:b w:val="0"/>
          <w:sz w:val="18"/>
        </w:rPr>
        <w:t>：本冻结集上 plain 错误绑定率 0.800，但该值由陷阱设计决定；若在独立外部数据上 plain 接近满分，本项只能申报转化与工程价值。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8"/>
        </w:rPr>
        <w:t xml:space="preserve">8. </w:t>
      </w:r>
      <w:r>
        <w:rPr>
          <w:rFonts w:ascii="Helvetica Neue" w:hAnsi="Helvetica Neue" w:eastAsia="PingFang SC"/>
          <w:b/>
          <w:sz w:val="18"/>
        </w:rPr>
        <w:t>不主张「版本化证据绑定已全库落地」</w:t>
      </w:r>
      <w:r>
        <w:rPr>
          <w:rFonts w:ascii="Helvetica Neue" w:hAnsi="Helvetica Neue" w:eastAsia="PingFang SC"/>
          <w:b w:val="0"/>
          <w:sz w:val="18"/>
        </w:rPr>
        <w:t>：既有 `evidence_nodes`/`evidence_edges` 表结构见docs/SCORE_GAP_LEDGER.md §3.3，绑定字段的库级落地范围以该文件为准，本自述不扩大。</w:t>
      </w:r>
    </w:p>
    <w:p>
      <w:pPr>
        <w:spacing w:after="100" w:before="160"/>
        <w:pBdr>
          <w:bottom w:val="single" w:sz="8" w:space="2" w:color="1F3D7A"/>
        </w:pBdr>
      </w:pPr>
      <w:r>
        <w:rPr>
          <w:rFonts w:ascii="Helvetica Neue" w:hAnsi="Helvetica Neue" w:eastAsia="PingFang SC"/>
          <w:b/>
          <w:color w:val="1F3D7A"/>
          <w:sz w:val="26"/>
        </w:rPr>
        <w:t>5. 评审价值与可复核入口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对评委：本贡献把「可解释」从界面展示推进到可度量的绑定正确性；评委可用同一冻结集复跑三臂对照，并逐条阅读 68 条失败样本与敏感性探针。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对工程：绑定字段与证据图是通用抽象，不依赖某个领域提示词；新增领域只需要登记元数据（已有 schema 注册表机制）。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对产品：冲突「同时展示双方 + 待裁决」比自动选一个来源更贴近真实业务责任边界（谁有权裁定由人决定）。</w:t>
      </w:r>
    </w:p>
    <w:p>
      <w:pPr>
        <w:spacing w:after="40" w:before="0"/>
        <w:ind w:left="198"/>
      </w:pPr>
      <w:r>
        <w:rPr>
          <w:rFonts w:ascii="Helvetica Neue" w:hAnsi="Helvetica Neue" w:eastAsia="PingFang SC"/>
          <w:b w:val="0"/>
          <w:sz w:val="19"/>
        </w:rPr>
        <w:t>· 可复核入口：reports/binding_ablation.json、reports/cross_source_offline.json、reports/cross_source_live.json、reports/cross_source_norm_live.json、reports/review_round3_final.md、reports/cards/wp3_binding.md、reports/cards/r3_cross_source_norm.md、docs/SCORE_GAP_LEDGER.md §5。</w:t>
      </w:r>
    </w:p>
    <w:p>
      <w:pPr>
        <w:spacing w:after="60" w:before="120"/>
      </w:pPr>
      <w:r>
        <w:rPr>
          <w:rFonts w:ascii="Helvetica Neue" w:hAnsi="Helvetica Neue" w:eastAsia="PingFang SC"/>
          <w:b/>
          <w:color w:val="254A8A"/>
          <w:sz w:val="20"/>
        </w:rPr>
        <w:t>5.1 本自述的复现命令（全部只读 / 不写演示库）</w:t>
      </w:r>
    </w:p>
    <w:p>
      <w:pPr>
        <w:spacing w:after="80" w:before="40" w:line="240" w:lineRule="auto"/>
        <w:ind w:left="170"/>
        <w:shd w:val="clear" w:fill="F4F6F8"/>
      </w:pPr>
      <w:r>
        <w:rPr>
          <w:rFonts w:ascii="Menlo" w:hAnsi="Menlo" w:eastAsia="PingFang SC"/>
          <w:b w:val="0"/>
          <w:color w:val="223344"/>
          <w:sz w:val="15"/>
        </w:rPr>
        <w:t>cd "/Users/caicai/DataMind Agent"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git rev-parse --short HEAD                                    # e4e2ebf（只读）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.venv/bin/python scripts/eval_binding.py --check; echo "exit=$?"        # 0 → problems: []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.venv/bin/python scripts/eval_cross_source_norm.py --check; echo "exit=$?"  # 0 → 28 例标签复算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.venv/bin/python -c "import json;d=json.load(open('reports/binding_ablation.json'));print(d['verdict'])"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#   → {'meets': True, 'relative_drop': 1.0, 'plain_misbinding_rate': 0.8, 'full_misbinding_rate': 0.0}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.venv/bin/python -c "import json;d=json.load(open('reports/cross_source_live.json'));print(d['live_summary'], d['model_calls'])"</w:t>
      </w:r>
      <w:r>
        <w:br/>
      </w:r>
      <w:r>
        <w:rPr>
          <w:rFonts w:ascii="Menlo" w:hAnsi="Menlo" w:eastAsia="PingFang SC"/>
          <w:b w:val="0"/>
          <w:color w:val="223344"/>
          <w:sz w:val="15"/>
        </w:rPr>
        <w:t>#   → P1 5/6 answered_and_verified；model_calls 17</w:t>
      </w:r>
    </w:p>
    <w:p>
      <w:pPr>
        <w:spacing w:after="60" w:before="0"/>
      </w:pPr>
      <w:r>
        <w:rPr>
          <w:rFonts w:ascii="Helvetica Neue" w:hAnsi="Helvetica Neue" w:eastAsia="PingFang SC"/>
          <w:b w:val="0"/>
          <w:sz w:val="17"/>
        </w:rPr>
        <w:t>本自述与设计报告、技术说明书、答辩演示同步交付；所有数字均可由上述命令与报告文件复核。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elvetica Neue" w:hAnsi="Helvetica Neue" w:eastAsia="PingFang SC"/>
        <w:b w:val="0"/>
        <w:color w:val="888888"/>
        <w:sz w:val="15"/>
      </w:rPr>
      <w:t xml:space="preserve">《突破与创新性自述》　·　第 </w:t>
    </w:r>
    <w:fldSimple w:instr="PAGE">
      <w:r>
        <w:rPr>
          <w:sz w:val="15"/>
        </w:rPr>
        <w:t>1</w:t>
      </w:r>
    </w:fldSimple>
    <w:r>
      <w:rPr>
        <w:rFonts w:ascii="Helvetica Neue" w:hAnsi="Helvetica Neue" w:eastAsia="PingFang SC"/>
        <w:b w:val="0"/>
        <w:color w:val="888888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Helvetica Neue" w:hAnsi="Helvetica Neue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