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4"/>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vAlign w:val="top"/>
          </w:tcPr>
          <w:p>
            <w:pPr>
              <w:rPr>
                <w:rFonts w:ascii="Times New Roman" w:hAnsi="Times New Roman" w:eastAsia="宋体" w:cs="Times New Roman"/>
                <w:kern w:val="2"/>
                <w:sz w:val="21"/>
                <w:szCs w:val="24"/>
                <w:lang w:val="en-US" w:eastAsia="zh-CN" w:bidi="ar-SA"/>
              </w:rPr>
            </w:pPr>
            <w:r>
              <w:rPr>
                <w:rFonts w:hint="eastAsia"/>
              </w:rPr>
              <w:t>可靠数据传输协议-GBN协议的设计与实现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vAlign w:val="top"/>
          </w:tcPr>
          <w:p>
            <w:pPr>
              <w:rPr>
                <w:rFonts w:hint="default"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Cycleke</w:t>
            </w:r>
          </w:p>
        </w:tc>
        <w:tc>
          <w:tcPr>
            <w:tcW w:w="1217" w:type="dxa"/>
          </w:tcPr>
          <w:p>
            <w:pPr>
              <w:jc w:val="center"/>
            </w:pPr>
            <w:r>
              <w:rPr>
                <w:rFonts w:hint="eastAsia"/>
              </w:rPr>
              <w:t>院系</w:t>
            </w:r>
          </w:p>
        </w:tc>
        <w:tc>
          <w:tcPr>
            <w:tcW w:w="2551" w:type="dxa"/>
            <w:gridSpan w:val="3"/>
            <w:vAlign w:val="top"/>
          </w:tcPr>
          <w:p>
            <w:pPr>
              <w:rPr>
                <w:rFonts w:hint="eastAsia" w:ascii="Times New Roman" w:hAnsi="Times New Roman" w:eastAsia="宋体" w:cs="Times New Roman"/>
                <w:kern w:val="2"/>
                <w:sz w:val="21"/>
                <w:szCs w:val="24"/>
                <w:lang w:val="en-US" w:eastAsia="zh-CN" w:bidi="ar-SA"/>
              </w:rPr>
            </w:pPr>
            <w:r>
              <w:rPr>
                <w:rFonts w:hint="eastAsia"/>
                <w:lang w:eastAsia="zh-CN"/>
              </w:rPr>
              <w:t>计算学部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vAlign w:val="top"/>
          </w:tcPr>
          <w:p>
            <w:pPr>
              <w:rPr>
                <w:rFonts w:hint="default" w:ascii="Times New Roman" w:hAnsi="Times New Roman" w:eastAsia="宋体" w:cs="Times New Roman"/>
                <w:kern w:val="2"/>
                <w:sz w:val="21"/>
                <w:szCs w:val="24"/>
                <w:lang w:val="en-US" w:eastAsia="zh-CN" w:bidi="ar-SA"/>
              </w:rPr>
            </w:pPr>
          </w:p>
        </w:tc>
        <w:tc>
          <w:tcPr>
            <w:tcW w:w="1217" w:type="dxa"/>
          </w:tcPr>
          <w:p>
            <w:pPr>
              <w:jc w:val="center"/>
            </w:pPr>
            <w:r>
              <w:rPr>
                <w:rFonts w:hint="eastAsia"/>
              </w:rPr>
              <w:t>学号</w:t>
            </w:r>
          </w:p>
        </w:tc>
        <w:tc>
          <w:tcPr>
            <w:tcW w:w="2551" w:type="dxa"/>
            <w:gridSpan w:val="3"/>
            <w:vAlign w:val="top"/>
          </w:tcPr>
          <w:p>
            <w:pPr>
              <w:rPr>
                <w:rFonts w:hint="default" w:ascii="Times New Roman" w:hAnsi="Times New Roman" w:eastAsia="宋体" w:cs="Times New Roman"/>
                <w:kern w:val="2"/>
                <w:sz w:val="21"/>
                <w:szCs w:val="24"/>
                <w:lang w:val="en-US" w:eastAsia="zh-CN" w:bidi="ar-SA"/>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vAlign w:val="top"/>
          </w:tcPr>
          <w:p>
            <w:pPr>
              <w:rPr>
                <w:rFonts w:hint="default" w:ascii="Times New Roman" w:hAnsi="Times New Roman" w:eastAsia="宋体" w:cs="Times New Roman"/>
                <w:kern w:val="2"/>
                <w:sz w:val="21"/>
                <w:szCs w:val="24"/>
                <w:lang w:val="en-US" w:eastAsia="zh-CN" w:bidi="ar-SA"/>
              </w:rPr>
            </w:pPr>
            <w:r>
              <w:rPr>
                <w:rFonts w:hint="eastAsia"/>
                <w:lang w:val="en-US" w:eastAsia="zh-CN"/>
              </w:rPr>
              <w:t>刘亚维</w:t>
            </w:r>
          </w:p>
        </w:tc>
        <w:tc>
          <w:tcPr>
            <w:tcW w:w="1217" w:type="dxa"/>
          </w:tcPr>
          <w:p>
            <w:pPr>
              <w:jc w:val="center"/>
            </w:pPr>
            <w:r>
              <w:rPr>
                <w:rFonts w:hint="eastAsia"/>
              </w:rPr>
              <w:t>指导教师</w:t>
            </w:r>
          </w:p>
        </w:tc>
        <w:tc>
          <w:tcPr>
            <w:tcW w:w="2551" w:type="dxa"/>
            <w:gridSpan w:val="3"/>
            <w:vAlign w:val="top"/>
          </w:tcPr>
          <w:p>
            <w:pPr>
              <w:rPr>
                <w:rFonts w:hint="default" w:ascii="Times New Roman" w:hAnsi="Times New Roman" w:eastAsia="宋体" w:cs="Times New Roman"/>
                <w:kern w:val="2"/>
                <w:sz w:val="21"/>
                <w:szCs w:val="24"/>
                <w:lang w:val="en-US" w:eastAsia="zh-CN" w:bidi="ar-SA"/>
              </w:rPr>
            </w:pPr>
            <w:r>
              <w:rPr>
                <w:rFonts w:hint="eastAsia"/>
                <w:lang w:val="en-US" w:eastAsia="zh-CN"/>
              </w:rPr>
              <w:t>刘亚维</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vAlign w:val="top"/>
          </w:tcPr>
          <w:p>
            <w:pPr>
              <w:rPr>
                <w:rFonts w:hint="default" w:ascii="Times New Roman" w:hAnsi="Times New Roman" w:eastAsia="宋体" w:cs="Times New Roman"/>
                <w:kern w:val="2"/>
                <w:sz w:val="21"/>
                <w:szCs w:val="24"/>
                <w:lang w:val="en-US" w:eastAsia="zh-CN" w:bidi="ar-SA"/>
              </w:rPr>
            </w:pPr>
            <w:r>
              <w:rPr>
                <w:rFonts w:hint="eastAsia"/>
                <w:lang w:eastAsia="zh-CN"/>
              </w:rPr>
              <w:t>格物</w:t>
            </w:r>
            <w:r>
              <w:rPr>
                <w:rFonts w:hint="eastAsia"/>
                <w:lang w:val="en-US" w:eastAsia="zh-CN"/>
              </w:rPr>
              <w:t>207</w:t>
            </w:r>
          </w:p>
        </w:tc>
        <w:tc>
          <w:tcPr>
            <w:tcW w:w="1217" w:type="dxa"/>
          </w:tcPr>
          <w:p>
            <w:pPr>
              <w:jc w:val="center"/>
            </w:pPr>
            <w:r>
              <w:rPr>
                <w:rFonts w:hint="eastAsia"/>
              </w:rPr>
              <w:t>实验时间</w:t>
            </w:r>
          </w:p>
        </w:tc>
        <w:tc>
          <w:tcPr>
            <w:tcW w:w="2551" w:type="dxa"/>
            <w:gridSpan w:val="3"/>
            <w:vAlign w:val="top"/>
          </w:tcPr>
          <w:p>
            <w:pPr>
              <w:rPr>
                <w:rFonts w:hint="default" w:ascii="Times New Roman" w:hAnsi="Times New Roman" w:eastAsia="宋体" w:cs="Times New Roman"/>
                <w:kern w:val="2"/>
                <w:sz w:val="21"/>
                <w:szCs w:val="24"/>
                <w:lang w:val="en-US" w:eastAsia="zh-CN" w:bidi="ar-SA"/>
              </w:rPr>
            </w:pPr>
            <w:bookmarkStart w:id="0" w:name="_GoBack"/>
            <w:r>
              <w:rPr>
                <w:rFonts w:hint="eastAsia"/>
                <w:lang w:val="en-US" w:eastAsia="zh-CN"/>
              </w:rPr>
              <w:t>2020年11月7日</w:t>
            </w:r>
            <w:bookmarkEnd w:id="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r>
        <w:rPr>
          <w:rFonts w:hint="eastAsia" w:ascii="黑体" w:eastAsia="黑体"/>
          <w:b/>
          <w:sz w:val="28"/>
          <w:szCs w:val="28"/>
        </w:rPr>
        <w:t>计算学部</w:t>
      </w:r>
    </w:p>
    <w:p>
      <w:pPr>
        <w:jc w:val="center"/>
        <w:rPr>
          <w:rFonts w:hint="eastAsia" w:ascii="黑体" w:eastAsia="黑体"/>
          <w:b/>
          <w:sz w:val="36"/>
          <w:szCs w:val="36"/>
        </w:rPr>
      </w:pPr>
    </w:p>
    <w:tbl>
      <w:tblPr>
        <w:tblStyle w:val="4"/>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理解可靠数据传输的基本原理</w:t>
            </w:r>
            <w:r>
              <w:rPr>
                <w:rFonts w:hint="eastAsia"/>
                <w:lang w:eastAsia="zh-CN"/>
              </w:rPr>
              <w:t>；</w:t>
            </w:r>
            <w:r>
              <w:rPr>
                <w:rFonts w:hint="eastAsia"/>
              </w:rPr>
              <w:t>掌握停等协议的工作原理</w:t>
            </w:r>
            <w:r>
              <w:rPr>
                <w:rFonts w:hint="eastAsia"/>
                <w:lang w:eastAsia="zh-CN"/>
              </w:rPr>
              <w:t>；</w:t>
            </w:r>
            <w:r>
              <w:rPr>
                <w:rFonts w:hint="eastAsia"/>
              </w:rPr>
              <w:t>掌握基于 UDP 设计并实现一个停等协议的过程与技术。</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理解滑动窗口协议的基本原理</w:t>
            </w:r>
            <w:r>
              <w:rPr>
                <w:rFonts w:hint="eastAsia"/>
                <w:lang w:eastAsia="zh-CN"/>
              </w:rPr>
              <w:t>；</w:t>
            </w:r>
            <w:r>
              <w:rPr>
                <w:rFonts w:hint="eastAsia"/>
              </w:rPr>
              <w:t>掌握 GBN 的工作原理</w:t>
            </w:r>
            <w:r>
              <w:rPr>
                <w:rFonts w:hint="eastAsia"/>
                <w:lang w:eastAsia="zh-CN"/>
              </w:rPr>
              <w:t>；</w:t>
            </w:r>
            <w:r>
              <w:rPr>
                <w:rFonts w:hint="eastAsia"/>
              </w:rPr>
              <w:t>掌握基于</w:t>
            </w:r>
            <w:r>
              <w:rPr>
                <w:rFonts w:hint="eastAsia"/>
                <w:lang w:val="en-US" w:eastAsia="zh-CN"/>
              </w:rPr>
              <w:t xml:space="preserve"> </w:t>
            </w:r>
            <w:r>
              <w:rPr>
                <w:rFonts w:hint="eastAsia"/>
              </w:rPr>
              <w:t>UDP 设计并实现一个 GBN 协议的过程与技术。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10"/>
              <w:numPr>
                <w:ilvl w:val="0"/>
                <w:numId w:val="1"/>
              </w:numPr>
              <w:ind w:left="0" w:leftChars="0" w:firstLine="0" w:firstLineChars="0"/>
              <w:rPr>
                <w:rFonts w:hint="eastAsia"/>
              </w:rPr>
            </w:pPr>
            <w:r>
              <w:rPr>
                <w:rFonts w:hint="eastAsia"/>
              </w:rPr>
              <w:t>基于 UDP 设计一个简单的 GBN 协议</w:t>
            </w:r>
            <w:r>
              <w:rPr>
                <w:rFonts w:hint="eastAsia"/>
                <w:lang w:eastAsia="zh-CN"/>
              </w:rPr>
              <w:t>，</w:t>
            </w:r>
            <w:r>
              <w:rPr>
                <w:rFonts w:hint="eastAsia"/>
              </w:rPr>
              <w:t>实现单向可靠数据传输</w:t>
            </w:r>
            <w:r>
              <w:rPr>
                <w:rFonts w:hint="eastAsia"/>
                <w:lang w:eastAsia="zh-CN"/>
              </w:rPr>
              <w:t>（</w:t>
            </w:r>
            <w:r>
              <w:rPr>
                <w:rFonts w:hint="eastAsia"/>
              </w:rPr>
              <w:t>服务器到客户的数据传输</w:t>
            </w:r>
            <w:r>
              <w:rPr>
                <w:rFonts w:hint="eastAsia"/>
                <w:lang w:eastAsia="zh-CN"/>
              </w:rPr>
              <w:t>）</w:t>
            </w:r>
            <w:r>
              <w:rPr>
                <w:rFonts w:hint="eastAsia"/>
              </w:rPr>
              <w:t>。</w:t>
            </w:r>
          </w:p>
          <w:p>
            <w:pPr>
              <w:pStyle w:val="10"/>
              <w:numPr>
                <w:ilvl w:val="0"/>
                <w:numId w:val="1"/>
              </w:numPr>
              <w:ind w:left="0" w:leftChars="0" w:firstLine="0" w:firstLineChars="0"/>
              <w:rPr>
                <w:rFonts w:hint="eastAsia"/>
              </w:rPr>
            </w:pPr>
            <w:r>
              <w:rPr>
                <w:rFonts w:hint="eastAsia"/>
              </w:rPr>
              <w:t>模拟引入数据包的丢失</w:t>
            </w:r>
            <w:r>
              <w:rPr>
                <w:rFonts w:hint="eastAsia"/>
                <w:lang w:eastAsia="zh-CN"/>
              </w:rPr>
              <w:t>，</w:t>
            </w:r>
            <w:r>
              <w:rPr>
                <w:rFonts w:hint="eastAsia"/>
              </w:rPr>
              <w:t>验证所设计协议的有效性。</w:t>
            </w:r>
          </w:p>
          <w:p>
            <w:pPr>
              <w:pStyle w:val="10"/>
              <w:numPr>
                <w:ilvl w:val="0"/>
                <w:numId w:val="1"/>
              </w:numPr>
              <w:ind w:left="0" w:leftChars="0" w:firstLine="0" w:firstLineChars="0"/>
              <w:rPr>
                <w:rFonts w:hint="eastAsia"/>
              </w:rPr>
            </w:pPr>
            <w:r>
              <w:rPr>
                <w:rFonts w:hint="eastAsia"/>
              </w:rPr>
              <w:t>改进所设计的 GBN 协议</w:t>
            </w:r>
            <w:r>
              <w:rPr>
                <w:rFonts w:hint="eastAsia"/>
                <w:lang w:eastAsia="zh-CN"/>
              </w:rPr>
              <w:t>，</w:t>
            </w:r>
            <w:r>
              <w:rPr>
                <w:rFonts w:hint="eastAsia"/>
              </w:rPr>
              <w:t>支持双向数据传输</w:t>
            </w:r>
            <w:r>
              <w:rPr>
                <w:rFonts w:hint="eastAsia"/>
                <w:lang w:eastAsia="zh-CN"/>
              </w:rPr>
              <w:t>。</w:t>
            </w:r>
          </w:p>
          <w:p>
            <w:pPr>
              <w:pStyle w:val="10"/>
              <w:numPr>
                <w:ilvl w:val="0"/>
                <w:numId w:val="1"/>
              </w:numPr>
              <w:ind w:left="0" w:leftChars="0" w:firstLine="0" w:firstLineChars="0"/>
            </w:pPr>
            <w:r>
              <w:rPr>
                <w:rFonts w:hint="eastAsia"/>
              </w:rPr>
              <w:t>将所设计的 GBN 协议改进为 SR 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10"/>
              <w:numPr>
                <w:ilvl w:val="0"/>
                <w:numId w:val="2"/>
              </w:numPr>
              <w:ind w:left="0" w:leftChars="0" w:firstLine="0" w:firstLineChars="0"/>
              <w:rPr>
                <w:rFonts w:hint="eastAsia"/>
                <w:sz w:val="21"/>
                <w:szCs w:val="21"/>
              </w:rPr>
            </w:pPr>
            <w:r>
              <w:rPr>
                <w:rFonts w:hint="eastAsia"/>
                <w:sz w:val="21"/>
                <w:szCs w:val="21"/>
                <w:lang w:eastAsia="zh-CN"/>
              </w:rPr>
              <w:t>设计数据报文格式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在实验</w:t>
            </w:r>
            <w:r>
              <w:rPr>
                <w:rFonts w:hint="eastAsia" w:cs="Times New Roman"/>
                <w:kern w:val="2"/>
                <w:sz w:val="21"/>
                <w:szCs w:val="21"/>
                <w:lang w:val="en-US" w:eastAsia="zh-CN" w:bidi="ar-SA"/>
              </w:rPr>
              <w:t>中，我们将报文分为两种：数据报文和确认报文。数据报文用于传输分组的数据，确认报文用于接收端确认数据报文的接收情况。</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cs="Times New Roman"/>
                <w:kern w:val="2"/>
                <w:sz w:val="21"/>
                <w:szCs w:val="21"/>
                <w:lang w:val="en-US" w:eastAsia="zh-CN" w:bidi="ar-SA"/>
              </w:rPr>
            </w:pPr>
            <w:r>
              <w:rPr>
                <w:rFonts w:hint="eastAsia" w:cs="Times New Roman"/>
                <w:kern w:val="2"/>
                <w:sz w:val="21"/>
                <w:szCs w:val="21"/>
                <w:lang w:val="en-US" w:eastAsia="zh-CN" w:bidi="ar-SA"/>
              </w:rPr>
              <w:t>数据报文的格式如下：</w:t>
            </w:r>
          </w:p>
          <w:tbl>
            <w:tblPr>
              <w:tblStyle w:val="5"/>
              <w:tblW w:w="0" w:type="auto"/>
              <w:tblInd w:w="1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
              <w:gridCol w:w="764"/>
              <w:gridCol w:w="679"/>
              <w:gridCol w:w="764"/>
              <w:gridCol w:w="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 w:type="dxa"/>
                </w:tcPr>
                <w:p>
                  <w:pPr>
                    <w:pStyle w:val="10"/>
                    <w:ind w:firstLine="0" w:firstLineChars="0"/>
                    <w:rPr>
                      <w:rFonts w:hint="default" w:eastAsia="宋体"/>
                      <w:sz w:val="21"/>
                      <w:szCs w:val="21"/>
                      <w:lang w:val="en-US" w:eastAsia="zh-CN"/>
                    </w:rPr>
                  </w:pPr>
                  <w:r>
                    <w:rPr>
                      <w:rFonts w:hint="eastAsia"/>
                      <w:sz w:val="21"/>
                      <w:szCs w:val="21"/>
                      <w:lang w:val="en-US" w:eastAsia="zh-CN"/>
                    </w:rPr>
                    <w:t>MSG</w:t>
                  </w:r>
                </w:p>
              </w:tc>
              <w:tc>
                <w:tcPr>
                  <w:tcW w:w="764" w:type="dxa"/>
                </w:tcPr>
                <w:p>
                  <w:pPr>
                    <w:pStyle w:val="10"/>
                    <w:ind w:firstLine="0" w:firstLineChars="0"/>
                    <w:rPr>
                      <w:sz w:val="21"/>
                      <w:szCs w:val="21"/>
                    </w:rPr>
                  </w:pPr>
                  <w:r>
                    <w:rPr>
                      <w:rFonts w:hint="eastAsia"/>
                      <w:sz w:val="21"/>
                      <w:szCs w:val="21"/>
                    </w:rPr>
                    <w:t>空格</w:t>
                  </w:r>
                </w:p>
              </w:tc>
              <w:tc>
                <w:tcPr>
                  <w:tcW w:w="679" w:type="dxa"/>
                </w:tcPr>
                <w:p>
                  <w:pPr>
                    <w:pStyle w:val="10"/>
                    <w:ind w:firstLine="0" w:firstLineChars="0"/>
                    <w:rPr>
                      <w:rFonts w:hint="default" w:eastAsia="宋体"/>
                      <w:sz w:val="21"/>
                      <w:szCs w:val="21"/>
                      <w:lang w:val="en-US" w:eastAsia="zh-CN"/>
                    </w:rPr>
                  </w:pPr>
                  <w:r>
                    <w:rPr>
                      <w:rFonts w:hint="eastAsia"/>
                      <w:sz w:val="21"/>
                      <w:szCs w:val="21"/>
                      <w:lang w:val="en-US" w:eastAsia="zh-CN"/>
                    </w:rPr>
                    <w:t>编号</w:t>
                  </w:r>
                </w:p>
              </w:tc>
              <w:tc>
                <w:tcPr>
                  <w:tcW w:w="764" w:type="dxa"/>
                </w:tcPr>
                <w:p>
                  <w:pPr>
                    <w:pStyle w:val="10"/>
                    <w:ind w:firstLine="0" w:firstLineChars="0"/>
                    <w:rPr>
                      <w:rFonts w:hint="eastAsia" w:ascii="Times New Roman" w:hAnsi="Times New Roman" w:eastAsia="宋体" w:cs="Times New Roman"/>
                      <w:kern w:val="2"/>
                      <w:sz w:val="21"/>
                      <w:szCs w:val="21"/>
                      <w:lang w:val="en-US" w:eastAsia="zh-CN" w:bidi="ar-SA"/>
                    </w:rPr>
                  </w:pPr>
                  <w:r>
                    <w:rPr>
                      <w:rFonts w:hint="eastAsia"/>
                      <w:sz w:val="21"/>
                      <w:szCs w:val="21"/>
                    </w:rPr>
                    <w:t>空格</w:t>
                  </w:r>
                </w:p>
              </w:tc>
              <w:tc>
                <w:tcPr>
                  <w:tcW w:w="690" w:type="dxa"/>
                </w:tcPr>
                <w:p>
                  <w:pPr>
                    <w:pStyle w:val="10"/>
                    <w:ind w:firstLine="0" w:firstLineChars="0"/>
                    <w:rPr>
                      <w:rFonts w:hint="eastAsia" w:eastAsia="宋体"/>
                      <w:sz w:val="21"/>
                      <w:szCs w:val="21"/>
                      <w:lang w:eastAsia="zh-CN"/>
                    </w:rPr>
                  </w:pPr>
                  <w:r>
                    <w:rPr>
                      <w:rFonts w:hint="eastAsia"/>
                      <w:sz w:val="21"/>
                      <w:szCs w:val="21"/>
                      <w:lang w:eastAsia="zh-CN"/>
                    </w:rPr>
                    <w:t>数据</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s="Times New Roman"/>
                <w:kern w:val="2"/>
                <w:sz w:val="21"/>
                <w:szCs w:val="21"/>
                <w:lang w:val="en-US" w:eastAsia="zh-CN" w:bidi="ar-SA"/>
              </w:rPr>
            </w:pPr>
            <w:r>
              <w:rPr>
                <w:rFonts w:hint="eastAsia" w:cs="Times New Roman"/>
                <w:kern w:val="2"/>
                <w:sz w:val="21"/>
                <w:szCs w:val="21"/>
                <w:lang w:val="en-US" w:eastAsia="zh-CN" w:bidi="ar-SA"/>
              </w:rPr>
              <w:t>数据报文以 MSG 字符串开始，后面接着数据的分组编号和数据，使用空格分隔。例如，传输的数据为 255，编号为 10，那么数据报文就是"MSG 10 255"。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cs="Times New Roman"/>
                <w:kern w:val="2"/>
                <w:sz w:val="21"/>
                <w:szCs w:val="21"/>
                <w:lang w:val="en-US" w:eastAsia="zh-CN" w:bidi="ar-SA"/>
              </w:rPr>
            </w:pPr>
            <w:r>
              <w:rPr>
                <w:rFonts w:hint="eastAsia" w:cs="Times New Roman"/>
                <w:kern w:val="2"/>
                <w:sz w:val="21"/>
                <w:szCs w:val="21"/>
                <w:lang w:val="en-US" w:eastAsia="zh-CN" w:bidi="ar-SA"/>
              </w:rPr>
              <w:t>确认报文的格式如下：</w:t>
            </w:r>
          </w:p>
          <w:tbl>
            <w:tblPr>
              <w:tblStyle w:val="5"/>
              <w:tblW w:w="0" w:type="auto"/>
              <w:tblInd w:w="1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7"/>
              <w:gridCol w:w="7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 w:type="dxa"/>
                </w:tcPr>
                <w:p>
                  <w:pPr>
                    <w:pStyle w:val="10"/>
                    <w:ind w:firstLine="0" w:firstLineChars="0"/>
                    <w:rPr>
                      <w:rFonts w:hint="default" w:eastAsia="宋体"/>
                      <w:sz w:val="21"/>
                      <w:szCs w:val="21"/>
                      <w:lang w:val="en-US" w:eastAsia="zh-CN"/>
                    </w:rPr>
                  </w:pPr>
                  <w:r>
                    <w:rPr>
                      <w:rFonts w:hint="eastAsia"/>
                      <w:sz w:val="21"/>
                      <w:szCs w:val="21"/>
                      <w:lang w:val="en-US" w:eastAsia="zh-CN"/>
                    </w:rPr>
                    <w:t>ACK</w:t>
                  </w:r>
                </w:p>
              </w:tc>
              <w:tc>
                <w:tcPr>
                  <w:tcW w:w="764" w:type="dxa"/>
                </w:tcPr>
                <w:p>
                  <w:pPr>
                    <w:pStyle w:val="10"/>
                    <w:ind w:firstLine="0" w:firstLineChars="0"/>
                    <w:rPr>
                      <w:sz w:val="21"/>
                      <w:szCs w:val="21"/>
                    </w:rPr>
                  </w:pPr>
                  <w:r>
                    <w:rPr>
                      <w:rFonts w:hint="eastAsia"/>
                      <w:sz w:val="21"/>
                      <w:szCs w:val="21"/>
                    </w:rPr>
                    <w:t>空格</w:t>
                  </w:r>
                </w:p>
              </w:tc>
              <w:tc>
                <w:tcPr>
                  <w:tcW w:w="679" w:type="dxa"/>
                </w:tcPr>
                <w:p>
                  <w:pPr>
                    <w:pStyle w:val="10"/>
                    <w:ind w:firstLine="0" w:firstLineChars="0"/>
                    <w:rPr>
                      <w:rFonts w:hint="default" w:eastAsia="宋体"/>
                      <w:sz w:val="21"/>
                      <w:szCs w:val="21"/>
                      <w:lang w:val="en-US" w:eastAsia="zh-CN"/>
                    </w:rPr>
                  </w:pPr>
                  <w:r>
                    <w:rPr>
                      <w:rFonts w:hint="eastAsia"/>
                      <w:sz w:val="21"/>
                      <w:szCs w:val="21"/>
                      <w:lang w:val="en-US" w:eastAsia="zh-CN"/>
                    </w:rPr>
                    <w:t>编号</w:t>
                  </w:r>
                </w:p>
              </w:tc>
            </w:tr>
          </w:tbl>
          <w:p>
            <w:pPr>
              <w:keepNext w:val="0"/>
              <w:keepLines w:val="0"/>
              <w:pageBreakBefore w:val="0"/>
              <w:widowControl w:val="0"/>
              <w:kinsoku/>
              <w:wordWrap/>
              <w:overflowPunct/>
              <w:topLinePunct w:val="0"/>
              <w:autoSpaceDE/>
              <w:autoSpaceDN/>
              <w:bidi w:val="0"/>
              <w:adjustRightInd/>
              <w:snapToGrid/>
              <w:ind w:left="210" w:leftChars="100" w:firstLine="210" w:firstLineChars="100"/>
              <w:textAlignment w:val="auto"/>
              <w:rPr>
                <w:rFonts w:hint="default" w:cs="Times New Roman"/>
                <w:kern w:val="2"/>
                <w:sz w:val="21"/>
                <w:szCs w:val="21"/>
                <w:lang w:val="en-US" w:eastAsia="zh-CN" w:bidi="ar-SA"/>
              </w:rPr>
            </w:pPr>
            <w:r>
              <w:rPr>
                <w:rFonts w:hint="eastAsia" w:cs="Times New Roman"/>
                <w:kern w:val="2"/>
                <w:sz w:val="21"/>
                <w:szCs w:val="21"/>
                <w:lang w:val="en-US" w:eastAsia="zh-CN" w:bidi="ar-SA"/>
              </w:rPr>
              <w:t>确认报文以 MSG 字符串开始，后面接着确认的编号信息，使用空格分隔。例如，在GBN 协议中确认收到了分组 10 及以前的数据，那么的确认报文为"ACK 10"。</w:t>
            </w:r>
          </w:p>
          <w:p>
            <w:pPr>
              <w:pStyle w:val="10"/>
              <w:numPr>
                <w:ilvl w:val="0"/>
                <w:numId w:val="2"/>
              </w:numPr>
              <w:ind w:left="0" w:leftChars="0" w:firstLine="0" w:firstLineChars="0"/>
              <w:rPr>
                <w:rFonts w:hint="eastAsia"/>
                <w:sz w:val="21"/>
                <w:szCs w:val="21"/>
              </w:rPr>
            </w:pPr>
            <w:r>
              <w:rPr>
                <w:rFonts w:hint="eastAsia"/>
                <w:sz w:val="21"/>
                <w:szCs w:val="21"/>
              </w:rPr>
              <w:t>协议两端程序流程图</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GBN协议接收端</w:t>
            </w:r>
          </w:p>
          <w:p>
            <w:pPr>
              <w:pStyle w:val="10"/>
              <w:keepNext w:val="0"/>
              <w:keepLines w:val="0"/>
              <w:pageBreakBefore w:val="0"/>
              <w:widowControl w:val="0"/>
              <w:kinsoku/>
              <w:wordWrap/>
              <w:overflowPunct/>
              <w:topLinePunct w:val="0"/>
              <w:autoSpaceDE w:val="0"/>
              <w:autoSpaceDN w:val="0"/>
              <w:bidi w:val="0"/>
              <w:adjustRightInd w:val="0"/>
              <w:snapToGrid/>
              <w:ind w:firstLine="0" w:firstLineChars="0"/>
              <w:jc w:val="center"/>
              <w:textAlignment w:val="auto"/>
              <w:rPr>
                <w:rFonts w:hint="eastAsia"/>
                <w:sz w:val="21"/>
                <w:szCs w:val="21"/>
              </w:rPr>
            </w:pPr>
            <w:r>
              <w:rPr>
                <w:rFonts w:hint="eastAsia"/>
                <w:sz w:val="21"/>
                <w:szCs w:val="21"/>
              </w:rPr>
              <w:drawing>
                <wp:inline distT="0" distB="0" distL="0" distR="0">
                  <wp:extent cx="2799715" cy="3298825"/>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6">
                            <a:extLst>
                              <a:ext uri="{28A0092B-C50C-407E-A947-70E740481C1C}">
                                <a14:useLocalDpi xmlns:a14="http://schemas.microsoft.com/office/drawing/2010/main" val="false"/>
                              </a:ext>
                            </a:extLst>
                          </a:blip>
                          <a:stretch>
                            <a:fillRect/>
                          </a:stretch>
                        </pic:blipFill>
                        <pic:spPr>
                          <a:xfrm>
                            <a:off x="0" y="0"/>
                            <a:ext cx="2799715" cy="3298825"/>
                          </a:xfrm>
                          <a:prstGeom prst="rect">
                            <a:avLst/>
                          </a:prstGeom>
                        </pic:spPr>
                      </pic:pic>
                    </a:graphicData>
                  </a:graphic>
                </wp:inline>
              </w:drawing>
            </w:r>
          </w:p>
          <w:p>
            <w:pPr>
              <w:pStyle w:val="10"/>
              <w:ind w:firstLine="0" w:firstLineChars="0"/>
              <w:rPr>
                <w:sz w:val="21"/>
                <w:szCs w:val="21"/>
              </w:rPr>
            </w:pPr>
          </w:p>
          <w:p>
            <w:pPr>
              <w:keepNext w:val="0"/>
              <w:keepLines w:val="0"/>
              <w:pageBreakBefore w:val="0"/>
              <w:widowControl w:val="0"/>
              <w:kinsoku/>
              <w:wordWrap/>
              <w:overflowPunct/>
              <w:topLinePunct w:val="0"/>
              <w:autoSpaceDE/>
              <w:autoSpaceDN/>
              <w:bidi w:val="0"/>
              <w:adjustRightInd/>
              <w:snapToGrid/>
              <w:ind w:left="210" w:leftChars="100" w:firstLine="210" w:firstLineChars="100"/>
              <w:textAlignment w:val="auto"/>
              <w:rPr>
                <w:rFonts w:hint="eastAsia" w:cs="Times New Roman"/>
                <w:kern w:val="2"/>
                <w:sz w:val="21"/>
                <w:szCs w:val="21"/>
                <w:lang w:val="en-US" w:eastAsia="zh-CN" w:bidi="ar-SA"/>
              </w:rPr>
            </w:pPr>
            <w:r>
              <w:rPr>
                <w:rFonts w:hint="eastAsia" w:cs="Times New Roman"/>
                <w:kern w:val="2"/>
                <w:sz w:val="21"/>
                <w:szCs w:val="21"/>
                <w:lang w:val="en-US" w:eastAsia="zh-CN" w:bidi="ar-SA"/>
              </w:rPr>
              <w:t>GBN协议发送端</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jc w:val="center"/>
              <w:textAlignment w:val="auto"/>
              <w:rPr>
                <w:rFonts w:hint="eastAsia"/>
                <w:sz w:val="21"/>
                <w:szCs w:val="21"/>
              </w:rPr>
            </w:pPr>
            <w:r>
              <w:rPr>
                <w:rFonts w:hint="eastAsia"/>
                <w:sz w:val="21"/>
                <w:szCs w:val="21"/>
              </w:rPr>
              <w:drawing>
                <wp:inline distT="0" distB="0" distL="0" distR="0">
                  <wp:extent cx="3028950" cy="4236085"/>
                  <wp:effectExtent l="0" t="0" r="0"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7">
                            <a:extLst>
                              <a:ext uri="{28A0092B-C50C-407E-A947-70E740481C1C}">
                                <a14:useLocalDpi xmlns:a14="http://schemas.microsoft.com/office/drawing/2010/main" val="false"/>
                              </a:ext>
                            </a:extLst>
                          </a:blip>
                          <a:stretch>
                            <a:fillRect/>
                          </a:stretch>
                        </pic:blipFill>
                        <pic:spPr>
                          <a:xfrm>
                            <a:off x="0" y="0"/>
                            <a:ext cx="3028950" cy="4236085"/>
                          </a:xfrm>
                          <a:prstGeom prst="rect">
                            <a:avLst/>
                          </a:prstGeom>
                        </pic:spPr>
                      </pic:pic>
                    </a:graphicData>
                  </a:graphic>
                </wp:inline>
              </w:drawing>
            </w:r>
          </w:p>
          <w:p>
            <w:pPr>
              <w:pStyle w:val="10"/>
              <w:numPr>
                <w:ilvl w:val="0"/>
                <w:numId w:val="2"/>
              </w:numPr>
              <w:ind w:left="0" w:leftChars="0" w:firstLine="0" w:firstLineChars="0"/>
              <w:rPr>
                <w:rFonts w:hint="eastAsia"/>
                <w:sz w:val="21"/>
                <w:szCs w:val="21"/>
              </w:rPr>
            </w:pPr>
            <w:r>
              <w:rPr>
                <w:rFonts w:hint="eastAsia"/>
                <w:sz w:val="21"/>
                <w:szCs w:val="21"/>
                <w:lang w:eastAsia="zh-CN"/>
              </w:rPr>
              <w:t>数据包模拟丢失</w:t>
            </w:r>
          </w:p>
          <w:p>
            <w:pPr>
              <w:pStyle w:val="10"/>
              <w:ind w:firstLine="420"/>
              <w:rPr>
                <w:rFonts w:hint="eastAsia"/>
                <w:sz w:val="21"/>
                <w:szCs w:val="21"/>
                <w:lang w:val="en-US" w:eastAsia="zh-CN"/>
              </w:rPr>
            </w:pPr>
            <w:r>
              <w:rPr>
                <w:rFonts w:hint="eastAsia"/>
                <w:sz w:val="21"/>
                <w:szCs w:val="21"/>
                <w:lang w:val="en-US" w:eastAsia="zh-CN"/>
              </w:rPr>
              <w:t>对于每种报文，我们在其对应的接收端模拟报文的丢失。对于数据报文，我们在协议的接收端模拟丢失；对于确认报文，我们在协议发送端模拟丢失。</w:t>
            </w:r>
          </w:p>
          <w:p>
            <w:pPr>
              <w:pStyle w:val="10"/>
              <w:ind w:firstLine="420"/>
              <w:rPr>
                <w:rFonts w:hint="default"/>
                <w:sz w:val="21"/>
                <w:szCs w:val="21"/>
                <w:lang w:val="en-US" w:eastAsia="zh-CN"/>
              </w:rPr>
            </w:pPr>
            <w:r>
              <w:rPr>
                <w:rFonts w:hint="eastAsia"/>
                <w:sz w:val="21"/>
                <w:szCs w:val="21"/>
                <w:lang w:val="en-US" w:eastAsia="zh-CN"/>
              </w:rPr>
              <w:t>在对应报文的接收端，我们在接收时随机产生一个 0 到 1 的随机数，若随机数低于阈值，则不对报文做处理，模拟该报文丢失。为了方便测试，接收端会在模拟丢失报文后会打印对应的日志。</w:t>
            </w:r>
          </w:p>
          <w:p>
            <w:pPr>
              <w:pStyle w:val="10"/>
              <w:numPr>
                <w:ilvl w:val="0"/>
                <w:numId w:val="2"/>
              </w:numPr>
              <w:ind w:left="0" w:leftChars="0" w:firstLine="0" w:firstLineChars="0"/>
              <w:rPr>
                <w:rFonts w:hint="eastAsia"/>
                <w:sz w:val="21"/>
                <w:szCs w:val="21"/>
              </w:rPr>
            </w:pPr>
            <w:r>
              <w:rPr>
                <w:rFonts w:hint="eastAsia"/>
                <w:sz w:val="21"/>
                <w:szCs w:val="21"/>
                <w:lang w:val="en-US" w:eastAsia="zh-CN"/>
              </w:rPr>
              <w:t>GBN 协议和 SR 协议发送端实现</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420" w:firstLineChars="200"/>
              <w:textAlignment w:val="auto"/>
              <w:rPr>
                <w:rFonts w:hint="eastAsia"/>
                <w:sz w:val="21"/>
                <w:szCs w:val="21"/>
                <w:lang w:val="en-US" w:eastAsia="zh-CN"/>
              </w:rPr>
            </w:pPr>
            <w:r>
              <w:rPr>
                <w:rFonts w:hint="eastAsia"/>
                <w:sz w:val="21"/>
                <w:szCs w:val="21"/>
                <w:lang w:val="en-US" w:eastAsia="zh-CN"/>
              </w:rPr>
              <w:t>对于一个全双工通信的系统，其客户端和服务器其实是对称的，其逻辑可以拆分就是一个发送端和一个接收方。对于发送方，其核心逻辑就是将分组后的数据根据滑动窗口发送给接收方，直到所有的数据都成功发送并接受到对应的确定报文。</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420" w:firstLineChars="200"/>
              <w:textAlignment w:val="auto"/>
              <w:rPr>
                <w:rFonts w:hint="eastAsia"/>
                <w:sz w:val="21"/>
                <w:szCs w:val="21"/>
                <w:lang w:val="en-US" w:eastAsia="zh-CN"/>
              </w:rPr>
            </w:pPr>
            <w:r>
              <w:rPr>
                <w:rFonts w:hint="eastAsia"/>
                <w:sz w:val="21"/>
                <w:szCs w:val="21"/>
                <w:lang w:val="en-US" w:eastAsia="zh-CN"/>
              </w:rPr>
              <w:t>GBN 协议使用一个滑动窗口进行数据包的发送，当当前数据包发送完成后或者滑动窗口满时会进行 check。当所有数据发送完成后还需要进行 check，直到所有数据包都收到了对应的数据包，滑动窗口为空。</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420" w:firstLineChars="200"/>
              <w:textAlignment w:val="auto"/>
              <w:rPr>
                <w:rFonts w:hint="eastAsia"/>
                <w:sz w:val="21"/>
                <w:szCs w:val="21"/>
                <w:lang w:val="en-US" w:eastAsia="zh-CN"/>
              </w:rPr>
            </w:pPr>
            <w:r>
              <w:rPr>
                <w:rFonts w:hint="eastAsia"/>
                <w:sz w:val="21"/>
                <w:szCs w:val="21"/>
                <w:lang w:val="en-US" w:eastAsia="zh-CN"/>
              </w:rPr>
              <w:t>在 __check 方法中程序好接收确认报文并更新滑动窗口以及相关的变量。如果没有接收到报文，那么还需要进行超时判断，如果发生了超时，那么还需要将窗口中的数据重发。具体的实现如下：</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0" w:firstLineChars="0"/>
              <w:jc w:val="center"/>
              <w:textAlignment w:val="auto"/>
              <w:rPr>
                <w:rFonts w:hint="default"/>
                <w:sz w:val="21"/>
                <w:szCs w:val="21"/>
                <w:lang w:val="en-US" w:eastAsia="zh-CN"/>
              </w:rPr>
            </w:pPr>
            <w:r>
              <w:rPr>
                <w:rFonts w:hint="default"/>
                <w:sz w:val="21"/>
                <w:szCs w:val="21"/>
                <w:lang w:val="en-US" w:eastAsia="zh-CN"/>
              </w:rPr>
              <w:drawing>
                <wp:inline distT="0" distB="0" distL="114300" distR="114300">
                  <wp:extent cx="4191000" cy="5985510"/>
                  <wp:effectExtent l="0" t="0" r="635" b="2540"/>
                  <wp:docPr id="3" name="图片 3" descr="carbon(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carbon(1)"/>
                          <pic:cNvPicPr>
                            <a:picLocks noChangeAspect="true"/>
                          </pic:cNvPicPr>
                        </pic:nvPicPr>
                        <pic:blipFill>
                          <a:blip r:embed="rId8"/>
                          <a:stretch>
                            <a:fillRect/>
                          </a:stretch>
                        </pic:blipFill>
                        <pic:spPr>
                          <a:xfrm>
                            <a:off x="0" y="0"/>
                            <a:ext cx="4191000" cy="5985510"/>
                          </a:xfrm>
                          <a:prstGeom prst="rect">
                            <a:avLst/>
                          </a:prstGeom>
                        </pic:spPr>
                      </pic:pic>
                    </a:graphicData>
                  </a:graphic>
                </wp:inline>
              </w:drawing>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210" w:leftChars="100" w:firstLine="210" w:firstLineChars="100"/>
              <w:textAlignment w:val="auto"/>
              <w:rPr>
                <w:rFonts w:hint="eastAsia"/>
                <w:sz w:val="21"/>
                <w:szCs w:val="21"/>
                <w:lang w:val="en-US" w:eastAsia="zh-CN"/>
              </w:rPr>
            </w:pPr>
            <w:r>
              <w:rPr>
                <w:rFonts w:hint="eastAsia"/>
                <w:sz w:val="21"/>
                <w:szCs w:val="21"/>
                <w:lang w:val="en-US" w:eastAsia="zh-CN"/>
              </w:rPr>
              <w:t>对于 SR 协议的发送端，其大体同 GBN 协议类似，不同点主要在 __check 方法。SR协议需要对于每个数据包都维护了一个 ACK 标记列表和计时器列表。因为 SR 协议的确认报文是对于一个数据包的，而不是一段数据包。代码如下：</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0" w:firstLineChars="0"/>
              <w:jc w:val="center"/>
              <w:textAlignment w:val="auto"/>
              <w:rPr>
                <w:rFonts w:hint="default"/>
                <w:sz w:val="21"/>
                <w:szCs w:val="21"/>
                <w:lang w:val="en-US" w:eastAsia="zh-CN"/>
              </w:rPr>
            </w:pPr>
            <w:r>
              <w:rPr>
                <w:rFonts w:hint="eastAsia"/>
                <w:sz w:val="21"/>
                <w:szCs w:val="21"/>
                <w:lang w:val="en-US" w:eastAsia="zh-CN"/>
              </w:rPr>
              <w:drawing>
                <wp:inline distT="0" distB="0" distL="114300" distR="114300">
                  <wp:extent cx="3393440" cy="3550285"/>
                  <wp:effectExtent l="0" t="0" r="9525" b="13335"/>
                  <wp:docPr id="6" name="图片 6" descr="carb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carbon"/>
                          <pic:cNvPicPr>
                            <a:picLocks noChangeAspect="true"/>
                          </pic:cNvPicPr>
                        </pic:nvPicPr>
                        <pic:blipFill>
                          <a:blip r:embed="rId9"/>
                          <a:stretch>
                            <a:fillRect/>
                          </a:stretch>
                        </pic:blipFill>
                        <pic:spPr>
                          <a:xfrm>
                            <a:off x="0" y="0"/>
                            <a:ext cx="3393440" cy="3550285"/>
                          </a:xfrm>
                          <a:prstGeom prst="rect">
                            <a:avLst/>
                          </a:prstGeom>
                        </pic:spPr>
                      </pic:pic>
                    </a:graphicData>
                  </a:graphic>
                </wp:inline>
              </w:drawing>
            </w:r>
          </w:p>
          <w:p>
            <w:pPr>
              <w:pStyle w:val="10"/>
              <w:numPr>
                <w:ilvl w:val="0"/>
                <w:numId w:val="2"/>
              </w:numPr>
              <w:ind w:left="0" w:leftChars="0" w:firstLine="0" w:firstLineChars="0"/>
              <w:rPr>
                <w:rFonts w:hint="eastAsia"/>
                <w:sz w:val="21"/>
                <w:szCs w:val="21"/>
              </w:rPr>
            </w:pPr>
            <w:r>
              <w:rPr>
                <w:rFonts w:hint="eastAsia"/>
                <w:sz w:val="21"/>
                <w:szCs w:val="21"/>
                <w:lang w:val="en-US" w:eastAsia="zh-CN"/>
              </w:rPr>
              <w:t>GBN 协议和 SR 协议接收端实现</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420" w:firstLineChars="200"/>
              <w:textAlignment w:val="auto"/>
              <w:rPr>
                <w:rFonts w:hint="eastAsia"/>
                <w:sz w:val="21"/>
                <w:szCs w:val="21"/>
                <w:lang w:val="en-US" w:eastAsia="zh-CN"/>
              </w:rPr>
            </w:pPr>
            <w:r>
              <w:rPr>
                <w:rFonts w:hint="eastAsia"/>
                <w:sz w:val="21"/>
                <w:szCs w:val="21"/>
                <w:lang w:val="en-US" w:eastAsia="zh-CN"/>
              </w:rPr>
              <w:t>接收端的核心逻辑是以一个类似守护进程的方式不断接收发送端发送的报文并发送对应的确认报文。需要注意的是，即使接收到了所有的数据包，接收端仍需要运行一段的时间以响应发送端重发的部分数据包。</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420" w:firstLineChars="200"/>
              <w:textAlignment w:val="auto"/>
              <w:rPr>
                <w:rFonts w:hint="eastAsia"/>
                <w:sz w:val="21"/>
                <w:szCs w:val="21"/>
                <w:lang w:val="en-US" w:eastAsia="zh-CN"/>
              </w:rPr>
            </w:pPr>
            <w:r>
              <w:rPr>
                <w:rFonts w:hint="eastAsia"/>
                <w:sz w:val="21"/>
                <w:szCs w:val="21"/>
                <w:lang w:val="en-US" w:eastAsia="zh-CN"/>
              </w:rPr>
              <w:t>GBN 的接收端只维护一个期望收到的数据包的编号，每次收到编号后判断其是否与期望编号相同，并进行相应的更新。代码如下：</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0" w:firstLineChars="0"/>
              <w:jc w:val="center"/>
              <w:textAlignment w:val="auto"/>
              <w:rPr>
                <w:rFonts w:hint="eastAsia"/>
                <w:sz w:val="21"/>
                <w:szCs w:val="21"/>
                <w:lang w:val="en-US" w:eastAsia="zh-CN"/>
              </w:rPr>
            </w:pPr>
            <w:r>
              <w:rPr>
                <w:rFonts w:hint="eastAsia"/>
                <w:sz w:val="21"/>
                <w:szCs w:val="21"/>
                <w:lang w:val="en-US" w:eastAsia="zh-CN"/>
              </w:rPr>
              <w:drawing>
                <wp:inline distT="0" distB="0" distL="114300" distR="114300">
                  <wp:extent cx="4032250" cy="3706495"/>
                  <wp:effectExtent l="0" t="0" r="13335" b="3175"/>
                  <wp:docPr id="7" name="图片 7" descr="carbon(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carbon(2)"/>
                          <pic:cNvPicPr>
                            <a:picLocks noChangeAspect="true"/>
                          </pic:cNvPicPr>
                        </pic:nvPicPr>
                        <pic:blipFill>
                          <a:blip r:embed="rId10"/>
                          <a:stretch>
                            <a:fillRect/>
                          </a:stretch>
                        </pic:blipFill>
                        <pic:spPr>
                          <a:xfrm>
                            <a:off x="0" y="0"/>
                            <a:ext cx="4032250" cy="3706495"/>
                          </a:xfrm>
                          <a:prstGeom prst="rect">
                            <a:avLst/>
                          </a:prstGeom>
                        </pic:spPr>
                      </pic:pic>
                    </a:graphicData>
                  </a:graphic>
                </wp:inline>
              </w:drawing>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420" w:firstLineChars="200"/>
              <w:textAlignment w:val="auto"/>
              <w:rPr>
                <w:rFonts w:hint="eastAsia"/>
                <w:sz w:val="21"/>
                <w:szCs w:val="21"/>
                <w:lang w:val="en-US" w:eastAsia="zh-CN"/>
              </w:rPr>
            </w:pPr>
            <w:r>
              <w:rPr>
                <w:rFonts w:hint="eastAsia"/>
                <w:sz w:val="21"/>
                <w:szCs w:val="21"/>
                <w:lang w:val="en-US" w:eastAsia="zh-CN"/>
              </w:rPr>
              <w:t>SR 的接收端也需要维护一个滑动窗口。每次在接收时会发送对应的确认报文并更新 ACK 标记列表。如果当前窗口的头部已经发送了确认报文，那么需要更新滑动数组。代码如下：</w:t>
            </w:r>
          </w:p>
          <w:p>
            <w:pPr>
              <w:pStyle w:val="10"/>
              <w:keepNext w:val="0"/>
              <w:keepLines w:val="0"/>
              <w:pageBreakBefore w:val="0"/>
              <w:widowControl w:val="0"/>
              <w:numPr>
                <w:ilvl w:val="0"/>
                <w:numId w:val="0"/>
              </w:numPr>
              <w:kinsoku/>
              <w:wordWrap/>
              <w:overflowPunct/>
              <w:topLinePunct w:val="0"/>
              <w:autoSpaceDE w:val="0"/>
              <w:autoSpaceDN w:val="0"/>
              <w:bidi w:val="0"/>
              <w:adjustRightInd w:val="0"/>
              <w:snapToGrid/>
              <w:ind w:leftChars="0" w:firstLine="0" w:firstLineChars="0"/>
              <w:jc w:val="center"/>
              <w:textAlignment w:val="auto"/>
              <w:rPr>
                <w:rFonts w:hint="default"/>
                <w:sz w:val="21"/>
                <w:szCs w:val="21"/>
                <w:lang w:val="en-US" w:eastAsia="zh-CN"/>
              </w:rPr>
            </w:pPr>
            <w:r>
              <w:rPr>
                <w:rFonts w:hint="default"/>
                <w:sz w:val="21"/>
                <w:szCs w:val="21"/>
                <w:lang w:val="en-US" w:eastAsia="zh-CN"/>
              </w:rPr>
              <w:drawing>
                <wp:inline distT="0" distB="0" distL="114300" distR="114300">
                  <wp:extent cx="3700145" cy="3870325"/>
                  <wp:effectExtent l="0" t="0" r="9525" b="0"/>
                  <wp:docPr id="9" name="图片 9" descr="carbon(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carbon(4)"/>
                          <pic:cNvPicPr>
                            <a:picLocks noChangeAspect="true"/>
                          </pic:cNvPicPr>
                        </pic:nvPicPr>
                        <pic:blipFill>
                          <a:blip r:embed="rId11"/>
                          <a:stretch>
                            <a:fillRect/>
                          </a:stretch>
                        </pic:blipFill>
                        <pic:spPr>
                          <a:xfrm>
                            <a:off x="0" y="0"/>
                            <a:ext cx="3700145" cy="38703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10"/>
              <w:numPr>
                <w:ilvl w:val="0"/>
                <w:numId w:val="3"/>
              </w:numPr>
              <w:ind w:left="0" w:leftChars="0" w:firstLine="0" w:firstLineChars="0"/>
              <w:rPr>
                <w:rFonts w:ascii="Times New Roman" w:hAnsi="Times New Roman" w:eastAsia="宋体"/>
                <w:sz w:val="21"/>
              </w:rPr>
            </w:pPr>
            <w:r>
              <w:rPr>
                <w:rFonts w:hint="eastAsia" w:ascii="Times New Roman" w:hAnsi="Times New Roman" w:eastAsia="宋体"/>
                <w:sz w:val="21"/>
              </w:rPr>
              <w:t>对于</w:t>
            </w:r>
            <w:r>
              <w:rPr>
                <w:rFonts w:hint="eastAsia"/>
                <w:sz w:val="21"/>
                <w:lang w:val="en-US" w:eastAsia="zh-CN"/>
              </w:rPr>
              <w:t xml:space="preserve"> </w:t>
            </w:r>
            <w:r>
              <w:rPr>
                <w:rFonts w:hint="eastAsia" w:ascii="Times New Roman" w:hAnsi="Times New Roman" w:eastAsia="宋体"/>
                <w:sz w:val="21"/>
              </w:rPr>
              <w:t>GBN</w:t>
            </w:r>
            <w:r>
              <w:rPr>
                <w:rFonts w:hint="eastAsia"/>
                <w:sz w:val="21"/>
                <w:lang w:val="en-US" w:eastAsia="zh-CN"/>
              </w:rPr>
              <w:t xml:space="preserve"> </w:t>
            </w:r>
            <w:r>
              <w:rPr>
                <w:rFonts w:hint="eastAsia" w:ascii="Times New Roman" w:hAnsi="Times New Roman" w:eastAsia="宋体"/>
                <w:sz w:val="21"/>
              </w:rPr>
              <w:t>协议全双工通信的测试</w:t>
            </w:r>
          </w:p>
          <w:p>
            <w:pPr>
              <w:pStyle w:val="10"/>
              <w:keepNext w:val="0"/>
              <w:keepLines w:val="0"/>
              <w:pageBreakBefore w:val="0"/>
              <w:widowControl w:val="0"/>
              <w:kinsoku/>
              <w:wordWrap/>
              <w:overflowPunct/>
              <w:topLinePunct w:val="0"/>
              <w:autoSpaceDE w:val="0"/>
              <w:autoSpaceDN w:val="0"/>
              <w:bidi w:val="0"/>
              <w:adjustRightInd w:val="0"/>
              <w:snapToGrid/>
              <w:ind w:firstLine="420"/>
              <w:textAlignment w:val="auto"/>
              <w:rPr>
                <w:rFonts w:hint="eastAsia" w:cs="新宋体"/>
                <w:color w:val="000000"/>
                <w:kern w:val="0"/>
                <w:sz w:val="21"/>
                <w:szCs w:val="21"/>
                <w:lang w:val="en-US" w:eastAsia="zh-CN"/>
              </w:rPr>
            </w:pPr>
            <w:r>
              <w:rPr>
                <w:rFonts w:hint="eastAsia" w:cs="新宋体"/>
                <w:color w:val="000000"/>
                <w:kern w:val="0"/>
                <w:sz w:val="21"/>
                <w:szCs w:val="21"/>
                <w:lang w:eastAsia="zh-CN"/>
              </w:rPr>
              <w:t>具体运行结果见</w:t>
            </w:r>
            <w:r>
              <w:rPr>
                <w:rFonts w:hint="eastAsia" w:cs="新宋体"/>
                <w:color w:val="000000"/>
                <w:kern w:val="0"/>
                <w:sz w:val="21"/>
                <w:szCs w:val="21"/>
                <w:lang w:val="en-US" w:eastAsia="zh-CN"/>
              </w:rPr>
              <w:t xml:space="preserve"> gbn.log 文件，下面是日志的一部分：</w:t>
            </w:r>
          </w:p>
          <w:p>
            <w:pPr>
              <w:pStyle w:val="10"/>
              <w:keepNext w:val="0"/>
              <w:keepLines w:val="0"/>
              <w:pageBreakBefore w:val="0"/>
              <w:widowControl w:val="0"/>
              <w:kinsoku/>
              <w:wordWrap/>
              <w:overflowPunct/>
              <w:topLinePunct w:val="0"/>
              <w:autoSpaceDE w:val="0"/>
              <w:autoSpaceDN w:val="0"/>
              <w:bidi w:val="0"/>
              <w:adjustRightInd w:val="0"/>
              <w:snapToGrid/>
              <w:ind w:firstLine="0" w:firstLineChars="0"/>
              <w:jc w:val="center"/>
              <w:textAlignment w:val="auto"/>
              <w:rPr>
                <w:rFonts w:hint="eastAsia" w:eastAsia="宋体"/>
                <w:lang w:val="en-US" w:eastAsia="zh-CN"/>
              </w:rPr>
            </w:pPr>
            <w:r>
              <w:drawing>
                <wp:inline distT="0" distB="0" distL="114300" distR="114300">
                  <wp:extent cx="3079115" cy="3148965"/>
                  <wp:effectExtent l="0" t="0" r="2540" b="5715"/>
                  <wp:docPr id="16"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true"/>
                          </pic:cNvPicPr>
                        </pic:nvPicPr>
                        <pic:blipFill>
                          <a:blip r:embed="rId12"/>
                          <a:stretch>
                            <a:fillRect/>
                          </a:stretch>
                        </pic:blipFill>
                        <pic:spPr>
                          <a:xfrm>
                            <a:off x="0" y="0"/>
                            <a:ext cx="3079115" cy="3148965"/>
                          </a:xfrm>
                          <a:prstGeom prst="rect">
                            <a:avLst/>
                          </a:prstGeom>
                          <a:noFill/>
                          <a:ln>
                            <a:noFill/>
                          </a:ln>
                        </pic:spPr>
                      </pic:pic>
                    </a:graphicData>
                  </a:graphic>
                </wp:inline>
              </w:drawing>
            </w:r>
          </w:p>
          <w:p>
            <w:pPr>
              <w:pStyle w:val="10"/>
              <w:numPr>
                <w:ilvl w:val="0"/>
                <w:numId w:val="3"/>
              </w:numPr>
              <w:ind w:left="0" w:leftChars="0" w:firstLine="0" w:firstLineChars="0"/>
              <w:rPr>
                <w:rFonts w:ascii="Times New Roman" w:hAnsi="Times New Roman" w:eastAsia="宋体"/>
                <w:sz w:val="21"/>
              </w:rPr>
            </w:pPr>
            <w:r>
              <w:rPr>
                <w:rFonts w:hint="eastAsia" w:ascii="Times New Roman" w:hAnsi="Times New Roman" w:eastAsia="宋体"/>
                <w:sz w:val="21"/>
              </w:rPr>
              <w:t>对于</w:t>
            </w:r>
            <w:r>
              <w:rPr>
                <w:rFonts w:hint="eastAsia"/>
                <w:sz w:val="21"/>
                <w:lang w:val="en-US" w:eastAsia="zh-CN"/>
              </w:rPr>
              <w:t xml:space="preserve"> SR </w:t>
            </w:r>
            <w:r>
              <w:rPr>
                <w:rFonts w:hint="eastAsia" w:ascii="Times New Roman" w:hAnsi="Times New Roman" w:eastAsia="宋体"/>
                <w:sz w:val="21"/>
              </w:rPr>
              <w:t>协议全双工通信的测试</w:t>
            </w:r>
          </w:p>
          <w:p>
            <w:pPr>
              <w:pStyle w:val="10"/>
              <w:keepNext w:val="0"/>
              <w:keepLines w:val="0"/>
              <w:pageBreakBefore w:val="0"/>
              <w:widowControl w:val="0"/>
              <w:kinsoku/>
              <w:wordWrap/>
              <w:overflowPunct/>
              <w:topLinePunct w:val="0"/>
              <w:autoSpaceDE w:val="0"/>
              <w:autoSpaceDN w:val="0"/>
              <w:bidi w:val="0"/>
              <w:adjustRightInd w:val="0"/>
              <w:snapToGrid/>
              <w:ind w:firstLine="420"/>
              <w:textAlignment w:val="auto"/>
              <w:rPr>
                <w:rFonts w:hint="eastAsia" w:cs="新宋体"/>
                <w:color w:val="000000"/>
                <w:kern w:val="0"/>
                <w:sz w:val="21"/>
                <w:szCs w:val="21"/>
                <w:lang w:val="en-US" w:eastAsia="zh-CN"/>
              </w:rPr>
            </w:pPr>
            <w:r>
              <w:rPr>
                <w:rFonts w:hint="eastAsia" w:cs="新宋体"/>
                <w:color w:val="000000"/>
                <w:kern w:val="0"/>
                <w:sz w:val="21"/>
                <w:szCs w:val="21"/>
                <w:lang w:eastAsia="zh-CN"/>
              </w:rPr>
              <w:t>具体运行结果见</w:t>
            </w:r>
            <w:r>
              <w:rPr>
                <w:rFonts w:hint="eastAsia" w:cs="新宋体"/>
                <w:color w:val="000000"/>
                <w:kern w:val="0"/>
                <w:sz w:val="21"/>
                <w:szCs w:val="21"/>
                <w:lang w:val="en-US" w:eastAsia="zh-CN"/>
              </w:rPr>
              <w:t xml:space="preserve"> sr.log 文件，下面是日志的一部分：</w:t>
            </w:r>
          </w:p>
          <w:p>
            <w:pPr>
              <w:pStyle w:val="10"/>
              <w:keepNext w:val="0"/>
              <w:keepLines w:val="0"/>
              <w:pageBreakBefore w:val="0"/>
              <w:widowControl w:val="0"/>
              <w:kinsoku/>
              <w:wordWrap/>
              <w:overflowPunct/>
              <w:topLinePunct w:val="0"/>
              <w:autoSpaceDE w:val="0"/>
              <w:autoSpaceDN w:val="0"/>
              <w:bidi w:val="0"/>
              <w:adjustRightInd w:val="0"/>
              <w:snapToGrid/>
              <w:ind w:firstLine="0" w:firstLineChars="0"/>
              <w:jc w:val="center"/>
              <w:textAlignment w:val="auto"/>
              <w:rPr>
                <w:rFonts w:hint="default"/>
                <w:lang w:val="en-US" w:eastAsia="zh-CN"/>
              </w:rPr>
            </w:pPr>
            <w:r>
              <w:drawing>
                <wp:inline distT="0" distB="0" distL="114300" distR="114300">
                  <wp:extent cx="1891030" cy="2152650"/>
                  <wp:effectExtent l="0" t="0" r="7620" b="8890"/>
                  <wp:docPr id="17"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true"/>
                          </pic:cNvPicPr>
                        </pic:nvPicPr>
                        <pic:blipFill>
                          <a:blip r:embed="rId13"/>
                          <a:stretch>
                            <a:fillRect/>
                          </a:stretch>
                        </pic:blipFill>
                        <pic:spPr>
                          <a:xfrm>
                            <a:off x="0" y="0"/>
                            <a:ext cx="1891030" cy="21526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1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SR</w:t>
            </w:r>
            <w:r>
              <w:rPr>
                <w:rFonts w:hint="eastAsia"/>
                <w:lang w:val="en-US" w:eastAsia="zh-CN"/>
              </w:rPr>
              <w:t xml:space="preserve"> </w:t>
            </w:r>
            <w:r>
              <w:rPr>
                <w:rFonts w:hint="eastAsia"/>
              </w:rPr>
              <w:t>协议和</w:t>
            </w:r>
            <w:r>
              <w:rPr>
                <w:rFonts w:hint="eastAsia"/>
                <w:lang w:val="en-US" w:eastAsia="zh-CN"/>
              </w:rPr>
              <w:t xml:space="preserve"> </w:t>
            </w:r>
            <w:r>
              <w:rPr>
                <w:rFonts w:hint="eastAsia"/>
              </w:rPr>
              <w:t>GBN</w:t>
            </w:r>
            <w:r>
              <w:rPr>
                <w:rFonts w:hint="eastAsia"/>
                <w:lang w:val="en-US" w:eastAsia="zh-CN"/>
              </w:rPr>
              <w:t xml:space="preserve"> </w:t>
            </w:r>
            <w:r>
              <w:rPr>
                <w:rFonts w:hint="eastAsia"/>
              </w:rPr>
              <w:t>协议的区别</w:t>
            </w:r>
          </w:p>
          <w:p>
            <w:pPr>
              <w:pStyle w:val="1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default"/>
                <w:lang w:val="en-US" w:eastAsia="zh-CN"/>
              </w:rPr>
            </w:pPr>
            <w:r>
              <w:rPr>
                <w:rFonts w:hint="eastAsia"/>
                <w:lang w:eastAsia="zh-CN"/>
              </w:rPr>
              <w:t>我之前十分简单的认为</w:t>
            </w:r>
            <w:r>
              <w:rPr>
                <w:rFonts w:hint="eastAsia"/>
                <w:lang w:val="en-US" w:eastAsia="zh-CN"/>
              </w:rPr>
              <w:t xml:space="preserve"> GBN 协议就是接收窗口为一的特殊的 SR 协议，但其实这是十分错误的。GBN 协议的 ACK 信息表示的是一段报文的确认而 SR 协议的 ACK 信息是对于单个报文的确认。GBN 协议无需接收方准备一定空间的缓存来储存分组，而 SR 协议可以减少重发次数。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10"/>
              <w:keepNext w:val="0"/>
              <w:keepLines w:val="0"/>
              <w:pageBreakBefore w:val="0"/>
              <w:widowControl w:val="0"/>
              <w:kinsoku/>
              <w:wordWrap/>
              <w:overflowPunct/>
              <w:topLinePunct w:val="0"/>
              <w:autoSpaceDE w:val="0"/>
              <w:autoSpaceDN w:val="0"/>
              <w:bidi w:val="0"/>
              <w:adjustRightInd w:val="0"/>
              <w:snapToGrid/>
              <w:ind w:left="0" w:firstLine="480" w:firstLineChars="200"/>
              <w:textAlignment w:val="auto"/>
              <w:rPr>
                <w:rFonts w:hint="eastAsia"/>
              </w:rPr>
            </w:pPr>
            <w:r>
              <w:rPr>
                <w:rFonts w:hint="eastAsia"/>
              </w:rPr>
              <w:t>通过实现GBN协议与SR协议的全双工通信，</w:t>
            </w:r>
            <w:r>
              <w:rPr>
                <w:rFonts w:hint="eastAsia"/>
                <w:lang w:eastAsia="zh-CN"/>
              </w:rPr>
              <w:t>我</w:t>
            </w:r>
            <w:r>
              <w:rPr>
                <w:rFonts w:hint="eastAsia"/>
              </w:rPr>
              <w:t>对于可靠数据通信的认识有了提高</w:t>
            </w:r>
            <w:r>
              <w:rPr>
                <w:rFonts w:hint="eastAsia"/>
                <w:lang w:eastAsia="zh-CN"/>
              </w:rPr>
              <w:t>，</w:t>
            </w:r>
            <w:r>
              <w:rPr>
                <w:rFonts w:hint="eastAsia"/>
              </w:rPr>
              <w:t>并且实际编程中，对于一些细节的处理是在理论的学习中无法得到的，比如序列号用完了</w:t>
            </w:r>
            <w:r>
              <w:rPr>
                <w:rFonts w:hint="eastAsia"/>
                <w:lang w:eastAsia="zh-CN"/>
              </w:rPr>
              <w:t>如何解决</w:t>
            </w:r>
            <w:r>
              <w:rPr>
                <w:rFonts w:hint="eastAsia"/>
              </w:rPr>
              <w:t>，如何实现全双工通信等。</w:t>
            </w:r>
          </w:p>
          <w:p>
            <w:pPr>
              <w:pStyle w:val="10"/>
              <w:keepNext w:val="0"/>
              <w:keepLines w:val="0"/>
              <w:pageBreakBefore w:val="0"/>
              <w:widowControl w:val="0"/>
              <w:kinsoku/>
              <w:wordWrap/>
              <w:overflowPunct/>
              <w:topLinePunct w:val="0"/>
              <w:autoSpaceDE w:val="0"/>
              <w:autoSpaceDN w:val="0"/>
              <w:bidi w:val="0"/>
              <w:adjustRightInd w:val="0"/>
              <w:snapToGrid/>
              <w:ind w:left="0" w:firstLine="480" w:firstLineChars="200"/>
              <w:textAlignment w:val="auto"/>
              <w:rPr>
                <w:rFonts w:hint="eastAsia" w:ascii="新宋体" w:eastAsia="宋体" w:cs="新宋体" w:hAnsiTheme="minorHAnsi"/>
                <w:color w:val="000000"/>
                <w:kern w:val="0"/>
                <w:lang w:val="en-US" w:eastAsia="zh-CN"/>
              </w:rPr>
            </w:pPr>
            <w:r>
              <w:rPr>
                <w:rFonts w:hint="eastAsia"/>
              </w:rPr>
              <w:t>这</w:t>
            </w:r>
            <w:r>
              <w:rPr>
                <w:rFonts w:hint="eastAsia"/>
                <w:lang w:eastAsia="zh-CN"/>
              </w:rPr>
              <w:t>次实验</w:t>
            </w:r>
            <w:r>
              <w:rPr>
                <w:rFonts w:hint="eastAsia"/>
              </w:rPr>
              <w:t>使得对于协议的理解更加深刻</w:t>
            </w:r>
            <w:r>
              <w:rPr>
                <w:rFonts w:hint="eastAsia"/>
                <w:lang w:eastAsia="zh-CN"/>
              </w:rPr>
              <w:t>，体会到了计算机网络的魅力。</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Times">
    <w:altName w:val="DejaVu Sans"/>
    <w:panose1 w:val="02020603050405020304"/>
    <w:charset w:val="00"/>
    <w:family w:val="roman"/>
    <w:pitch w:val="default"/>
    <w:sig w:usb0="00000000" w:usb1="00000000" w:usb2="00000009" w:usb3="00000000" w:csb0="000001FF" w:csb1="00000000"/>
  </w:font>
  <w:font w:name="新宋体">
    <w:altName w:val="方正书宋_GBK"/>
    <w:panose1 w:val="02010609030101010101"/>
    <w:charset w:val="86"/>
    <w:family w:val="modern"/>
    <w:pitch w:val="default"/>
    <w:sig w:usb0="00000000" w:usb1="00000000" w:usb2="00000016" w:usb3="00000000" w:csb0="00040001" w:csb1="00000000"/>
  </w:font>
  <w:font w:name="等线">
    <w:altName w:val="微软雅黑"/>
    <w:panose1 w:val="02010600030101010101"/>
    <w:charset w:val="86"/>
    <w:family w:val="auto"/>
    <w:pitch w:val="default"/>
    <w:sig w:usb0="00000000" w:usb1="00000000" w:usb2="00000016" w:usb3="00000000" w:csb0="0004000F" w:csb1="00000000"/>
  </w:font>
  <w:font w:name="方正书宋_GBK">
    <w:panose1 w:val="02000000000000000000"/>
    <w:charset w:val="86"/>
    <w:family w:val="auto"/>
    <w:pitch w:val="default"/>
    <w:sig w:usb0="00000001" w:usb1="0800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F9810"/>
    <w:multiLevelType w:val="singleLevel"/>
    <w:tmpl w:val="AFFF9810"/>
    <w:lvl w:ilvl="0" w:tentative="0">
      <w:start w:val="1"/>
      <w:numFmt w:val="decimal"/>
      <w:lvlText w:val="%1."/>
      <w:lvlJc w:val="left"/>
      <w:pPr>
        <w:tabs>
          <w:tab w:val="left" w:pos="312"/>
        </w:tabs>
      </w:pPr>
    </w:lvl>
  </w:abstractNum>
  <w:abstractNum w:abstractNumId="1">
    <w:nsid w:val="E3B964AF"/>
    <w:multiLevelType w:val="singleLevel"/>
    <w:tmpl w:val="E3B964AF"/>
    <w:lvl w:ilvl="0" w:tentative="0">
      <w:start w:val="1"/>
      <w:numFmt w:val="decimal"/>
      <w:lvlText w:val="%1."/>
      <w:lvlJc w:val="left"/>
      <w:pPr>
        <w:tabs>
          <w:tab w:val="left" w:pos="312"/>
        </w:tabs>
      </w:pPr>
    </w:lvl>
  </w:abstractNum>
  <w:abstractNum w:abstractNumId="2">
    <w:nsid w:val="EFEE0253"/>
    <w:multiLevelType w:val="singleLevel"/>
    <w:tmpl w:val="EFEE0253"/>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13"/>
  <w:doNotDisplayPageBoundaries w:val="true"/>
  <w:bordersDoNotSurroundHeader w:val="false"/>
  <w:bordersDoNotSurroundFooter w:val="false"/>
  <w:documentProtection w:enforcement="0"/>
  <w:defaultTabStop w:val="420"/>
  <w:drawingGridHorizontalSpacing w:val="105"/>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2387B"/>
    <w:rsid w:val="00B64CA2"/>
    <w:rsid w:val="00C0231D"/>
    <w:rsid w:val="00D36640"/>
    <w:rsid w:val="00DC1B9C"/>
    <w:rsid w:val="00DF6871"/>
    <w:rsid w:val="00E11B8F"/>
    <w:rsid w:val="00E326DD"/>
    <w:rsid w:val="00E7568E"/>
    <w:rsid w:val="00EB6317"/>
    <w:rsid w:val="00F64527"/>
    <w:rsid w:val="00F846F7"/>
    <w:rsid w:val="07EB0099"/>
    <w:rsid w:val="09D96FFF"/>
    <w:rsid w:val="0B4B9A12"/>
    <w:rsid w:val="0BFF39F3"/>
    <w:rsid w:val="0DDE5CE1"/>
    <w:rsid w:val="0E3BA383"/>
    <w:rsid w:val="0F4EDCE5"/>
    <w:rsid w:val="0FED60C0"/>
    <w:rsid w:val="0FF319FD"/>
    <w:rsid w:val="173F6333"/>
    <w:rsid w:val="17BBA21C"/>
    <w:rsid w:val="17FB21AF"/>
    <w:rsid w:val="1B4372F6"/>
    <w:rsid w:val="1DA6BB13"/>
    <w:rsid w:val="1DDF1BEF"/>
    <w:rsid w:val="1E75AEBD"/>
    <w:rsid w:val="1ED2714D"/>
    <w:rsid w:val="1EFA12D0"/>
    <w:rsid w:val="1F1FB751"/>
    <w:rsid w:val="1FF73D02"/>
    <w:rsid w:val="1FFBA253"/>
    <w:rsid w:val="1FFBBB47"/>
    <w:rsid w:val="25D79E60"/>
    <w:rsid w:val="271CA910"/>
    <w:rsid w:val="2A6BA917"/>
    <w:rsid w:val="2B7FE736"/>
    <w:rsid w:val="2CB64BBB"/>
    <w:rsid w:val="2DBD52F1"/>
    <w:rsid w:val="2DFF76F2"/>
    <w:rsid w:val="2E3844D7"/>
    <w:rsid w:val="2EFC615C"/>
    <w:rsid w:val="2F7C3CF7"/>
    <w:rsid w:val="2F7E752F"/>
    <w:rsid w:val="33BEB2A8"/>
    <w:rsid w:val="358EE59C"/>
    <w:rsid w:val="35AF902B"/>
    <w:rsid w:val="35C96D15"/>
    <w:rsid w:val="35DB39BD"/>
    <w:rsid w:val="35FF4615"/>
    <w:rsid w:val="362B871B"/>
    <w:rsid w:val="37640397"/>
    <w:rsid w:val="37F73AE4"/>
    <w:rsid w:val="37FF5C48"/>
    <w:rsid w:val="397F3885"/>
    <w:rsid w:val="3ABB36E9"/>
    <w:rsid w:val="3BBB83B1"/>
    <w:rsid w:val="3BBE7B8D"/>
    <w:rsid w:val="3BF91BCB"/>
    <w:rsid w:val="3D7ED42C"/>
    <w:rsid w:val="3DEF8D7F"/>
    <w:rsid w:val="3DFF7BE4"/>
    <w:rsid w:val="3DFFF29C"/>
    <w:rsid w:val="3EDCA5E7"/>
    <w:rsid w:val="3EF6EB8D"/>
    <w:rsid w:val="3F3770E1"/>
    <w:rsid w:val="3F3D1AD8"/>
    <w:rsid w:val="3F3E81B5"/>
    <w:rsid w:val="3F77408C"/>
    <w:rsid w:val="3F9E5059"/>
    <w:rsid w:val="3FBF0E90"/>
    <w:rsid w:val="3FBF82B6"/>
    <w:rsid w:val="3FBFE9B9"/>
    <w:rsid w:val="3FD6F2C7"/>
    <w:rsid w:val="3FDE84F9"/>
    <w:rsid w:val="3FF0F709"/>
    <w:rsid w:val="3FFAAB60"/>
    <w:rsid w:val="3FFCFD87"/>
    <w:rsid w:val="3FFF6492"/>
    <w:rsid w:val="3FFFDB70"/>
    <w:rsid w:val="43F7B993"/>
    <w:rsid w:val="45CF62B7"/>
    <w:rsid w:val="467EC372"/>
    <w:rsid w:val="4AFE7501"/>
    <w:rsid w:val="4EF77B9A"/>
    <w:rsid w:val="4EFF2012"/>
    <w:rsid w:val="4F1DCC4C"/>
    <w:rsid w:val="4FDFBF1D"/>
    <w:rsid w:val="4FF7FA49"/>
    <w:rsid w:val="4FFB5647"/>
    <w:rsid w:val="4FFF41E9"/>
    <w:rsid w:val="51E15ADC"/>
    <w:rsid w:val="53DD7BE4"/>
    <w:rsid w:val="55BB272A"/>
    <w:rsid w:val="567F4DCE"/>
    <w:rsid w:val="569D5C22"/>
    <w:rsid w:val="577FDEB3"/>
    <w:rsid w:val="57CF804B"/>
    <w:rsid w:val="57E32E08"/>
    <w:rsid w:val="57FE8489"/>
    <w:rsid w:val="597ECF26"/>
    <w:rsid w:val="59FBF41B"/>
    <w:rsid w:val="59FE6711"/>
    <w:rsid w:val="5A05D176"/>
    <w:rsid w:val="5AAF2D00"/>
    <w:rsid w:val="5ABFEBC6"/>
    <w:rsid w:val="5AFB7EB5"/>
    <w:rsid w:val="5B6DA240"/>
    <w:rsid w:val="5BBDF294"/>
    <w:rsid w:val="5BD6A07E"/>
    <w:rsid w:val="5BDF15AB"/>
    <w:rsid w:val="5BFDE1C4"/>
    <w:rsid w:val="5CBB2D08"/>
    <w:rsid w:val="5D5F7E1B"/>
    <w:rsid w:val="5D7BE51F"/>
    <w:rsid w:val="5DABE759"/>
    <w:rsid w:val="5DFFC426"/>
    <w:rsid w:val="5DFFC7AD"/>
    <w:rsid w:val="5E1FC0C3"/>
    <w:rsid w:val="5EE7A9E4"/>
    <w:rsid w:val="5EEF745C"/>
    <w:rsid w:val="5EFB545D"/>
    <w:rsid w:val="5EFF785D"/>
    <w:rsid w:val="5F6FF1A2"/>
    <w:rsid w:val="5F7D3C5D"/>
    <w:rsid w:val="5F7E4DCD"/>
    <w:rsid w:val="5F9FE837"/>
    <w:rsid w:val="5FCA0D84"/>
    <w:rsid w:val="5FD79A2D"/>
    <w:rsid w:val="5FDE8798"/>
    <w:rsid w:val="5FDEEB1D"/>
    <w:rsid w:val="5FE782C7"/>
    <w:rsid w:val="5FEB7DE6"/>
    <w:rsid w:val="5FF18378"/>
    <w:rsid w:val="5FFA3586"/>
    <w:rsid w:val="5FFBB4EA"/>
    <w:rsid w:val="5FFDD60E"/>
    <w:rsid w:val="5FFE539E"/>
    <w:rsid w:val="5FFF0208"/>
    <w:rsid w:val="5FFFC92B"/>
    <w:rsid w:val="5FFFF97F"/>
    <w:rsid w:val="61BF4930"/>
    <w:rsid w:val="63590B4D"/>
    <w:rsid w:val="63F79C63"/>
    <w:rsid w:val="646D00FD"/>
    <w:rsid w:val="64D7B16F"/>
    <w:rsid w:val="65ECE55A"/>
    <w:rsid w:val="675A9761"/>
    <w:rsid w:val="67AEC6F0"/>
    <w:rsid w:val="67BF78C0"/>
    <w:rsid w:val="67FE4432"/>
    <w:rsid w:val="69461472"/>
    <w:rsid w:val="69BEE8D4"/>
    <w:rsid w:val="69F6F469"/>
    <w:rsid w:val="6ADE51B4"/>
    <w:rsid w:val="6B3F598F"/>
    <w:rsid w:val="6BEFDBEA"/>
    <w:rsid w:val="6BF7B7CB"/>
    <w:rsid w:val="6C6FD86D"/>
    <w:rsid w:val="6D330B2F"/>
    <w:rsid w:val="6D5B5713"/>
    <w:rsid w:val="6DBFC1E0"/>
    <w:rsid w:val="6DFF2800"/>
    <w:rsid w:val="6E2E6B57"/>
    <w:rsid w:val="6E3E5734"/>
    <w:rsid w:val="6EF7124F"/>
    <w:rsid w:val="6EFE6DC4"/>
    <w:rsid w:val="6EFF7793"/>
    <w:rsid w:val="6F5DBC3D"/>
    <w:rsid w:val="6F5F3207"/>
    <w:rsid w:val="6F736752"/>
    <w:rsid w:val="6F7F72F7"/>
    <w:rsid w:val="6F7FB1C6"/>
    <w:rsid w:val="6F7FE497"/>
    <w:rsid w:val="6F7FFD91"/>
    <w:rsid w:val="6F9A8BF4"/>
    <w:rsid w:val="6FA386A6"/>
    <w:rsid w:val="6FA886D4"/>
    <w:rsid w:val="6FB660F7"/>
    <w:rsid w:val="6FD2F38B"/>
    <w:rsid w:val="6FDE51D2"/>
    <w:rsid w:val="6FF7F53A"/>
    <w:rsid w:val="6FF837B6"/>
    <w:rsid w:val="6FFB4297"/>
    <w:rsid w:val="6FFD018A"/>
    <w:rsid w:val="6FFFAE93"/>
    <w:rsid w:val="6FFFC716"/>
    <w:rsid w:val="6FFFE8D0"/>
    <w:rsid w:val="729F1EC2"/>
    <w:rsid w:val="72BB6732"/>
    <w:rsid w:val="72C9CE8A"/>
    <w:rsid w:val="73EDECF0"/>
    <w:rsid w:val="73F78A84"/>
    <w:rsid w:val="73FE1698"/>
    <w:rsid w:val="73FF24D4"/>
    <w:rsid w:val="741B8685"/>
    <w:rsid w:val="7497FE5F"/>
    <w:rsid w:val="74DF6A7F"/>
    <w:rsid w:val="74FB1790"/>
    <w:rsid w:val="75C25410"/>
    <w:rsid w:val="75DE0A36"/>
    <w:rsid w:val="75DF9B8A"/>
    <w:rsid w:val="75EF8D4B"/>
    <w:rsid w:val="75FB398B"/>
    <w:rsid w:val="75FD10D3"/>
    <w:rsid w:val="75FFCDE3"/>
    <w:rsid w:val="762E3392"/>
    <w:rsid w:val="767F996B"/>
    <w:rsid w:val="76BF6EE0"/>
    <w:rsid w:val="76EF030C"/>
    <w:rsid w:val="76F4E3CC"/>
    <w:rsid w:val="76FEA9F7"/>
    <w:rsid w:val="77173F80"/>
    <w:rsid w:val="77445FBE"/>
    <w:rsid w:val="775F4F40"/>
    <w:rsid w:val="77AF30DC"/>
    <w:rsid w:val="77BD0914"/>
    <w:rsid w:val="77BF9EBB"/>
    <w:rsid w:val="77D3987F"/>
    <w:rsid w:val="77D40382"/>
    <w:rsid w:val="77DB7166"/>
    <w:rsid w:val="77DE6589"/>
    <w:rsid w:val="77FB8DBC"/>
    <w:rsid w:val="77FBC6CD"/>
    <w:rsid w:val="77FF5C8E"/>
    <w:rsid w:val="77FFA534"/>
    <w:rsid w:val="77FFC810"/>
    <w:rsid w:val="78D5FA35"/>
    <w:rsid w:val="79579F74"/>
    <w:rsid w:val="79671BD8"/>
    <w:rsid w:val="798DD587"/>
    <w:rsid w:val="799D3FE1"/>
    <w:rsid w:val="79EB6C9B"/>
    <w:rsid w:val="79F98111"/>
    <w:rsid w:val="79FE32CC"/>
    <w:rsid w:val="7A3FB37C"/>
    <w:rsid w:val="7AA351EC"/>
    <w:rsid w:val="7AAF77D2"/>
    <w:rsid w:val="7AD34571"/>
    <w:rsid w:val="7AFEBFFA"/>
    <w:rsid w:val="7AFF320C"/>
    <w:rsid w:val="7B3B10C6"/>
    <w:rsid w:val="7B6775C4"/>
    <w:rsid w:val="7B6F7EFF"/>
    <w:rsid w:val="7B7CB5A1"/>
    <w:rsid w:val="7B7F5BEF"/>
    <w:rsid w:val="7B8F225E"/>
    <w:rsid w:val="7B9F7A55"/>
    <w:rsid w:val="7BA8CA01"/>
    <w:rsid w:val="7BBBA78F"/>
    <w:rsid w:val="7BBE0C30"/>
    <w:rsid w:val="7BD5F391"/>
    <w:rsid w:val="7BDA9D5A"/>
    <w:rsid w:val="7BDF37B9"/>
    <w:rsid w:val="7BDFC375"/>
    <w:rsid w:val="7BDFE19C"/>
    <w:rsid w:val="7BEFB5A8"/>
    <w:rsid w:val="7BF63A81"/>
    <w:rsid w:val="7BFF12D3"/>
    <w:rsid w:val="7BFF9974"/>
    <w:rsid w:val="7CFB8659"/>
    <w:rsid w:val="7D3B04F2"/>
    <w:rsid w:val="7D5B6B23"/>
    <w:rsid w:val="7D75D16D"/>
    <w:rsid w:val="7D775DCA"/>
    <w:rsid w:val="7D7CA58A"/>
    <w:rsid w:val="7D7F1F67"/>
    <w:rsid w:val="7D7FC050"/>
    <w:rsid w:val="7D7FC6AD"/>
    <w:rsid w:val="7DBF3474"/>
    <w:rsid w:val="7DC72B8E"/>
    <w:rsid w:val="7DEF7CF3"/>
    <w:rsid w:val="7DF786CD"/>
    <w:rsid w:val="7DF9C6E0"/>
    <w:rsid w:val="7DFBFE57"/>
    <w:rsid w:val="7DFC53AE"/>
    <w:rsid w:val="7DFE043A"/>
    <w:rsid w:val="7DFFC101"/>
    <w:rsid w:val="7E1ED43B"/>
    <w:rsid w:val="7E3713D9"/>
    <w:rsid w:val="7E3EA1AB"/>
    <w:rsid w:val="7E7BF862"/>
    <w:rsid w:val="7EA70BD2"/>
    <w:rsid w:val="7ED6CB3D"/>
    <w:rsid w:val="7EF4A5BA"/>
    <w:rsid w:val="7EF996F0"/>
    <w:rsid w:val="7EFA77BF"/>
    <w:rsid w:val="7EFB2ED6"/>
    <w:rsid w:val="7EFD5DB8"/>
    <w:rsid w:val="7EFDB13B"/>
    <w:rsid w:val="7EFF1C9A"/>
    <w:rsid w:val="7EFFE6FC"/>
    <w:rsid w:val="7F352B1C"/>
    <w:rsid w:val="7F5BA3D6"/>
    <w:rsid w:val="7F5C9B42"/>
    <w:rsid w:val="7F7C0288"/>
    <w:rsid w:val="7F7CD2B1"/>
    <w:rsid w:val="7F8C8EF5"/>
    <w:rsid w:val="7F9626C3"/>
    <w:rsid w:val="7F9B568D"/>
    <w:rsid w:val="7FB59604"/>
    <w:rsid w:val="7FB77267"/>
    <w:rsid w:val="7FBF6CCB"/>
    <w:rsid w:val="7FCB05A4"/>
    <w:rsid w:val="7FCC6A70"/>
    <w:rsid w:val="7FD4F804"/>
    <w:rsid w:val="7FDC5EC8"/>
    <w:rsid w:val="7FDEE0AD"/>
    <w:rsid w:val="7FDF087B"/>
    <w:rsid w:val="7FDF4651"/>
    <w:rsid w:val="7FEAA347"/>
    <w:rsid w:val="7FEAEAD2"/>
    <w:rsid w:val="7FF171C1"/>
    <w:rsid w:val="7FF70205"/>
    <w:rsid w:val="7FF71B71"/>
    <w:rsid w:val="7FF936E5"/>
    <w:rsid w:val="7FF9692A"/>
    <w:rsid w:val="7FF9A01F"/>
    <w:rsid w:val="7FFB5052"/>
    <w:rsid w:val="7FFDCAEA"/>
    <w:rsid w:val="7FFDCC4F"/>
    <w:rsid w:val="7FFECB19"/>
    <w:rsid w:val="7FFF5E38"/>
    <w:rsid w:val="7FFF7469"/>
    <w:rsid w:val="82BFF218"/>
    <w:rsid w:val="8E5EF0F6"/>
    <w:rsid w:val="93FC7360"/>
    <w:rsid w:val="977F2C0B"/>
    <w:rsid w:val="99FD4D93"/>
    <w:rsid w:val="9A9FE31E"/>
    <w:rsid w:val="9C7DD531"/>
    <w:rsid w:val="9C7DED3E"/>
    <w:rsid w:val="9C9FE27F"/>
    <w:rsid w:val="9E7DCE4F"/>
    <w:rsid w:val="9F632AF0"/>
    <w:rsid w:val="9F65D495"/>
    <w:rsid w:val="9FDBD1F8"/>
    <w:rsid w:val="9FF3F295"/>
    <w:rsid w:val="A5BCE459"/>
    <w:rsid w:val="A7C77835"/>
    <w:rsid w:val="A7FF7000"/>
    <w:rsid w:val="AA6F57B8"/>
    <w:rsid w:val="AAE80DBE"/>
    <w:rsid w:val="AB76694C"/>
    <w:rsid w:val="ABDBDC0B"/>
    <w:rsid w:val="ABDF1F29"/>
    <w:rsid w:val="AE0FF4F7"/>
    <w:rsid w:val="AFAE7082"/>
    <w:rsid w:val="AFEBD8AF"/>
    <w:rsid w:val="AFEBDF46"/>
    <w:rsid w:val="B2FFB098"/>
    <w:rsid w:val="B3FE5D73"/>
    <w:rsid w:val="B47EB878"/>
    <w:rsid w:val="B6DF3DB1"/>
    <w:rsid w:val="B72719FB"/>
    <w:rsid w:val="B73E37CB"/>
    <w:rsid w:val="B7AB8E38"/>
    <w:rsid w:val="B7DDB40F"/>
    <w:rsid w:val="B7F7566E"/>
    <w:rsid w:val="B7FD6BD8"/>
    <w:rsid w:val="B91FA388"/>
    <w:rsid w:val="B9F653F9"/>
    <w:rsid w:val="B9FF8DC3"/>
    <w:rsid w:val="BB338DCC"/>
    <w:rsid w:val="BB4F723B"/>
    <w:rsid w:val="BBFB4098"/>
    <w:rsid w:val="BBFB4C49"/>
    <w:rsid w:val="BBFDF789"/>
    <w:rsid w:val="BBFF2096"/>
    <w:rsid w:val="BC5714E2"/>
    <w:rsid w:val="BD1D8C39"/>
    <w:rsid w:val="BD9B8087"/>
    <w:rsid w:val="BDBC47F9"/>
    <w:rsid w:val="BDD61B39"/>
    <w:rsid w:val="BDE56959"/>
    <w:rsid w:val="BDFDFAB6"/>
    <w:rsid w:val="BE7EDB4A"/>
    <w:rsid w:val="BE9E0423"/>
    <w:rsid w:val="BF7BF649"/>
    <w:rsid w:val="BF7D1B15"/>
    <w:rsid w:val="BF7FD9A3"/>
    <w:rsid w:val="BFB90CDD"/>
    <w:rsid w:val="BFBA6756"/>
    <w:rsid w:val="BFBF2BF4"/>
    <w:rsid w:val="BFCBC4AF"/>
    <w:rsid w:val="BFCF00A3"/>
    <w:rsid w:val="BFD3518E"/>
    <w:rsid w:val="BFD7F061"/>
    <w:rsid w:val="BFDD156D"/>
    <w:rsid w:val="BFDFAD3D"/>
    <w:rsid w:val="BFF3AB61"/>
    <w:rsid w:val="BFF9BE29"/>
    <w:rsid w:val="BFFE6BF9"/>
    <w:rsid w:val="BFFF1B9D"/>
    <w:rsid w:val="BFFF1D96"/>
    <w:rsid w:val="BFFF8B43"/>
    <w:rsid w:val="C6779590"/>
    <w:rsid w:val="C6FE9CDE"/>
    <w:rsid w:val="C7D392EC"/>
    <w:rsid w:val="CA7C99BB"/>
    <w:rsid w:val="CBBB62B5"/>
    <w:rsid w:val="CCF7817F"/>
    <w:rsid w:val="CDF7198C"/>
    <w:rsid w:val="CDFFB48F"/>
    <w:rsid w:val="CEE7F82A"/>
    <w:rsid w:val="CF27178B"/>
    <w:rsid w:val="CF7D5EBD"/>
    <w:rsid w:val="CFD6A255"/>
    <w:rsid w:val="CFDE1DB1"/>
    <w:rsid w:val="CFFB675A"/>
    <w:rsid w:val="CFFB8146"/>
    <w:rsid w:val="CFFEB8BB"/>
    <w:rsid w:val="D3B75C17"/>
    <w:rsid w:val="D3D9BEE7"/>
    <w:rsid w:val="D3DC429A"/>
    <w:rsid w:val="D4AF06A6"/>
    <w:rsid w:val="D5678F4C"/>
    <w:rsid w:val="D57698AA"/>
    <w:rsid w:val="D5AA3882"/>
    <w:rsid w:val="D5E1AA17"/>
    <w:rsid w:val="D5FD8578"/>
    <w:rsid w:val="D77F08E6"/>
    <w:rsid w:val="D797913A"/>
    <w:rsid w:val="D7F49680"/>
    <w:rsid w:val="D89D2FE4"/>
    <w:rsid w:val="D98270CB"/>
    <w:rsid w:val="DB1F371B"/>
    <w:rsid w:val="DBFB4A73"/>
    <w:rsid w:val="DCFD17FE"/>
    <w:rsid w:val="DDBF3B20"/>
    <w:rsid w:val="DDEEE080"/>
    <w:rsid w:val="DDFBDA16"/>
    <w:rsid w:val="DDFBDBBD"/>
    <w:rsid w:val="DE2BEF9D"/>
    <w:rsid w:val="DE5F2359"/>
    <w:rsid w:val="DE85364A"/>
    <w:rsid w:val="DEB70DF3"/>
    <w:rsid w:val="DEE79AA2"/>
    <w:rsid w:val="DEEE4DDD"/>
    <w:rsid w:val="DEEF3CBE"/>
    <w:rsid w:val="DEF3FDAD"/>
    <w:rsid w:val="DEF7FE5C"/>
    <w:rsid w:val="DEFE2D4D"/>
    <w:rsid w:val="DEFF9B26"/>
    <w:rsid w:val="DF160E5B"/>
    <w:rsid w:val="DF59B034"/>
    <w:rsid w:val="DF5E88D1"/>
    <w:rsid w:val="DF665B15"/>
    <w:rsid w:val="DF8F06D0"/>
    <w:rsid w:val="DFA7CFE4"/>
    <w:rsid w:val="DFAD333B"/>
    <w:rsid w:val="DFB38A77"/>
    <w:rsid w:val="DFC78953"/>
    <w:rsid w:val="DFDD0B0B"/>
    <w:rsid w:val="DFDD87F2"/>
    <w:rsid w:val="DFFA67FD"/>
    <w:rsid w:val="DFFC9794"/>
    <w:rsid w:val="DFFE0E5E"/>
    <w:rsid w:val="DFFEDFC3"/>
    <w:rsid w:val="E166C0EC"/>
    <w:rsid w:val="E17FE31B"/>
    <w:rsid w:val="E1FDF094"/>
    <w:rsid w:val="E3BB17F5"/>
    <w:rsid w:val="E3FFA426"/>
    <w:rsid w:val="E5D5F30F"/>
    <w:rsid w:val="E6BC671C"/>
    <w:rsid w:val="E77B0125"/>
    <w:rsid w:val="E7DB2830"/>
    <w:rsid w:val="E97EA083"/>
    <w:rsid w:val="E97FFDA2"/>
    <w:rsid w:val="E9EF0200"/>
    <w:rsid w:val="E9FFDFAB"/>
    <w:rsid w:val="EB97990A"/>
    <w:rsid w:val="EBFFC34A"/>
    <w:rsid w:val="ECFBA9D3"/>
    <w:rsid w:val="EDBF9DFB"/>
    <w:rsid w:val="EDEB24CB"/>
    <w:rsid w:val="EDED0F0B"/>
    <w:rsid w:val="EE264A84"/>
    <w:rsid w:val="EE7F9AFF"/>
    <w:rsid w:val="EEBF43F4"/>
    <w:rsid w:val="EEF94417"/>
    <w:rsid w:val="EEFF40ED"/>
    <w:rsid w:val="EF2B30F5"/>
    <w:rsid w:val="EF5F7DFF"/>
    <w:rsid w:val="EF613869"/>
    <w:rsid w:val="EF8D4C5D"/>
    <w:rsid w:val="EF8F1FB4"/>
    <w:rsid w:val="EF9C3946"/>
    <w:rsid w:val="EF9FBC52"/>
    <w:rsid w:val="EFAB54FE"/>
    <w:rsid w:val="EFBCE3BE"/>
    <w:rsid w:val="EFEEAB96"/>
    <w:rsid w:val="EFEEE714"/>
    <w:rsid w:val="EFF33554"/>
    <w:rsid w:val="EFF525A3"/>
    <w:rsid w:val="EFF5804E"/>
    <w:rsid w:val="EFFB2D38"/>
    <w:rsid w:val="EFFB303F"/>
    <w:rsid w:val="EFFD099B"/>
    <w:rsid w:val="EFFD5581"/>
    <w:rsid w:val="EFFE4838"/>
    <w:rsid w:val="F0998F57"/>
    <w:rsid w:val="F1F1217C"/>
    <w:rsid w:val="F26D3403"/>
    <w:rsid w:val="F27674B7"/>
    <w:rsid w:val="F27D00DD"/>
    <w:rsid w:val="F2D9D668"/>
    <w:rsid w:val="F325F95A"/>
    <w:rsid w:val="F3CF36D9"/>
    <w:rsid w:val="F3D794B6"/>
    <w:rsid w:val="F3DCE4D1"/>
    <w:rsid w:val="F3EFFCF4"/>
    <w:rsid w:val="F3F7E7E9"/>
    <w:rsid w:val="F3FE3CA9"/>
    <w:rsid w:val="F3FEC692"/>
    <w:rsid w:val="F56F1658"/>
    <w:rsid w:val="F5734B9A"/>
    <w:rsid w:val="F5FBBF5B"/>
    <w:rsid w:val="F5FF0CC4"/>
    <w:rsid w:val="F6BD88C7"/>
    <w:rsid w:val="F6BE5965"/>
    <w:rsid w:val="F6F93F82"/>
    <w:rsid w:val="F6FF96EE"/>
    <w:rsid w:val="F6FFF801"/>
    <w:rsid w:val="F73F754C"/>
    <w:rsid w:val="F7BF6086"/>
    <w:rsid w:val="F7BFDC45"/>
    <w:rsid w:val="F7CB028E"/>
    <w:rsid w:val="F7CB81CA"/>
    <w:rsid w:val="F7DD950C"/>
    <w:rsid w:val="F7DF00BF"/>
    <w:rsid w:val="F7DF5A6F"/>
    <w:rsid w:val="F7EBDB80"/>
    <w:rsid w:val="F7EF493B"/>
    <w:rsid w:val="F7F13844"/>
    <w:rsid w:val="F7F2589B"/>
    <w:rsid w:val="F7F3C343"/>
    <w:rsid w:val="F7FE254F"/>
    <w:rsid w:val="F7FF786C"/>
    <w:rsid w:val="F8FF4FA2"/>
    <w:rsid w:val="F94F0479"/>
    <w:rsid w:val="F9EB438F"/>
    <w:rsid w:val="FA3E750C"/>
    <w:rsid w:val="FA719F26"/>
    <w:rsid w:val="FA7F11D3"/>
    <w:rsid w:val="FAF7A050"/>
    <w:rsid w:val="FAFC71F8"/>
    <w:rsid w:val="FB2BB816"/>
    <w:rsid w:val="FB2D6F16"/>
    <w:rsid w:val="FB7E716D"/>
    <w:rsid w:val="FB7F52EF"/>
    <w:rsid w:val="FB7FA988"/>
    <w:rsid w:val="FB7FC6EE"/>
    <w:rsid w:val="FBBFECA7"/>
    <w:rsid w:val="FBD27483"/>
    <w:rsid w:val="FBDCA6DF"/>
    <w:rsid w:val="FBDF1656"/>
    <w:rsid w:val="FBE15561"/>
    <w:rsid w:val="FBF68142"/>
    <w:rsid w:val="FBFD7A31"/>
    <w:rsid w:val="FBFE01F0"/>
    <w:rsid w:val="FBFF99A2"/>
    <w:rsid w:val="FCAF5CE8"/>
    <w:rsid w:val="FCAFDB63"/>
    <w:rsid w:val="FCC67E65"/>
    <w:rsid w:val="FCE3C5D5"/>
    <w:rsid w:val="FCED22B8"/>
    <w:rsid w:val="FCED7CB7"/>
    <w:rsid w:val="FCF3E7B6"/>
    <w:rsid w:val="FCFA7CC1"/>
    <w:rsid w:val="FCFCDEA1"/>
    <w:rsid w:val="FCFF8B7D"/>
    <w:rsid w:val="FD7D41FB"/>
    <w:rsid w:val="FDBB77BB"/>
    <w:rsid w:val="FDBD2E47"/>
    <w:rsid w:val="FDDD6F47"/>
    <w:rsid w:val="FDED836A"/>
    <w:rsid w:val="FDEEE6A5"/>
    <w:rsid w:val="FDF5F2B9"/>
    <w:rsid w:val="FDFF7833"/>
    <w:rsid w:val="FE6BF0B8"/>
    <w:rsid w:val="FE7D3E33"/>
    <w:rsid w:val="FE9F2E0C"/>
    <w:rsid w:val="FEAE75DE"/>
    <w:rsid w:val="FEBF1ECD"/>
    <w:rsid w:val="FED2531C"/>
    <w:rsid w:val="FEEA96C4"/>
    <w:rsid w:val="FEEF9902"/>
    <w:rsid w:val="FEFB620F"/>
    <w:rsid w:val="FEFE6992"/>
    <w:rsid w:val="FEFE907C"/>
    <w:rsid w:val="FEFEDE2C"/>
    <w:rsid w:val="FF1EBD25"/>
    <w:rsid w:val="FF3D01E2"/>
    <w:rsid w:val="FF3EA60D"/>
    <w:rsid w:val="FF3F47D3"/>
    <w:rsid w:val="FF5781ED"/>
    <w:rsid w:val="FF5B80C9"/>
    <w:rsid w:val="FF5D0F2C"/>
    <w:rsid w:val="FF5EDF91"/>
    <w:rsid w:val="FF6FB5F2"/>
    <w:rsid w:val="FF6FDD8C"/>
    <w:rsid w:val="FF761509"/>
    <w:rsid w:val="FF76D043"/>
    <w:rsid w:val="FF77D403"/>
    <w:rsid w:val="FF7B786D"/>
    <w:rsid w:val="FF7D253D"/>
    <w:rsid w:val="FF7EB970"/>
    <w:rsid w:val="FF7F196F"/>
    <w:rsid w:val="FF7F377C"/>
    <w:rsid w:val="FF7F55A4"/>
    <w:rsid w:val="FF8ADA31"/>
    <w:rsid w:val="FF9F23CC"/>
    <w:rsid w:val="FF9FA066"/>
    <w:rsid w:val="FFA9AC05"/>
    <w:rsid w:val="FFAB6E29"/>
    <w:rsid w:val="FFB72118"/>
    <w:rsid w:val="FFBFA7E1"/>
    <w:rsid w:val="FFC720CB"/>
    <w:rsid w:val="FFCDE234"/>
    <w:rsid w:val="FFDE200E"/>
    <w:rsid w:val="FFDEC453"/>
    <w:rsid w:val="FFDEEA2C"/>
    <w:rsid w:val="FFDF5D5F"/>
    <w:rsid w:val="FFDFB925"/>
    <w:rsid w:val="FFE58715"/>
    <w:rsid w:val="FFE5EAD6"/>
    <w:rsid w:val="FFE79AD6"/>
    <w:rsid w:val="FFECA1F4"/>
    <w:rsid w:val="FFECAA39"/>
    <w:rsid w:val="FFEE4C9C"/>
    <w:rsid w:val="FFEE6772"/>
    <w:rsid w:val="FFEF3550"/>
    <w:rsid w:val="FFF3B78A"/>
    <w:rsid w:val="FFF77299"/>
    <w:rsid w:val="FFFB0920"/>
    <w:rsid w:val="FFFB325B"/>
    <w:rsid w:val="FFFC5150"/>
    <w:rsid w:val="FFFC84BE"/>
    <w:rsid w:val="FFFD95E9"/>
    <w:rsid w:val="FFFE0A4C"/>
    <w:rsid w:val="FFFF1040"/>
    <w:rsid w:val="FFFF2EE6"/>
    <w:rsid w:val="FFFF30E1"/>
    <w:rsid w:val="FFFF34D0"/>
    <w:rsid w:val="FFFF9C75"/>
    <w:rsid w:val="FFFFC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semiHidden/>
    <w:unhideWhenUsed/>
    <w:qFormat/>
    <w:uiPriority w:val="99"/>
    <w:rPr>
      <w:color w:val="0000FF"/>
      <w:u w:val="single"/>
    </w:r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 w:type="paragraph" w:customStyle="1" w:styleId="10">
    <w:name w:val="正文首行缩进 2 字符"/>
    <w:basedOn w:val="1"/>
    <w:qFormat/>
    <w:uiPriority w:val="0"/>
    <w:pPr>
      <w:autoSpaceDE w:val="0"/>
      <w:autoSpaceDN w:val="0"/>
      <w:adjustRightInd w:val="0"/>
      <w:ind w:firstLine="480" w:firstLineChars="200"/>
    </w:pPr>
    <w:rPr>
      <w:sz w:val="24"/>
      <w:szCs w:val="20"/>
    </w:rPr>
  </w:style>
  <w:style w:type="paragraph" w:customStyle="1" w:styleId="11">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2">
    <w:name w:val="fontstyle01"/>
    <w:qFormat/>
    <w:uiPriority w:val="0"/>
    <w:rPr>
      <w:rFonts w:hint="eastAsia" w:ascii="宋体" w:hAnsi="宋体" w:eastAsia="宋体"/>
      <w:color w:val="000000"/>
      <w:sz w:val="22"/>
      <w:szCs w:val="22"/>
    </w:rPr>
  </w:style>
  <w:style w:type="character" w:customStyle="1" w:styleId="13">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320</Characters>
  <Lines>2</Lines>
  <Paragraphs>1</Paragraphs>
  <TotalTime>5</TotalTime>
  <ScaleCrop>false</ScaleCrop>
  <LinksUpToDate>false</LinksUpToDate>
  <CharactersWithSpaces>374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2018-10-18T10:59:00Z</dcterms:created>
  <dc:creator>孙 博文</dc:creator>
  <cp:lastModifiedBy>cycleke</cp:lastModifiedBy>
  <dcterms:modified xsi:type="dcterms:W3CDTF">2020-11-30T16:47:12Z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